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D4126B3" w:rsidR="00B17211" w:rsidRPr="00B17211" w:rsidRDefault="00B17211" w:rsidP="007F490F">
            <w:r w:rsidRPr="007F490F">
              <w:rPr>
                <w:rStyle w:val="Heading2Char"/>
              </w:rPr>
              <w:t>Our reference:</w:t>
            </w:r>
            <w:r>
              <w:t xml:space="preserve">  FOI 2</w:t>
            </w:r>
            <w:r w:rsidR="00EF0FBB">
              <w:t>5</w:t>
            </w:r>
            <w:r>
              <w:t>-</w:t>
            </w:r>
            <w:r w:rsidR="00F12C1F">
              <w:t>1447</w:t>
            </w:r>
          </w:p>
          <w:p w14:paraId="34BDABA6" w14:textId="1ECE976B" w:rsidR="00B17211" w:rsidRDefault="00456324" w:rsidP="00EE2373">
            <w:r w:rsidRPr="007F490F">
              <w:rPr>
                <w:rStyle w:val="Heading2Char"/>
              </w:rPr>
              <w:t>Respon</w:t>
            </w:r>
            <w:r w:rsidR="007D55F6">
              <w:rPr>
                <w:rStyle w:val="Heading2Char"/>
              </w:rPr>
              <w:t>ded to:</w:t>
            </w:r>
            <w:r w:rsidR="007F490F">
              <w:t xml:space="preserve">  </w:t>
            </w:r>
            <w:r w:rsidR="007068D6">
              <w:t>4</w:t>
            </w:r>
            <w:r w:rsidR="006D5799">
              <w:t xml:space="preserve"> </w:t>
            </w:r>
            <w:r w:rsidR="00914F64">
              <w:t>Novem</w:t>
            </w:r>
            <w:r w:rsidR="00B72D04">
              <w:t xml:space="preserve">ber </w:t>
            </w:r>
            <w:r>
              <w:t>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56C610B" w14:textId="43691C54" w:rsidR="00F12C1F" w:rsidRDefault="00F12C1F" w:rsidP="00F12C1F">
      <w:pPr>
        <w:pStyle w:val="Heading2"/>
      </w:pPr>
      <w:r w:rsidRPr="00F12C1F">
        <w:t>In the past 18 months can you please advise on what dates have Police Scotland attended at Altnabreac - if possible could you provide details of the date, time and number of officers in attendance and the purpose and duration of the visit.</w:t>
      </w:r>
    </w:p>
    <w:p w14:paraId="77B71C92" w14:textId="77777777" w:rsidR="00914F64" w:rsidRPr="00F12C1F" w:rsidRDefault="00914F64" w:rsidP="00914F64">
      <w:pPr>
        <w:pStyle w:val="Heading2"/>
      </w:pPr>
      <w:r w:rsidRPr="00F12C1F">
        <w:t>During the same period above can you provide copies of logs generated in relation to policing by Police Scotland at Altnabreac.</w:t>
      </w:r>
    </w:p>
    <w:p w14:paraId="17FE33A3" w14:textId="04BC5E42" w:rsidR="0052548A" w:rsidRDefault="0052548A" w:rsidP="0052548A">
      <w:r>
        <w:t>Between 1 January 2024 and 30 June 2025 inclusive, there are five recorded officer attended incidents within the relevant beat area, that refer specifically to Altnabreach in the locus details.</w:t>
      </w:r>
    </w:p>
    <w:p w14:paraId="1479BA73" w14:textId="77777777" w:rsidR="0052548A" w:rsidRDefault="0052548A" w:rsidP="0052548A">
      <w:r>
        <w:t>The relevant dates are as follows:</w:t>
      </w:r>
    </w:p>
    <w:p w14:paraId="6C3ABB45" w14:textId="77777777" w:rsidR="0052548A" w:rsidRDefault="0052548A" w:rsidP="00914F64">
      <w:pPr>
        <w:spacing w:line="240" w:lineRule="auto"/>
      </w:pPr>
      <w:r>
        <w:t>29/02/2024</w:t>
      </w:r>
    </w:p>
    <w:p w14:paraId="242F472B" w14:textId="77777777" w:rsidR="0052548A" w:rsidRDefault="0052548A" w:rsidP="00914F64">
      <w:pPr>
        <w:spacing w:line="240" w:lineRule="auto"/>
      </w:pPr>
      <w:r>
        <w:t>12/05/2024</w:t>
      </w:r>
    </w:p>
    <w:p w14:paraId="44CA1543" w14:textId="77777777" w:rsidR="0052548A" w:rsidRDefault="0052548A" w:rsidP="00914F64">
      <w:pPr>
        <w:spacing w:line="240" w:lineRule="auto"/>
      </w:pPr>
      <w:r>
        <w:t>04/03/2024</w:t>
      </w:r>
    </w:p>
    <w:p w14:paraId="179E809C" w14:textId="77777777" w:rsidR="0052548A" w:rsidRDefault="0052548A" w:rsidP="00914F64">
      <w:pPr>
        <w:spacing w:line="240" w:lineRule="auto"/>
      </w:pPr>
      <w:r>
        <w:t>01/03/2024</w:t>
      </w:r>
    </w:p>
    <w:p w14:paraId="480CA921" w14:textId="77777777" w:rsidR="0052548A" w:rsidRDefault="0052548A" w:rsidP="0052548A">
      <w:r>
        <w:t>10/06/2025</w:t>
      </w:r>
    </w:p>
    <w:p w14:paraId="34B245EC" w14:textId="3676ED3C" w:rsidR="005C1435" w:rsidRDefault="0052548A" w:rsidP="0052548A">
      <w:r>
        <w:t xml:space="preserve">All statistics are provisional and should be treated as management information. </w:t>
      </w:r>
      <w:r>
        <w:br/>
        <w:t>Data was extracted from Police Scotland systems and are correct as at 25/07/2025.</w:t>
      </w:r>
      <w:r>
        <w:br/>
        <w:t>Data was extracted using the incident's raised date.</w:t>
      </w:r>
      <w:r>
        <w:br/>
        <w:t>Error and Transferred incidents have been removed.</w:t>
      </w:r>
      <w:r>
        <w:tab/>
      </w:r>
      <w:r>
        <w:tab/>
      </w:r>
      <w:r>
        <w:tab/>
      </w:r>
      <w:r>
        <w:tab/>
      </w:r>
      <w:r>
        <w:tab/>
      </w:r>
      <w:r>
        <w:tab/>
      </w:r>
    </w:p>
    <w:p w14:paraId="0F218128" w14:textId="3F9F4881" w:rsidR="0052548A" w:rsidRDefault="0052548A" w:rsidP="006879B0">
      <w:pPr>
        <w:tabs>
          <w:tab w:val="left" w:pos="5400"/>
        </w:tabs>
        <w:rPr>
          <w:rFonts w:eastAsiaTheme="majorEastAsia" w:cstheme="majorBidi"/>
          <w:bCs/>
          <w:color w:val="000000" w:themeColor="text1"/>
          <w:szCs w:val="26"/>
        </w:rPr>
      </w:pPr>
      <w:r>
        <w:t>Further information about the incidents</w:t>
      </w:r>
      <w:r w:rsidR="00914F64">
        <w:t>, including the associated incidents logs,</w:t>
      </w:r>
      <w:r>
        <w:t xml:space="preserve"> is</w:t>
      </w:r>
      <w:r w:rsidR="00914F64">
        <w:t>,</w:t>
      </w:r>
      <w:r>
        <w:t xml:space="preserve"> of course</w:t>
      </w:r>
      <w:r w:rsidR="00914F64">
        <w:t>,</w:t>
      </w:r>
      <w:r>
        <w:t xml:space="preserve"> held by Police Scotland, but I am refusing to provide it in terms of s</w:t>
      </w:r>
      <w:r w:rsidRPr="00453F0A">
        <w:t>ection 16</w:t>
      </w:r>
      <w:r>
        <w:t>(1) of the Act on the basis that the following exemptions apply:</w:t>
      </w:r>
    </w:p>
    <w:p w14:paraId="13ECE82A" w14:textId="7E958CFB" w:rsidR="0052548A" w:rsidRDefault="0052548A" w:rsidP="00914F64">
      <w:pPr>
        <w:pStyle w:val="ListParagraph"/>
        <w:numPr>
          <w:ilvl w:val="0"/>
          <w:numId w:val="2"/>
        </w:numPr>
      </w:pPr>
      <w:r>
        <w:t>Section 34(1)(b) – Investigations</w:t>
      </w:r>
    </w:p>
    <w:p w14:paraId="2CAAFF74" w14:textId="2E3F6118" w:rsidR="0052548A" w:rsidRDefault="0052548A" w:rsidP="00914F64">
      <w:pPr>
        <w:pStyle w:val="ListParagraph"/>
        <w:numPr>
          <w:ilvl w:val="0"/>
          <w:numId w:val="2"/>
        </w:numPr>
      </w:pPr>
      <w:r>
        <w:t>Section 35(1)(a)&amp;(b) – Law Enforcement</w:t>
      </w:r>
    </w:p>
    <w:p w14:paraId="5A7BF1B7" w14:textId="4E647D84" w:rsidR="0052548A" w:rsidRPr="005C1435" w:rsidRDefault="0052548A" w:rsidP="00914F64">
      <w:pPr>
        <w:pStyle w:val="ListParagraph"/>
        <w:numPr>
          <w:ilvl w:val="0"/>
          <w:numId w:val="2"/>
        </w:numPr>
      </w:pPr>
      <w:r>
        <w:t xml:space="preserve">Section 38(1)(b) – Personal Data </w:t>
      </w:r>
    </w:p>
    <w:p w14:paraId="0D479C45" w14:textId="61D551B0" w:rsidR="00914F64" w:rsidRPr="00914F64" w:rsidRDefault="00914F64" w:rsidP="00914F64">
      <w:pPr>
        <w:pStyle w:val="Heading2"/>
        <w:rPr>
          <w:b w:val="0"/>
          <w:bCs/>
        </w:rPr>
      </w:pPr>
      <w:r w:rsidRPr="00914F64">
        <w:rPr>
          <w:b w:val="0"/>
          <w:bCs/>
        </w:rPr>
        <w:lastRenderedPageBreak/>
        <w:t>The information is held for the purposes of an investigation which lead to a report being submitted to the Crown Office and Procurator Fiscal Service (COPFS).</w:t>
      </w:r>
    </w:p>
    <w:p w14:paraId="07BF6B3E" w14:textId="6DB05DD0" w:rsidR="00914F64" w:rsidRPr="00914F64" w:rsidRDefault="00914F64" w:rsidP="00914F64">
      <w:r>
        <w:t xml:space="preserve">Disclosure, therefore, outwith any associated criminal justice processes, would prejudice the prevention and detection of crime and the apprehension and prosecution of offenders </w:t>
      </w:r>
    </w:p>
    <w:p w14:paraId="584D2E94" w14:textId="471D7BAA" w:rsidR="00914F64" w:rsidRDefault="00914F64" w:rsidP="006879B0">
      <w:r>
        <w:t>Furthermore, the information is personal data is defined in Article 4 of the General Data Protection Regulation (GDPR).</w:t>
      </w:r>
    </w:p>
    <w:p w14:paraId="4FA12500" w14:textId="34533855" w:rsidR="00914F64" w:rsidRDefault="00914F64" w:rsidP="006879B0">
      <w:r>
        <w:t>Section 38(2A) of the Act provides that personal data is exempt from disclosure where disclosure would contravene any of the data protection principles set out at Article 5(1) of the GDPR.</w:t>
      </w:r>
    </w:p>
    <w:p w14:paraId="74155002" w14:textId="77777777" w:rsidR="00914F64" w:rsidRDefault="00914F64" w:rsidP="006879B0">
      <w:r>
        <w:t>Article 6 of the GDPR goes on to state that processing shall be lawful only if certain conditions are met. The only potentially applicable condition is Article 6(1)(f) which states:</w:t>
      </w:r>
    </w:p>
    <w:p w14:paraId="70AB42DA" w14:textId="77777777" w:rsidR="00914F64" w:rsidRDefault="00914F64" w:rsidP="006879B0">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75309536" w14:textId="77777777" w:rsidR="00914F64" w:rsidRDefault="00914F64" w:rsidP="006879B0">
      <w:r>
        <w:t>Whilst I accept that you may have a legitimate interest with regards the disclosure of this information, I do not agree that disclosure could be considered necessary in the circumstances.</w:t>
      </w:r>
    </w:p>
    <w:p w14:paraId="0B55F251" w14:textId="7B3DB79B" w:rsidR="00914F64" w:rsidRDefault="00914F64" w:rsidP="006879B0">
      <w:r>
        <w:t>Notwithstanding, I am further of the view that your interests are overridden by the interests or fundamental rights and freedoms of the data subjects.</w:t>
      </w:r>
    </w:p>
    <w:p w14:paraId="3C5A4FC0" w14:textId="1CD63F86" w:rsidR="007E541E" w:rsidRPr="00914F64" w:rsidRDefault="00914F64" w:rsidP="00F12C1F">
      <w:pPr>
        <w:pStyle w:val="Heading2"/>
        <w:rPr>
          <w:b w:val="0"/>
          <w:bCs/>
        </w:rPr>
      </w:pPr>
      <w:r w:rsidRPr="00914F64">
        <w:rPr>
          <w:b w:val="0"/>
          <w:bCs/>
        </w:rPr>
        <w:t>On that basis, it is considered that disclosure of the information sought would be unlawful.</w:t>
      </w:r>
    </w:p>
    <w:p w14:paraId="35F942F4" w14:textId="77777777" w:rsidR="00914F64" w:rsidRPr="00914F64" w:rsidRDefault="00914F64" w:rsidP="00914F64"/>
    <w:p w14:paraId="1BD7C5B8" w14:textId="5CB239A5" w:rsidR="00F12C1F" w:rsidRDefault="00F12C1F" w:rsidP="00F12C1F">
      <w:pPr>
        <w:pStyle w:val="Heading2"/>
      </w:pPr>
      <w:r w:rsidRPr="00F12C1F">
        <w:t>Could you please provide copies of any correspondence between Police Scotland and British Transport Police and Network Rail or third parties in relation to Altnabreac over the last 18 months.</w:t>
      </w:r>
    </w:p>
    <w:p w14:paraId="2F1E8AC6" w14:textId="77777777" w:rsidR="00914F64" w:rsidRPr="008E32EF" w:rsidRDefault="00914F64">
      <w:pPr>
        <w:rPr>
          <w:bCs/>
        </w:rPr>
      </w:pPr>
      <w:r w:rsidRPr="008E32EF">
        <w:rPr>
          <w:bCs/>
        </w:rPr>
        <w:t>The information sought is not held by Police Scotland and section 17 of the Act applies.</w:t>
      </w:r>
    </w:p>
    <w:p w14:paraId="3909ADA9" w14:textId="5CAD640A" w:rsidR="00914F64" w:rsidRDefault="00F12C1F" w:rsidP="00F12C1F">
      <w:r>
        <w:t xml:space="preserve">Enquiries have been made with the relevant local </w:t>
      </w:r>
      <w:r w:rsidR="00914F64">
        <w:t>o</w:t>
      </w:r>
      <w:r>
        <w:t>fficers</w:t>
      </w:r>
      <w:r w:rsidR="00914F64">
        <w:t>,</w:t>
      </w:r>
      <w:r>
        <w:t xml:space="preserve"> </w:t>
      </w:r>
      <w:r w:rsidR="00914F64">
        <w:t>but no information of relevance was located.</w:t>
      </w:r>
    </w:p>
    <w:p w14:paraId="2B4B794B" w14:textId="617B64E4" w:rsidR="00F12C1F" w:rsidRPr="00F12C1F" w:rsidRDefault="00E9619B" w:rsidP="00F12C1F">
      <w:r>
        <w:t>D</w:t>
      </w:r>
      <w:r w:rsidR="00F12C1F">
        <w:t xml:space="preserve">ue to the location, </w:t>
      </w:r>
      <w:r>
        <w:t>you may wi</w:t>
      </w:r>
      <w:r w:rsidR="007068D6">
        <w:t>s</w:t>
      </w:r>
      <w:r>
        <w:t>h to pose this question to</w:t>
      </w:r>
      <w:r w:rsidR="00F12C1F">
        <w:t xml:space="preserve"> British Transport Police.</w:t>
      </w:r>
    </w:p>
    <w:p w14:paraId="16949AFD" w14:textId="0FE1E745" w:rsidR="00F12C1F" w:rsidRPr="00F12C1F" w:rsidRDefault="00F12C1F" w:rsidP="00F12C1F">
      <w:pPr>
        <w:pStyle w:val="Heading2"/>
      </w:pPr>
      <w:r w:rsidRPr="00F12C1F">
        <w:lastRenderedPageBreak/>
        <w:t>Is it possible to quantify the cost of policing and attendance at Altnabreac to Police Scotland in the past 18 months.</w:t>
      </w:r>
    </w:p>
    <w:p w14:paraId="20EAE7EB" w14:textId="77777777" w:rsidR="00914F64" w:rsidRPr="00914F64" w:rsidRDefault="00914F64" w:rsidP="00914F64">
      <w:pPr>
        <w:rPr>
          <w:bCs/>
        </w:rPr>
      </w:pPr>
      <w:r w:rsidRPr="008E32EF">
        <w:rPr>
          <w:bCs/>
        </w:rPr>
        <w:t>The information sought is not held by Police Scotland and section 17 of the Act applies.</w:t>
      </w:r>
    </w:p>
    <w:p w14:paraId="2E840D07" w14:textId="0E81DCDC" w:rsidR="00F12C1F" w:rsidRPr="00F12C1F" w:rsidRDefault="00F12C1F" w:rsidP="00F12C1F">
      <w:r w:rsidRPr="00F12C1F">
        <w:t>Police Scotland do not monitor resources or cost</w:t>
      </w:r>
      <w:r w:rsidR="00914F64">
        <w:t>s</w:t>
      </w:r>
      <w:r w:rsidRPr="00F12C1F">
        <w:t xml:space="preserve"> </w:t>
      </w:r>
      <w:r>
        <w:t>for attendance at a specific location</w:t>
      </w:r>
      <w:r w:rsidRPr="00F12C1F">
        <w:t xml:space="preserve">. </w:t>
      </w:r>
      <w:r>
        <w:t xml:space="preserve"> </w:t>
      </w:r>
    </w:p>
    <w:p w14:paraId="01790F0B" w14:textId="77777777" w:rsidR="00D9474D" w:rsidRDefault="00D9474D" w:rsidP="00D9474D"/>
    <w:p w14:paraId="5CB0B208" w14:textId="77777777" w:rsidR="00D9474D" w:rsidRDefault="00F12C1F" w:rsidP="00D9474D">
      <w:pPr>
        <w:pStyle w:val="Heading2"/>
      </w:pPr>
      <w:r w:rsidRPr="00F12C1F">
        <w:t>Have any prosecutions or arrests been made by Police Scotland at Altnabreac and if so for what offences and if possible could you advise the date and outcome of the arrests and result of any prosecution if known in the past 18 months</w:t>
      </w:r>
    </w:p>
    <w:p w14:paraId="409DE1A3" w14:textId="77777777" w:rsidR="00914F64" w:rsidRPr="008E32EF" w:rsidRDefault="00914F64" w:rsidP="00914F64">
      <w:pPr>
        <w:rPr>
          <w:bCs/>
        </w:rPr>
      </w:pPr>
      <w:r w:rsidRPr="00F10A25">
        <w:rPr>
          <w:bCs/>
        </w:rPr>
        <w:t xml:space="preserve">Police Scotland does not hold </w:t>
      </w:r>
      <w:r>
        <w:rPr>
          <w:bCs/>
        </w:rPr>
        <w:t>prosecution</w:t>
      </w:r>
      <w:r w:rsidRPr="00F10A25">
        <w:rPr>
          <w:bCs/>
        </w:rPr>
        <w:t xml:space="preserve"> information</w:t>
      </w:r>
      <w:r w:rsidRPr="008E32EF">
        <w:rPr>
          <w:bCs/>
        </w:rPr>
        <w:t xml:space="preserve"> and section 17 of the Act </w:t>
      </w:r>
      <w:r>
        <w:rPr>
          <w:bCs/>
        </w:rPr>
        <w:t xml:space="preserve">therefore </w:t>
      </w:r>
      <w:r w:rsidRPr="008E32EF">
        <w:rPr>
          <w:bCs/>
        </w:rPr>
        <w:t>applies.</w:t>
      </w:r>
    </w:p>
    <w:p w14:paraId="20DD2EE6" w14:textId="3CEFCB6B" w:rsidR="00D9474D" w:rsidRDefault="00914F64" w:rsidP="00D9474D">
      <w:pPr>
        <w:rPr>
          <w:bCs/>
        </w:rPr>
      </w:pPr>
      <w:r>
        <w:rPr>
          <w:bCs/>
        </w:rPr>
        <w:t>In relation to arrests, t</w:t>
      </w:r>
      <w:r w:rsidR="009131E1" w:rsidRPr="009131E1">
        <w:rPr>
          <w:bCs/>
        </w:rPr>
        <w:t xml:space="preserve">he Criminal Justice (Scotland) Act 2016 removed the separate concepts of arrest and detention and replaced them with a power of arrest without warrant - where there are reasonable grounds for suspecting a person has committed, or is committing, an offence. When a person is arrested, a statement of arrest should be read over as soon as reasonably practicable, and details recorded in the arresting officer’s notebook.  </w:t>
      </w:r>
    </w:p>
    <w:p w14:paraId="79CD6666" w14:textId="77777777" w:rsidR="00D9474D" w:rsidRDefault="009131E1" w:rsidP="00D9474D">
      <w:pPr>
        <w:rPr>
          <w:bCs/>
        </w:rPr>
      </w:pPr>
      <w:r w:rsidRPr="009131E1">
        <w:rPr>
          <w:bCs/>
        </w:rPr>
        <w:t>A person is ‘Not Officially Accused’ (a suspect) when arrested and not cautioned and charged.  They are ‘Officially Accused’ once arrested and cautioned and charged.</w:t>
      </w:r>
    </w:p>
    <w:p w14:paraId="3EAC7FB0" w14:textId="77777777" w:rsidR="00D9474D" w:rsidRDefault="009131E1" w:rsidP="00D9474D">
      <w:pPr>
        <w:rPr>
          <w:bCs/>
        </w:rPr>
      </w:pPr>
      <w:r w:rsidRPr="009131E1">
        <w:rPr>
          <w:bCs/>
        </w:rPr>
        <w:t xml:space="preserve">If conveyed to a police station, the arrested person will have their details recorded in our National Custody System.  </w:t>
      </w:r>
    </w:p>
    <w:p w14:paraId="3F6569B7" w14:textId="77777777" w:rsidR="00D9474D" w:rsidRDefault="009131E1" w:rsidP="00D9474D">
      <w:pPr>
        <w:rPr>
          <w:bCs/>
        </w:rPr>
      </w:pPr>
      <w:r w:rsidRPr="009131E1">
        <w:rPr>
          <w:bCs/>
        </w:rPr>
        <w:t xml:space="preserve">There are situations however whereby a person must be released from police custody prior to their arrival at a police station - effectively they are ‘de-arrested’ - where the reasonable grounds for suspicion no longer exist.  In those circumstances, the details of an arrested person are not held electronically. </w:t>
      </w:r>
    </w:p>
    <w:p w14:paraId="152EBD2E" w14:textId="77777777" w:rsidR="00D9474D" w:rsidRDefault="009131E1" w:rsidP="00D9474D">
      <w:pPr>
        <w:rPr>
          <w:bCs/>
        </w:rPr>
      </w:pPr>
      <w:r w:rsidRPr="009131E1">
        <w:rPr>
          <w:bCs/>
        </w:rPr>
        <w:t>As a result, we are unfortunately unable to collate comprehensive arrest data, as case by case assessment of all officer notebooks would be required - in addition to the partial arrest data held in the National Custody System.</w:t>
      </w:r>
    </w:p>
    <w:p w14:paraId="0FC597C2" w14:textId="6EC1A047" w:rsidR="009131E1" w:rsidRPr="009131E1" w:rsidRDefault="009131E1" w:rsidP="00D9474D">
      <w:pPr>
        <w:rPr>
          <w:bCs/>
        </w:rPr>
      </w:pPr>
      <w:r w:rsidRPr="009131E1">
        <w:rPr>
          <w:bCs/>
        </w:rPr>
        <w:t>Unfortunately, I estimate that it would cost well in excess of the current FOI cost threshold of £600 to process your request and I am therefore refusing to provide the information sought in terms of section 12(1) - Excessive Cost of Compliance.</w:t>
      </w:r>
    </w:p>
    <w:p w14:paraId="2A5BB82F" w14:textId="77777777" w:rsidR="009131E1" w:rsidRPr="009131E1" w:rsidRDefault="009131E1" w:rsidP="009131E1">
      <w:pPr>
        <w:pStyle w:val="Heading2"/>
        <w:rPr>
          <w:b w:val="0"/>
          <w:bCs/>
        </w:rPr>
      </w:pPr>
      <w:r w:rsidRPr="009131E1">
        <w:rPr>
          <w:b w:val="0"/>
          <w:bCs/>
        </w:rPr>
        <w:lastRenderedPageBreak/>
        <w:t xml:space="preserve">For the reasons outlined above, Police Scotland do not collate data on arrests.  </w:t>
      </w:r>
    </w:p>
    <w:p w14:paraId="6724B97A" w14:textId="351A8315" w:rsidR="00E9619B" w:rsidRDefault="009131E1">
      <w:r w:rsidRPr="009131E1">
        <w:rPr>
          <w:bCs/>
        </w:rPr>
        <w:t>Instead, data is compiled and published based on recorded and detected crime</w:t>
      </w:r>
      <w:r w:rsidR="00E9619B">
        <w:rPr>
          <w:bCs/>
        </w:rPr>
        <w:t xml:space="preserve">s - </w:t>
      </w:r>
      <w:r w:rsidR="00E9619B">
        <w:t>those</w:t>
      </w:r>
      <w:r w:rsidR="00E9619B" w:rsidRPr="007D1918">
        <w:t xml:space="preserve"> where an accused has been identified and there exists a sufficiency of evidence under Scots Law to justify consideration of criminal proceedings.</w:t>
      </w:r>
    </w:p>
    <w:p w14:paraId="4D7BCB2B" w14:textId="10145BEF" w:rsidR="00D9474D" w:rsidRDefault="00E9619B" w:rsidP="009131E1">
      <w:r>
        <w:t>I can advise you that there are three detected crimes where the locus refers to Altnabreac - Threatening or abusive behaviour, Reckless Conduct - not with firearms and Serious Assault.</w:t>
      </w:r>
    </w:p>
    <w:p w14:paraId="772669D8" w14:textId="77777777" w:rsidR="00F12C1F" w:rsidRPr="00F12C1F" w:rsidRDefault="00F12C1F" w:rsidP="00F12C1F">
      <w:pPr>
        <w:pStyle w:val="Heading2"/>
      </w:pPr>
    </w:p>
    <w:p w14:paraId="17B780D4" w14:textId="03C78466" w:rsidR="00F12C1F" w:rsidRDefault="00F12C1F" w:rsidP="00F12C1F">
      <w:pPr>
        <w:pStyle w:val="Heading2"/>
      </w:pPr>
      <w:r w:rsidRPr="00B423E8">
        <w:t>When an arrest is made at Altnabreac where are detained persons conveyed to by Police Scotland and held in custody?</w:t>
      </w:r>
    </w:p>
    <w:p w14:paraId="0EE8EF4F" w14:textId="209C9E4D" w:rsidR="00B423E8" w:rsidRDefault="00914F64" w:rsidP="00B423E8">
      <w:r>
        <w:t>Given the location, it would most likely be</w:t>
      </w:r>
      <w:r w:rsidR="00B423E8" w:rsidRPr="00B423E8">
        <w:t xml:space="preserve"> Wick Police Station</w:t>
      </w:r>
      <w:r w:rsidR="00B423E8">
        <w:t xml:space="preserve">, </w:t>
      </w:r>
      <w:r w:rsidR="00B423E8" w:rsidRPr="00B423E8">
        <w:t>however</w:t>
      </w:r>
      <w:r w:rsidR="00B423E8">
        <w:t>,</w:t>
      </w:r>
      <w:r w:rsidR="00B423E8" w:rsidRPr="00B423E8">
        <w:t xml:space="preserve"> depending on the circumstances</w:t>
      </w:r>
      <w:r>
        <w:t>,</w:t>
      </w:r>
      <w:r w:rsidR="00B423E8" w:rsidRPr="00B423E8">
        <w:t xml:space="preserve"> they could </w:t>
      </w:r>
      <w:r>
        <w:t xml:space="preserve">also </w:t>
      </w:r>
      <w:r w:rsidR="00B423E8" w:rsidRPr="00B423E8">
        <w:t xml:space="preserve">go to Inverness </w:t>
      </w:r>
      <w:r>
        <w:t>or</w:t>
      </w:r>
      <w:r w:rsidR="00B423E8" w:rsidRPr="00B423E8">
        <w:t xml:space="preserve"> Thurso</w:t>
      </w:r>
      <w:r w:rsidR="00B423E8">
        <w:t>.</w:t>
      </w:r>
    </w:p>
    <w:p w14:paraId="3C074EFF" w14:textId="77777777" w:rsidR="00B423E8" w:rsidRPr="00B423E8" w:rsidRDefault="00B423E8" w:rsidP="00B423E8"/>
    <w:p w14:paraId="2C4230D1" w14:textId="5375B400" w:rsidR="00F12C1F" w:rsidRDefault="00F12C1F" w:rsidP="00F12C1F">
      <w:pPr>
        <w:pStyle w:val="Heading2"/>
      </w:pPr>
      <w:r w:rsidRPr="00F12C1F">
        <w:t xml:space="preserve">In </w:t>
      </w:r>
      <w:r w:rsidRPr="00D9474D">
        <w:t>the past 18 months how many times have members of the public been arrested at Altnabreac and taken into custody of Police Scotland? Where have they been detained and for what and the duration of detention?</w:t>
      </w:r>
    </w:p>
    <w:p w14:paraId="6B41973A" w14:textId="25DEDACA" w:rsidR="009131E1" w:rsidRDefault="009131E1" w:rsidP="009131E1">
      <w:pPr>
        <w:tabs>
          <w:tab w:val="left" w:pos="5400"/>
        </w:tabs>
      </w:pPr>
      <w:r>
        <w:t>Unfortunately, I estimate that it would cost well in excess of the current FOI cost threshold of £600 to process this part of your request.  I am therefore refusing to provide the information sought in terms of section 12(1) of the Act - Excessive Cost of Compliance.</w:t>
      </w:r>
    </w:p>
    <w:p w14:paraId="404652F7" w14:textId="54AF515F" w:rsidR="00D9474D" w:rsidRDefault="009131E1" w:rsidP="009131E1">
      <w:pPr>
        <w:tabs>
          <w:tab w:val="left" w:pos="5400"/>
        </w:tabs>
      </w:pPr>
      <w:r>
        <w:t xml:space="preserve">To explain, all custody records for </w:t>
      </w:r>
      <w:r w:rsidR="00B423E8">
        <w:t>Wick, Inverness and Thurso</w:t>
      </w:r>
      <w:r>
        <w:t xml:space="preserve"> </w:t>
      </w:r>
      <w:r w:rsidR="00914F64">
        <w:t xml:space="preserve">would </w:t>
      </w:r>
      <w:r>
        <w:t xml:space="preserve">need to be reviewed to ascertain whether the detainee was arrested at Altnabreac as detainees from various areas will </w:t>
      </w:r>
      <w:r w:rsidR="00D9474D">
        <w:t xml:space="preserve">also </w:t>
      </w:r>
      <w:r>
        <w:t>be</w:t>
      </w:r>
      <w:r w:rsidR="00D9474D">
        <w:t xml:space="preserve"> taken to those custody suites.</w:t>
      </w:r>
    </w:p>
    <w:p w14:paraId="74160EF7" w14:textId="77777777" w:rsidR="00D9474D" w:rsidRDefault="00D9474D" w:rsidP="009131E1">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lastRenderedPageBreak/>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B808F5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068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33976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068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864A9B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068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E0309B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068D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F2EA01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068D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83BC0E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068D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45798"/>
    <w:multiLevelType w:val="hybridMultilevel"/>
    <w:tmpl w:val="6A70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84478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30C6"/>
    <w:rsid w:val="00090F3B"/>
    <w:rsid w:val="000C03B6"/>
    <w:rsid w:val="000E2F19"/>
    <w:rsid w:val="000E6526"/>
    <w:rsid w:val="00141533"/>
    <w:rsid w:val="00167528"/>
    <w:rsid w:val="00195CC4"/>
    <w:rsid w:val="001F2261"/>
    <w:rsid w:val="00207326"/>
    <w:rsid w:val="00220B08"/>
    <w:rsid w:val="00253DF6"/>
    <w:rsid w:val="00255F1E"/>
    <w:rsid w:val="002F0102"/>
    <w:rsid w:val="0033587D"/>
    <w:rsid w:val="0036503B"/>
    <w:rsid w:val="00376A4A"/>
    <w:rsid w:val="00381234"/>
    <w:rsid w:val="003D6D03"/>
    <w:rsid w:val="003E12CA"/>
    <w:rsid w:val="004010DC"/>
    <w:rsid w:val="004341F0"/>
    <w:rsid w:val="00441149"/>
    <w:rsid w:val="00456324"/>
    <w:rsid w:val="00475460"/>
    <w:rsid w:val="00490317"/>
    <w:rsid w:val="00491644"/>
    <w:rsid w:val="00496A08"/>
    <w:rsid w:val="004E1605"/>
    <w:rsid w:val="004F653C"/>
    <w:rsid w:val="00515F18"/>
    <w:rsid w:val="0052548A"/>
    <w:rsid w:val="00540A52"/>
    <w:rsid w:val="00557306"/>
    <w:rsid w:val="005C1435"/>
    <w:rsid w:val="005E16C7"/>
    <w:rsid w:val="00625AFA"/>
    <w:rsid w:val="00645CFA"/>
    <w:rsid w:val="00685219"/>
    <w:rsid w:val="006D5799"/>
    <w:rsid w:val="00705A35"/>
    <w:rsid w:val="007068D6"/>
    <w:rsid w:val="007440EA"/>
    <w:rsid w:val="00750D83"/>
    <w:rsid w:val="00785DBC"/>
    <w:rsid w:val="00793DD5"/>
    <w:rsid w:val="007A740C"/>
    <w:rsid w:val="007D55F6"/>
    <w:rsid w:val="007E541E"/>
    <w:rsid w:val="007F490F"/>
    <w:rsid w:val="0086779C"/>
    <w:rsid w:val="00874BFD"/>
    <w:rsid w:val="008964EF"/>
    <w:rsid w:val="008A048A"/>
    <w:rsid w:val="008F5C8F"/>
    <w:rsid w:val="009131E1"/>
    <w:rsid w:val="00914F64"/>
    <w:rsid w:val="00915E01"/>
    <w:rsid w:val="00960601"/>
    <w:rsid w:val="009631A4"/>
    <w:rsid w:val="00976EC7"/>
    <w:rsid w:val="00977296"/>
    <w:rsid w:val="009D2AA5"/>
    <w:rsid w:val="00A25E93"/>
    <w:rsid w:val="00A320FF"/>
    <w:rsid w:val="00A70AC0"/>
    <w:rsid w:val="00A84EA9"/>
    <w:rsid w:val="00AC443C"/>
    <w:rsid w:val="00AE4778"/>
    <w:rsid w:val="00B033D6"/>
    <w:rsid w:val="00B11A55"/>
    <w:rsid w:val="00B17211"/>
    <w:rsid w:val="00B423E8"/>
    <w:rsid w:val="00B461B2"/>
    <w:rsid w:val="00B654B6"/>
    <w:rsid w:val="00B71B3C"/>
    <w:rsid w:val="00B72D04"/>
    <w:rsid w:val="00B940A8"/>
    <w:rsid w:val="00BA7432"/>
    <w:rsid w:val="00BC389E"/>
    <w:rsid w:val="00BE1888"/>
    <w:rsid w:val="00BF6B81"/>
    <w:rsid w:val="00C077A8"/>
    <w:rsid w:val="00C14FF4"/>
    <w:rsid w:val="00C1679F"/>
    <w:rsid w:val="00C606A2"/>
    <w:rsid w:val="00C63872"/>
    <w:rsid w:val="00C84948"/>
    <w:rsid w:val="00C94ED8"/>
    <w:rsid w:val="00CE1385"/>
    <w:rsid w:val="00CE26AF"/>
    <w:rsid w:val="00CF1111"/>
    <w:rsid w:val="00D05706"/>
    <w:rsid w:val="00D27DC5"/>
    <w:rsid w:val="00D47E36"/>
    <w:rsid w:val="00D9474D"/>
    <w:rsid w:val="00E55D79"/>
    <w:rsid w:val="00E65884"/>
    <w:rsid w:val="00E9619B"/>
    <w:rsid w:val="00EC13CF"/>
    <w:rsid w:val="00EE2373"/>
    <w:rsid w:val="00EF0FBB"/>
    <w:rsid w:val="00EF4761"/>
    <w:rsid w:val="00F10A25"/>
    <w:rsid w:val="00F12C1F"/>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F1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93776">
      <w:bodyDiv w:val="1"/>
      <w:marLeft w:val="0"/>
      <w:marRight w:val="0"/>
      <w:marTop w:val="0"/>
      <w:marBottom w:val="0"/>
      <w:divBdr>
        <w:top w:val="none" w:sz="0" w:space="0" w:color="auto"/>
        <w:left w:val="none" w:sz="0" w:space="0" w:color="auto"/>
        <w:bottom w:val="none" w:sz="0" w:space="0" w:color="auto"/>
        <w:right w:val="none" w:sz="0" w:space="0" w:color="auto"/>
      </w:divBdr>
    </w:div>
    <w:div w:id="1039623355">
      <w:bodyDiv w:val="1"/>
      <w:marLeft w:val="0"/>
      <w:marRight w:val="0"/>
      <w:marTop w:val="0"/>
      <w:marBottom w:val="0"/>
      <w:divBdr>
        <w:top w:val="none" w:sz="0" w:space="0" w:color="auto"/>
        <w:left w:val="none" w:sz="0" w:space="0" w:color="auto"/>
        <w:bottom w:val="none" w:sz="0" w:space="0" w:color="auto"/>
        <w:right w:val="none" w:sz="0" w:space="0" w:color="auto"/>
      </w:divBdr>
    </w:div>
    <w:div w:id="1507936186">
      <w:bodyDiv w:val="1"/>
      <w:marLeft w:val="0"/>
      <w:marRight w:val="0"/>
      <w:marTop w:val="0"/>
      <w:marBottom w:val="0"/>
      <w:divBdr>
        <w:top w:val="none" w:sz="0" w:space="0" w:color="auto"/>
        <w:left w:val="none" w:sz="0" w:space="0" w:color="auto"/>
        <w:bottom w:val="none" w:sz="0" w:space="0" w:color="auto"/>
        <w:right w:val="none" w:sz="0" w:space="0" w:color="auto"/>
      </w:divBdr>
    </w:div>
    <w:div w:id="177015150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7054</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2025-11-03T11:22:00Z</dcterms:created>
  <dcterms:modified xsi:type="dcterms:W3CDTF">2025-11-04T12:49:00Z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