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916912C" w:rsidR="00B17211" w:rsidRPr="00B17211" w:rsidRDefault="00B17211" w:rsidP="007F490F">
            <w:r w:rsidRPr="007F490F">
              <w:rPr>
                <w:rStyle w:val="Heading2Char"/>
              </w:rPr>
              <w:t>Our reference:</w:t>
            </w:r>
            <w:r>
              <w:t xml:space="preserve">  FOI 2</w:t>
            </w:r>
            <w:r w:rsidR="00B654B6">
              <w:t>4</w:t>
            </w:r>
            <w:r>
              <w:t>-</w:t>
            </w:r>
            <w:r w:rsidR="004D44FD">
              <w:t>1613</w:t>
            </w:r>
          </w:p>
          <w:p w14:paraId="34BDABA6" w14:textId="466F8F43" w:rsidR="00B17211" w:rsidRDefault="00456324" w:rsidP="00EE2373">
            <w:r w:rsidRPr="007F490F">
              <w:rPr>
                <w:rStyle w:val="Heading2Char"/>
              </w:rPr>
              <w:t>Respon</w:t>
            </w:r>
            <w:r w:rsidR="007D55F6">
              <w:rPr>
                <w:rStyle w:val="Heading2Char"/>
              </w:rPr>
              <w:t>ded to:</w:t>
            </w:r>
            <w:r w:rsidR="007F490F">
              <w:t xml:space="preserve"> </w:t>
            </w:r>
            <w:r w:rsidR="004D44FD">
              <w:t xml:space="preserve"> 11 July </w:t>
            </w:r>
            <w:r>
              <w:t>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1E0F2365" w14:textId="77777777" w:rsidR="009F3197" w:rsidRDefault="009F3197" w:rsidP="009F3197">
      <w:pPr>
        <w:tabs>
          <w:tab w:val="left" w:pos="5400"/>
        </w:tabs>
        <w:rPr>
          <w:rFonts w:eastAsiaTheme="majorEastAsia" w:cstheme="majorBidi"/>
          <w:b/>
          <w:color w:val="000000" w:themeColor="text1"/>
          <w:szCs w:val="26"/>
        </w:rPr>
      </w:pPr>
      <w:r w:rsidRPr="009F3197">
        <w:rPr>
          <w:rFonts w:eastAsiaTheme="majorEastAsia" w:cstheme="majorBidi"/>
          <w:b/>
          <w:color w:val="000000" w:themeColor="text1"/>
          <w:szCs w:val="26"/>
        </w:rPr>
        <w:t xml:space="preserve">I wish to establish how many average speed cameras there are on the A9 between Dunblane and Inverness </w:t>
      </w:r>
    </w:p>
    <w:p w14:paraId="43937B20" w14:textId="761CE6CB" w:rsidR="009F3197" w:rsidRDefault="009F3197" w:rsidP="009F3197">
      <w:pPr>
        <w:tabs>
          <w:tab w:val="left" w:pos="5400"/>
        </w:tabs>
      </w:pPr>
      <w:r>
        <w:t>I can confirm that t</w:t>
      </w:r>
      <w:r w:rsidRPr="009F3197">
        <w:t xml:space="preserve">here are two average speed camera systems on the A9 between Dunblane and Inverness.  </w:t>
      </w:r>
    </w:p>
    <w:p w14:paraId="14278157" w14:textId="77777777" w:rsidR="009F3197" w:rsidRPr="009F3197" w:rsidRDefault="009F3197" w:rsidP="009F3197">
      <w:pPr>
        <w:tabs>
          <w:tab w:val="left" w:pos="5400"/>
        </w:tabs>
        <w:rPr>
          <w:rFonts w:eastAsiaTheme="majorEastAsia" w:cstheme="majorBidi"/>
          <w:b/>
          <w:color w:val="000000" w:themeColor="text1"/>
          <w:szCs w:val="26"/>
        </w:rPr>
      </w:pPr>
    </w:p>
    <w:p w14:paraId="0841136D" w14:textId="77777777" w:rsidR="009F3197" w:rsidRDefault="009F3197" w:rsidP="009F3197">
      <w:pPr>
        <w:tabs>
          <w:tab w:val="left" w:pos="5400"/>
        </w:tabs>
        <w:rPr>
          <w:rFonts w:eastAsiaTheme="majorEastAsia" w:cstheme="majorBidi"/>
          <w:b/>
          <w:color w:val="000000" w:themeColor="text1"/>
          <w:szCs w:val="26"/>
        </w:rPr>
      </w:pPr>
      <w:r w:rsidRPr="009F3197">
        <w:rPr>
          <w:rFonts w:eastAsiaTheme="majorEastAsia" w:cstheme="majorBidi"/>
          <w:b/>
          <w:color w:val="000000" w:themeColor="text1"/>
          <w:szCs w:val="26"/>
        </w:rPr>
        <w:t xml:space="preserve">I wish to establish how many average speed cameras are active, i.e. continually recording motorist’s speed, on the A9 between Dunblane and Inverness </w:t>
      </w:r>
    </w:p>
    <w:p w14:paraId="0BE741BC" w14:textId="7263AB3D" w:rsidR="009F3197" w:rsidRDefault="009F3197" w:rsidP="009F3197">
      <w:r w:rsidRPr="009F3197">
        <w:t>Both average speed camera systems on the A9 are operational i.e. have the ability to monitor vehicle speeds.</w:t>
      </w:r>
    </w:p>
    <w:p w14:paraId="0422ED80" w14:textId="77777777" w:rsidR="009F3197" w:rsidRPr="009F3197" w:rsidRDefault="009F3197" w:rsidP="009F3197"/>
    <w:p w14:paraId="0BF4019C" w14:textId="2AEE6D2E" w:rsidR="009F3197" w:rsidRDefault="009F3197" w:rsidP="009F3197">
      <w:pPr>
        <w:tabs>
          <w:tab w:val="left" w:pos="5400"/>
        </w:tabs>
        <w:rPr>
          <w:rFonts w:eastAsiaTheme="majorEastAsia" w:cstheme="majorBidi"/>
          <w:b/>
          <w:color w:val="000000" w:themeColor="text1"/>
          <w:szCs w:val="26"/>
        </w:rPr>
      </w:pPr>
      <w:r w:rsidRPr="009F3197">
        <w:rPr>
          <w:rFonts w:eastAsiaTheme="majorEastAsia" w:cstheme="majorBidi"/>
          <w:b/>
          <w:color w:val="000000" w:themeColor="text1"/>
          <w:szCs w:val="26"/>
        </w:rPr>
        <w:t xml:space="preserve">I wish to establish how many average speed cameras have had faults reported or have been reported as broken for each of the last five years </w:t>
      </w:r>
    </w:p>
    <w:p w14:paraId="41D18B3C" w14:textId="638CC17D" w:rsidR="009F3197" w:rsidRDefault="009F3197" w:rsidP="009F3197">
      <w:pPr>
        <w:tabs>
          <w:tab w:val="left" w:pos="5400"/>
        </w:tabs>
      </w:pPr>
      <w:r w:rsidRPr="009F3197">
        <w:t>In line with Police Scotland’s record retention policy we hold the data for three years plus current – during this period all cameras will have had faults reported.</w:t>
      </w:r>
    </w:p>
    <w:p w14:paraId="695A8581" w14:textId="77777777" w:rsidR="009F3197" w:rsidRPr="009F3197" w:rsidRDefault="009F3197" w:rsidP="009F3197">
      <w:pPr>
        <w:tabs>
          <w:tab w:val="left" w:pos="5400"/>
        </w:tabs>
        <w:rPr>
          <w:rFonts w:eastAsiaTheme="majorEastAsia" w:cstheme="majorBidi"/>
          <w:b/>
          <w:color w:val="000000" w:themeColor="text1"/>
          <w:szCs w:val="26"/>
        </w:rPr>
      </w:pPr>
    </w:p>
    <w:p w14:paraId="658626BE" w14:textId="47DAC325" w:rsidR="009F3197" w:rsidRDefault="009F3197" w:rsidP="009F3197">
      <w:pPr>
        <w:tabs>
          <w:tab w:val="left" w:pos="5400"/>
        </w:tabs>
        <w:rPr>
          <w:rFonts w:eastAsiaTheme="majorEastAsia" w:cstheme="majorBidi"/>
          <w:b/>
          <w:color w:val="000000" w:themeColor="text1"/>
          <w:szCs w:val="26"/>
        </w:rPr>
      </w:pPr>
      <w:r>
        <w:rPr>
          <w:rFonts w:eastAsiaTheme="majorEastAsia" w:cstheme="majorBidi"/>
          <w:b/>
          <w:color w:val="000000" w:themeColor="text1"/>
          <w:szCs w:val="26"/>
        </w:rPr>
        <w:t xml:space="preserve">I </w:t>
      </w:r>
      <w:r w:rsidRPr="009F3197">
        <w:rPr>
          <w:rFonts w:eastAsiaTheme="majorEastAsia" w:cstheme="majorBidi"/>
          <w:b/>
          <w:color w:val="000000" w:themeColor="text1"/>
          <w:szCs w:val="26"/>
        </w:rPr>
        <w:t xml:space="preserve">wish to establish the total cost spent on maintenance on the average speed cameras for each of the last five years </w:t>
      </w:r>
    </w:p>
    <w:p w14:paraId="00829A72" w14:textId="5EED05D6" w:rsidR="009F3197" w:rsidRDefault="009F3197" w:rsidP="009F3197">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 xml:space="preserve">and section 17 of the Act therefore applies. To explain, the maintenance contract is with the Scottish Safety Camera Programme Office – </w:t>
      </w:r>
      <w:hyperlink r:id="rId11" w:history="1">
        <w:r>
          <w:rPr>
            <w:rStyle w:val="Hyperlink"/>
          </w:rPr>
          <w:t>Scottish Safety Camera Programme | Transport Scotland</w:t>
        </w:r>
      </w:hyperlink>
    </w:p>
    <w:p w14:paraId="6D9902F8" w14:textId="77777777" w:rsidR="009F3197" w:rsidRPr="009F3197" w:rsidRDefault="009F3197" w:rsidP="009F3197">
      <w:pPr>
        <w:tabs>
          <w:tab w:val="left" w:pos="5400"/>
        </w:tabs>
        <w:rPr>
          <w:rFonts w:eastAsiaTheme="majorEastAsia" w:cstheme="majorBidi"/>
          <w:bCs/>
          <w:color w:val="000000" w:themeColor="text1"/>
          <w:szCs w:val="26"/>
        </w:rPr>
      </w:pPr>
    </w:p>
    <w:p w14:paraId="7EA9D5C1" w14:textId="77777777" w:rsidR="009F3197" w:rsidRDefault="009F3197" w:rsidP="009F3197">
      <w:pPr>
        <w:tabs>
          <w:tab w:val="left" w:pos="5400"/>
        </w:tabs>
        <w:rPr>
          <w:rFonts w:eastAsiaTheme="majorEastAsia" w:cstheme="majorBidi"/>
          <w:b/>
          <w:color w:val="000000" w:themeColor="text1"/>
          <w:szCs w:val="26"/>
        </w:rPr>
      </w:pPr>
      <w:r w:rsidRPr="009F3197">
        <w:rPr>
          <w:rFonts w:eastAsiaTheme="majorEastAsia" w:cstheme="majorBidi"/>
          <w:b/>
          <w:color w:val="000000" w:themeColor="text1"/>
          <w:szCs w:val="26"/>
        </w:rPr>
        <w:lastRenderedPageBreak/>
        <w:t xml:space="preserve">I understand average speed cameras can be turned on and off for periods in ‘safety priority areas’ to support police operations. I wish to establish how many times this has happened for each of the last five years, and in what areas </w:t>
      </w:r>
    </w:p>
    <w:p w14:paraId="191765DD" w14:textId="3D147E6A" w:rsidR="008B50E9" w:rsidRPr="00F66676" w:rsidRDefault="00F66676" w:rsidP="00F66676">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0BDE27B1" w14:textId="0A4CA8C1" w:rsidR="00F66676" w:rsidRDefault="008B50E9" w:rsidP="008B50E9">
      <w:r>
        <w:t>Section 35</w:t>
      </w:r>
      <w:r w:rsidR="00F66676">
        <w:t>(1)(a)&amp;(b)</w:t>
      </w:r>
      <w:r>
        <w:t xml:space="preserve"> </w:t>
      </w:r>
      <w:r w:rsidR="00F66676">
        <w:t>- Law Enforcement</w:t>
      </w:r>
    </w:p>
    <w:p w14:paraId="3B7C10E9" w14:textId="19F1AB92" w:rsidR="00F66676" w:rsidRDefault="00F66676" w:rsidP="008B50E9">
      <w:r>
        <w:t>Section 39(1) - Health and Safety</w:t>
      </w:r>
    </w:p>
    <w:p w14:paraId="30EAE4BD" w14:textId="77777777" w:rsidR="00F66676" w:rsidRDefault="00F66676" w:rsidP="008B50E9">
      <w:r>
        <w:t xml:space="preserve">Disclosure </w:t>
      </w:r>
      <w:r w:rsidR="008B50E9">
        <w:t>would prejudice substantially the prevention or detection of crime and the apprehension or prosecution of offenders</w:t>
      </w:r>
      <w:r>
        <w:t xml:space="preserve"> by high</w:t>
      </w:r>
      <w:r w:rsidR="008B50E9">
        <w:t>light</w:t>
      </w:r>
      <w:r>
        <w:t>ing enforcement</w:t>
      </w:r>
      <w:r w:rsidR="008B50E9">
        <w:t xml:space="preserve"> capabilit</w:t>
      </w:r>
      <w:r>
        <w:t>y</w:t>
      </w:r>
      <w:r w:rsidR="008B50E9">
        <w:t xml:space="preserve">. </w:t>
      </w:r>
      <w:r>
        <w:t xml:space="preserve"> </w:t>
      </w:r>
    </w:p>
    <w:p w14:paraId="24448F0C" w14:textId="5709E033" w:rsidR="008B50E9" w:rsidRDefault="00F66676" w:rsidP="008B50E9">
      <w:r>
        <w:t>This</w:t>
      </w:r>
      <w:r w:rsidR="008B50E9">
        <w:t xml:space="preserve"> would substantially weaken the effective use of camera resources </w:t>
      </w:r>
      <w:r>
        <w:t xml:space="preserve">as a crime prevention tool </w:t>
      </w:r>
      <w:r w:rsidR="008B50E9">
        <w:t xml:space="preserve">with a corresponding risk to law enforcement and to the safety </w:t>
      </w:r>
      <w:r>
        <w:t>road users</w:t>
      </w:r>
      <w:r w:rsidR="008B50E9">
        <w:t xml:space="preserve">. </w:t>
      </w:r>
    </w:p>
    <w:p w14:paraId="0DB9CFC2" w14:textId="0DEC13C7" w:rsidR="00F66676" w:rsidRDefault="00F66676" w:rsidP="008B50E9">
      <w:r>
        <w:t>Whilst we accept that there is a public interest in better informing the public as to how safety cameras are used, it cannot be in the public interest to disclose information that would encourage driving in excess of the speed limit, endangering the lives of road users.</w:t>
      </w:r>
    </w:p>
    <w:p w14:paraId="582E771B" w14:textId="77777777" w:rsidR="008B50E9" w:rsidRPr="009F3197" w:rsidRDefault="008B50E9" w:rsidP="008B50E9"/>
    <w:p w14:paraId="20D38817" w14:textId="77777777" w:rsidR="009F3197" w:rsidRDefault="009F3197" w:rsidP="009F3197">
      <w:pPr>
        <w:tabs>
          <w:tab w:val="left" w:pos="5400"/>
        </w:tabs>
        <w:rPr>
          <w:rFonts w:eastAsiaTheme="majorEastAsia" w:cstheme="majorBidi"/>
          <w:b/>
          <w:color w:val="000000" w:themeColor="text1"/>
          <w:szCs w:val="26"/>
        </w:rPr>
      </w:pPr>
      <w:r w:rsidRPr="009F3197">
        <w:rPr>
          <w:rFonts w:eastAsiaTheme="majorEastAsia" w:cstheme="majorBidi"/>
          <w:b/>
          <w:color w:val="000000" w:themeColor="text1"/>
          <w:szCs w:val="26"/>
        </w:rPr>
        <w:t xml:space="preserve">I wish to establish the number of drivers caught speeding on the A9 by the average speed cameras between Dunblane and Inverness for each of the last five years </w:t>
      </w:r>
    </w:p>
    <w:p w14:paraId="61792388" w14:textId="77777777" w:rsidR="00F66676" w:rsidRDefault="009F3197" w:rsidP="00F66676">
      <w:r w:rsidRPr="009F3197">
        <w:t xml:space="preserve">In line with Police Scotland’s record retention policy we hold the data for three years plus current therefore can </w:t>
      </w:r>
      <w:r>
        <w:t xml:space="preserve">only </w:t>
      </w:r>
      <w:r w:rsidRPr="009F3197">
        <w:t>provide data from 1 January 2021 to 30 June 2024</w:t>
      </w:r>
      <w:r w:rsidR="00F66676">
        <w:t>.</w:t>
      </w:r>
    </w:p>
    <w:p w14:paraId="34BDABB8" w14:textId="3B02C9B0" w:rsidR="00255F1E" w:rsidRDefault="00F66676" w:rsidP="00F66676">
      <w:pPr>
        <w:tabs>
          <w:tab w:val="left" w:pos="5400"/>
        </w:tabs>
      </w:pPr>
      <w:r>
        <w:t>In terms of section 17 of the Act, information for the period prior is not held.</w:t>
      </w:r>
      <w:r w:rsidR="009F3197" w:rsidRPr="009F3197">
        <w:t xml:space="preserve">  </w:t>
      </w:r>
    </w:p>
    <w:tbl>
      <w:tblPr>
        <w:tblW w:w="4253" w:type="dxa"/>
        <w:tblInd w:w="-10" w:type="dxa"/>
        <w:tblCellMar>
          <w:left w:w="0" w:type="dxa"/>
          <w:right w:w="0" w:type="dxa"/>
        </w:tblCellMar>
        <w:tblLook w:val="04A0" w:firstRow="1" w:lastRow="0" w:firstColumn="1" w:lastColumn="0" w:noHBand="0" w:noVBand="1"/>
        <w:tblCaption w:val="Detected Offences on A9, 2021 to 2024"/>
        <w:tblDescription w:val="Detected Offences on A9, 2021 to 2024"/>
      </w:tblPr>
      <w:tblGrid>
        <w:gridCol w:w="1701"/>
        <w:gridCol w:w="2552"/>
      </w:tblGrid>
      <w:tr w:rsidR="009F3197" w14:paraId="2AC34820" w14:textId="77777777" w:rsidTr="00F66676">
        <w:trPr>
          <w:trHeight w:val="20"/>
          <w:tblHeader/>
        </w:trPr>
        <w:tc>
          <w:tcPr>
            <w:tcW w:w="1701" w:type="dxa"/>
            <w:tcBorders>
              <w:top w:val="single" w:sz="8" w:space="0" w:color="auto"/>
              <w:left w:val="single" w:sz="8" w:space="0" w:color="auto"/>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1504391F" w14:textId="77777777" w:rsidR="009F3197" w:rsidRPr="009F3197" w:rsidRDefault="009F3197" w:rsidP="00F66676">
            <w:pPr>
              <w:spacing w:line="240" w:lineRule="auto"/>
              <w:rPr>
                <w:b/>
                <w:bCs/>
                <w:lang w:eastAsia="en-GB"/>
              </w:rPr>
            </w:pPr>
            <w:r w:rsidRPr="009F3197">
              <w:rPr>
                <w:b/>
                <w:bCs/>
                <w:lang w:eastAsia="en-GB"/>
              </w:rPr>
              <w:t>Year</w:t>
            </w:r>
          </w:p>
        </w:tc>
        <w:tc>
          <w:tcPr>
            <w:tcW w:w="255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bottom"/>
            <w:hideMark/>
          </w:tcPr>
          <w:p w14:paraId="5E101A06" w14:textId="77777777" w:rsidR="009F3197" w:rsidRPr="009F3197" w:rsidRDefault="009F3197" w:rsidP="00F66676">
            <w:pPr>
              <w:spacing w:line="240" w:lineRule="auto"/>
              <w:rPr>
                <w:b/>
                <w:bCs/>
                <w:lang w:eastAsia="en-GB"/>
              </w:rPr>
            </w:pPr>
            <w:r w:rsidRPr="009F3197">
              <w:rPr>
                <w:b/>
                <w:bCs/>
                <w:lang w:eastAsia="en-GB"/>
              </w:rPr>
              <w:t>Detected Offences</w:t>
            </w:r>
          </w:p>
        </w:tc>
      </w:tr>
      <w:tr w:rsidR="009F3197" w14:paraId="6E208983" w14:textId="77777777" w:rsidTr="00F66676">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B2B557" w14:textId="77777777" w:rsidR="009F3197" w:rsidRDefault="009F3197" w:rsidP="00F66676">
            <w:pPr>
              <w:spacing w:line="240" w:lineRule="auto"/>
              <w:rPr>
                <w:lang w:eastAsia="en-GB"/>
              </w:rPr>
            </w:pPr>
            <w:r>
              <w:rPr>
                <w:lang w:eastAsia="en-GB"/>
              </w:rPr>
              <w:t>2021</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E3898D" w14:textId="77777777" w:rsidR="009F3197" w:rsidRDefault="009F3197" w:rsidP="00F66676">
            <w:pPr>
              <w:spacing w:line="240" w:lineRule="auto"/>
              <w:rPr>
                <w:lang w:eastAsia="en-GB"/>
              </w:rPr>
            </w:pPr>
            <w:r>
              <w:rPr>
                <w:lang w:eastAsia="en-GB"/>
              </w:rPr>
              <w:t>3177</w:t>
            </w:r>
          </w:p>
        </w:tc>
      </w:tr>
      <w:tr w:rsidR="009F3197" w14:paraId="427EC08B" w14:textId="77777777" w:rsidTr="00F66676">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4855A2" w14:textId="77777777" w:rsidR="009F3197" w:rsidRDefault="009F3197" w:rsidP="00F66676">
            <w:pPr>
              <w:spacing w:line="240" w:lineRule="auto"/>
              <w:rPr>
                <w:lang w:eastAsia="en-GB"/>
              </w:rPr>
            </w:pPr>
            <w:r>
              <w:rPr>
                <w:lang w:eastAsia="en-GB"/>
              </w:rPr>
              <w:t>2022</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0A201C" w14:textId="77777777" w:rsidR="009F3197" w:rsidRDefault="009F3197" w:rsidP="00F66676">
            <w:pPr>
              <w:spacing w:line="240" w:lineRule="auto"/>
              <w:rPr>
                <w:lang w:eastAsia="en-GB"/>
              </w:rPr>
            </w:pPr>
            <w:r>
              <w:rPr>
                <w:lang w:eastAsia="en-GB"/>
              </w:rPr>
              <w:t>3123</w:t>
            </w:r>
          </w:p>
        </w:tc>
      </w:tr>
      <w:tr w:rsidR="009F3197" w14:paraId="7976311B" w14:textId="77777777" w:rsidTr="00F66676">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AD5D68" w14:textId="77777777" w:rsidR="009F3197" w:rsidRDefault="009F3197" w:rsidP="00F66676">
            <w:pPr>
              <w:spacing w:line="240" w:lineRule="auto"/>
              <w:rPr>
                <w:lang w:eastAsia="en-GB"/>
              </w:rPr>
            </w:pPr>
            <w:r>
              <w:rPr>
                <w:lang w:eastAsia="en-GB"/>
              </w:rPr>
              <w:t>2023</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E50823" w14:textId="77777777" w:rsidR="009F3197" w:rsidRDefault="009F3197" w:rsidP="00F66676">
            <w:pPr>
              <w:spacing w:line="240" w:lineRule="auto"/>
              <w:rPr>
                <w:lang w:eastAsia="en-GB"/>
              </w:rPr>
            </w:pPr>
            <w:r>
              <w:rPr>
                <w:lang w:eastAsia="en-GB"/>
              </w:rPr>
              <w:t>13322</w:t>
            </w:r>
          </w:p>
        </w:tc>
      </w:tr>
      <w:tr w:rsidR="009F3197" w14:paraId="4A687B87" w14:textId="77777777" w:rsidTr="00F66676">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46C588" w14:textId="4E5B35A6" w:rsidR="009F3197" w:rsidRDefault="009F3197" w:rsidP="00F66676">
            <w:pPr>
              <w:spacing w:line="240" w:lineRule="auto"/>
              <w:rPr>
                <w:lang w:eastAsia="en-GB"/>
              </w:rPr>
            </w:pPr>
            <w:r>
              <w:rPr>
                <w:lang w:eastAsia="en-GB"/>
              </w:rPr>
              <w:t>2024</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14BB77" w14:textId="77777777" w:rsidR="009F3197" w:rsidRDefault="009F3197" w:rsidP="00F66676">
            <w:pPr>
              <w:spacing w:line="240" w:lineRule="auto"/>
              <w:rPr>
                <w:lang w:eastAsia="en-GB"/>
              </w:rPr>
            </w:pPr>
            <w:r>
              <w:rPr>
                <w:lang w:eastAsia="en-GB"/>
              </w:rPr>
              <w:t>4885</w:t>
            </w:r>
          </w:p>
        </w:tc>
      </w:tr>
    </w:tbl>
    <w:p w14:paraId="5ACE6BF2" w14:textId="77777777" w:rsidR="009F3197" w:rsidRDefault="009F3197" w:rsidP="00F66676"/>
    <w:p w14:paraId="78F82269" w14:textId="5EA5DBAC" w:rsidR="009F3197" w:rsidRDefault="009F3197" w:rsidP="009F3197">
      <w:pPr>
        <w:pStyle w:val="Heading2"/>
        <w:rPr>
          <w:rFonts w:eastAsia="Times New Roman"/>
        </w:rPr>
      </w:pPr>
      <w:r>
        <w:rPr>
          <w:rFonts w:eastAsia="Times New Roman"/>
        </w:rPr>
        <w:lastRenderedPageBreak/>
        <w:t>I wish to establish the highest speed recorded by year over the past five years by the average speed cameras on the A9 between Dunblane and Inverness</w:t>
      </w:r>
    </w:p>
    <w:p w14:paraId="043EA345" w14:textId="75A77AC7" w:rsidR="009F3197" w:rsidRDefault="009F3197" w:rsidP="009F3197">
      <w:r w:rsidRPr="009F3197">
        <w:t>In line with Police Scotland’s record retention policy we hold the data for three years plus current therefore can provide data from 1 January 2021 to 30 June 2024</w:t>
      </w:r>
      <w:r w:rsidR="00F66676">
        <w:t>.</w:t>
      </w:r>
    </w:p>
    <w:p w14:paraId="03889D14" w14:textId="77777777" w:rsidR="00F66676" w:rsidRDefault="00F66676" w:rsidP="00F66676">
      <w:pPr>
        <w:tabs>
          <w:tab w:val="left" w:pos="5400"/>
        </w:tabs>
      </w:pPr>
      <w:r>
        <w:t>In terms of section 17 of the Act, information for the period prior is not held.</w:t>
      </w:r>
      <w:r w:rsidRPr="009F3197">
        <w:t xml:space="preserve">  </w:t>
      </w:r>
    </w:p>
    <w:tbl>
      <w:tblPr>
        <w:tblW w:w="4111" w:type="dxa"/>
        <w:tblInd w:w="-10" w:type="dxa"/>
        <w:tblCellMar>
          <w:left w:w="0" w:type="dxa"/>
          <w:right w:w="0" w:type="dxa"/>
        </w:tblCellMar>
        <w:tblLook w:val="04A0" w:firstRow="1" w:lastRow="0" w:firstColumn="1" w:lastColumn="0" w:noHBand="0" w:noVBand="1"/>
        <w:tblCaption w:val="Highest Speed Recorded on A9, 2021 to 2024"/>
        <w:tblDescription w:val="Highest Speed Recorded on A9, 2021 to 2024"/>
      </w:tblPr>
      <w:tblGrid>
        <w:gridCol w:w="1701"/>
        <w:gridCol w:w="2410"/>
      </w:tblGrid>
      <w:tr w:rsidR="009F3197" w14:paraId="1B1FC50D" w14:textId="77777777" w:rsidTr="00F66676">
        <w:trPr>
          <w:trHeight w:val="20"/>
          <w:tblHeader/>
        </w:trPr>
        <w:tc>
          <w:tcPr>
            <w:tcW w:w="1701" w:type="dxa"/>
            <w:tcBorders>
              <w:top w:val="single" w:sz="8" w:space="0" w:color="auto"/>
              <w:left w:val="single" w:sz="8" w:space="0" w:color="auto"/>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22BE97A2" w14:textId="77777777" w:rsidR="009F3197" w:rsidRPr="009F3197" w:rsidRDefault="009F3197" w:rsidP="00F66676">
            <w:pPr>
              <w:spacing w:line="240" w:lineRule="auto"/>
              <w:rPr>
                <w:b/>
                <w:bCs/>
                <w:lang w:eastAsia="en-GB"/>
              </w:rPr>
            </w:pPr>
            <w:r w:rsidRPr="009F3197">
              <w:rPr>
                <w:b/>
                <w:bCs/>
                <w:lang w:eastAsia="en-GB"/>
              </w:rPr>
              <w:t>Year</w:t>
            </w:r>
          </w:p>
        </w:tc>
        <w:tc>
          <w:tcPr>
            <w:tcW w:w="241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bottom"/>
            <w:hideMark/>
          </w:tcPr>
          <w:p w14:paraId="04CBD7BB" w14:textId="77777777" w:rsidR="009F3197" w:rsidRPr="009F3197" w:rsidRDefault="009F3197" w:rsidP="00F66676">
            <w:pPr>
              <w:spacing w:line="240" w:lineRule="auto"/>
              <w:rPr>
                <w:b/>
                <w:bCs/>
                <w:lang w:eastAsia="en-GB"/>
              </w:rPr>
            </w:pPr>
            <w:r w:rsidRPr="009F3197">
              <w:rPr>
                <w:b/>
                <w:bCs/>
                <w:lang w:eastAsia="en-GB"/>
              </w:rPr>
              <w:t>Highest Speed</w:t>
            </w:r>
          </w:p>
        </w:tc>
      </w:tr>
      <w:tr w:rsidR="009F3197" w14:paraId="162D3016" w14:textId="77777777" w:rsidTr="00F66676">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D74C54" w14:textId="77777777" w:rsidR="009F3197" w:rsidRDefault="009F3197" w:rsidP="00F66676">
            <w:pPr>
              <w:spacing w:line="240" w:lineRule="auto"/>
              <w:rPr>
                <w:lang w:eastAsia="en-GB"/>
              </w:rPr>
            </w:pPr>
            <w:r>
              <w:rPr>
                <w:lang w:eastAsia="en-GB"/>
              </w:rPr>
              <w:t>2021</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980CBA" w14:textId="77777777" w:rsidR="009F3197" w:rsidRDefault="009F3197" w:rsidP="00F66676">
            <w:pPr>
              <w:spacing w:line="240" w:lineRule="auto"/>
              <w:rPr>
                <w:lang w:eastAsia="en-GB"/>
              </w:rPr>
            </w:pPr>
            <w:r>
              <w:rPr>
                <w:lang w:eastAsia="en-GB"/>
              </w:rPr>
              <w:t>93mph</w:t>
            </w:r>
          </w:p>
        </w:tc>
      </w:tr>
      <w:tr w:rsidR="009F3197" w14:paraId="257336D6" w14:textId="77777777" w:rsidTr="00F66676">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9A80C6" w14:textId="77777777" w:rsidR="009F3197" w:rsidRDefault="009F3197" w:rsidP="00F66676">
            <w:pPr>
              <w:spacing w:line="240" w:lineRule="auto"/>
              <w:rPr>
                <w:lang w:eastAsia="en-GB"/>
              </w:rPr>
            </w:pPr>
            <w:r>
              <w:rPr>
                <w:lang w:eastAsia="en-GB"/>
              </w:rPr>
              <w:t>2022</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4B2264" w14:textId="77777777" w:rsidR="009F3197" w:rsidRDefault="009F3197" w:rsidP="00F66676">
            <w:pPr>
              <w:spacing w:line="240" w:lineRule="auto"/>
              <w:rPr>
                <w:lang w:eastAsia="en-GB"/>
              </w:rPr>
            </w:pPr>
            <w:r>
              <w:rPr>
                <w:lang w:eastAsia="en-GB"/>
              </w:rPr>
              <w:t>116mph</w:t>
            </w:r>
          </w:p>
        </w:tc>
      </w:tr>
      <w:tr w:rsidR="009F3197" w14:paraId="6C07A67C" w14:textId="77777777" w:rsidTr="00F66676">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0B87C8" w14:textId="77777777" w:rsidR="009F3197" w:rsidRDefault="009F3197" w:rsidP="00F66676">
            <w:pPr>
              <w:spacing w:line="240" w:lineRule="auto"/>
              <w:rPr>
                <w:lang w:eastAsia="en-GB"/>
              </w:rPr>
            </w:pPr>
            <w:r>
              <w:rPr>
                <w:lang w:eastAsia="en-GB"/>
              </w:rPr>
              <w:t>2023</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64EDE7" w14:textId="77777777" w:rsidR="009F3197" w:rsidRDefault="009F3197" w:rsidP="00F66676">
            <w:pPr>
              <w:spacing w:line="240" w:lineRule="auto"/>
              <w:rPr>
                <w:lang w:eastAsia="en-GB"/>
              </w:rPr>
            </w:pPr>
            <w:r>
              <w:rPr>
                <w:lang w:eastAsia="en-GB"/>
              </w:rPr>
              <w:t>121mph</w:t>
            </w:r>
          </w:p>
        </w:tc>
      </w:tr>
      <w:tr w:rsidR="009F3197" w14:paraId="7FC37A43" w14:textId="77777777" w:rsidTr="00F66676">
        <w:trPr>
          <w:trHeight w:val="2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8ACEA4" w14:textId="79803E71" w:rsidR="009F3197" w:rsidRDefault="009F3197" w:rsidP="00F66676">
            <w:pPr>
              <w:spacing w:line="240" w:lineRule="auto"/>
              <w:rPr>
                <w:lang w:eastAsia="en-GB"/>
              </w:rPr>
            </w:pPr>
            <w:r>
              <w:rPr>
                <w:lang w:eastAsia="en-GB"/>
              </w:rPr>
              <w:t>2024</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26637C" w14:textId="77777777" w:rsidR="009F3197" w:rsidRDefault="009F3197" w:rsidP="00F66676">
            <w:pPr>
              <w:spacing w:line="240" w:lineRule="auto"/>
              <w:rPr>
                <w:lang w:eastAsia="en-GB"/>
              </w:rPr>
            </w:pPr>
            <w:r>
              <w:rPr>
                <w:lang w:eastAsia="en-GB"/>
              </w:rPr>
              <w:t>140mph</w:t>
            </w:r>
          </w:p>
        </w:tc>
      </w:tr>
    </w:tbl>
    <w:p w14:paraId="3F39AA55" w14:textId="77777777" w:rsidR="008B50E9" w:rsidRDefault="008B50E9" w:rsidP="00793DD5">
      <w:pPr>
        <w:tabs>
          <w:tab w:val="left" w:pos="5400"/>
        </w:tabs>
      </w:pPr>
    </w:p>
    <w:p w14:paraId="483D2597" w14:textId="286058D0" w:rsidR="008B50E9" w:rsidRPr="00F66676" w:rsidRDefault="008B50E9" w:rsidP="00F66676">
      <w:pPr>
        <w:pStyle w:val="Heading2"/>
      </w:pPr>
      <w:r w:rsidRPr="00F66676">
        <w:rPr>
          <w:rStyle w:val="Heading2Char"/>
          <w:b/>
        </w:rPr>
        <w:t>I wish to establish the amount generated as a result of fines for drivers driving in excess of the speed limit on the A9 between Dunblane and Inverness for each of the past five years</w:t>
      </w:r>
      <w:r w:rsidR="00F66676">
        <w:t xml:space="preserve">.  </w:t>
      </w:r>
      <w:r w:rsidRPr="00F66676">
        <w:t>I would also like for the total fines to be broken down to show the largest fine paid per year, and the lowest fine paid for each year</w:t>
      </w:r>
    </w:p>
    <w:p w14:paraId="3E1685CA" w14:textId="4B873E6D" w:rsidR="008B50E9" w:rsidRDefault="008B50E9" w:rsidP="008B50E9">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 xml:space="preserve">and section 17 of the Act therefore applies. The fine money is paid to the Scottish Courts and Tribunals Service. </w:t>
      </w:r>
    </w:p>
    <w:p w14:paraId="327931EB" w14:textId="77777777" w:rsidR="008B50E9" w:rsidRPr="00B11A55" w:rsidRDefault="008B50E9"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4" w14:textId="133BF995" w:rsidR="007F490F" w:rsidRDefault="007F490F" w:rsidP="00F66676">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11F05CD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17C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E8C5DB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17C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3A78CB3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17C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3926C35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17C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4FE95B6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17C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79805EC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17C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2710"/>
    <w:multiLevelType w:val="hybridMultilevel"/>
    <w:tmpl w:val="E5129A84"/>
    <w:lvl w:ilvl="0" w:tplc="171CFEC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15221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D44FD"/>
    <w:rsid w:val="004E1605"/>
    <w:rsid w:val="004F653C"/>
    <w:rsid w:val="00540A52"/>
    <w:rsid w:val="00557306"/>
    <w:rsid w:val="006017C2"/>
    <w:rsid w:val="00645CFA"/>
    <w:rsid w:val="006D5799"/>
    <w:rsid w:val="00743BB0"/>
    <w:rsid w:val="00750D83"/>
    <w:rsid w:val="00752ED6"/>
    <w:rsid w:val="00785DBC"/>
    <w:rsid w:val="00793DD5"/>
    <w:rsid w:val="007D55F6"/>
    <w:rsid w:val="007F490F"/>
    <w:rsid w:val="0086779C"/>
    <w:rsid w:val="00874BFD"/>
    <w:rsid w:val="008964EF"/>
    <w:rsid w:val="008B50E9"/>
    <w:rsid w:val="00915E01"/>
    <w:rsid w:val="009631A4"/>
    <w:rsid w:val="00977296"/>
    <w:rsid w:val="009F3197"/>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B3707"/>
    <w:rsid w:val="00CF1111"/>
    <w:rsid w:val="00D05706"/>
    <w:rsid w:val="00D27DC5"/>
    <w:rsid w:val="00D47E36"/>
    <w:rsid w:val="00E55D79"/>
    <w:rsid w:val="00EE2373"/>
    <w:rsid w:val="00EF4761"/>
    <w:rsid w:val="00F21D44"/>
    <w:rsid w:val="00F66676"/>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4943">
      <w:bodyDiv w:val="1"/>
      <w:marLeft w:val="0"/>
      <w:marRight w:val="0"/>
      <w:marTop w:val="0"/>
      <w:marBottom w:val="0"/>
      <w:divBdr>
        <w:top w:val="none" w:sz="0" w:space="0" w:color="auto"/>
        <w:left w:val="none" w:sz="0" w:space="0" w:color="auto"/>
        <w:bottom w:val="none" w:sz="0" w:space="0" w:color="auto"/>
        <w:right w:val="none" w:sz="0" w:space="0" w:color="auto"/>
      </w:divBdr>
    </w:div>
    <w:div w:id="948582726">
      <w:bodyDiv w:val="1"/>
      <w:marLeft w:val="0"/>
      <w:marRight w:val="0"/>
      <w:marTop w:val="0"/>
      <w:marBottom w:val="0"/>
      <w:divBdr>
        <w:top w:val="none" w:sz="0" w:space="0" w:color="auto"/>
        <w:left w:val="none" w:sz="0" w:space="0" w:color="auto"/>
        <w:bottom w:val="none" w:sz="0" w:space="0" w:color="auto"/>
        <w:right w:val="none" w:sz="0" w:space="0" w:color="auto"/>
      </w:divBdr>
    </w:div>
    <w:div w:id="155427412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port.gov.scot/transport-network/roads/scottish-safety-camera-programme/"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767</Words>
  <Characters>4376</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2024-07-11T13:16:00Z</cp:lastPrinted>
  <dcterms:created xsi:type="dcterms:W3CDTF">2024-07-11T09:07:00Z</dcterms:created>
  <dcterms:modified xsi:type="dcterms:W3CDTF">2024-07-11T13:17:00Z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