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352" w:rsidRPr="005D4631" w:rsidRDefault="001B194C" w:rsidP="001B194C">
      <w:pPr>
        <w:spacing w:after="160" w:line="259" w:lineRule="auto"/>
        <w:ind w:left="-1134" w:right="-307"/>
        <w:jc w:val="center"/>
        <w:rPr>
          <w:rFonts w:ascii="Arial" w:hAnsi="Arial" w:cs="Arial"/>
          <w:b/>
          <w:sz w:val="32"/>
          <w:szCs w:val="32"/>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4631">
        <w:rPr>
          <w:rFonts w:ascii="Arial" w:hAnsi="Arial" w:cs="Arial"/>
          <w:b/>
          <w:noProof/>
          <w:sz w:val="32"/>
          <w:szCs w:val="32"/>
        </w:rPr>
        <w:drawing>
          <wp:inline distT="0" distB="0" distL="0" distR="0" wp14:anchorId="219EA408" wp14:editId="5E07992D">
            <wp:extent cx="1466850" cy="1743075"/>
            <wp:effectExtent l="0" t="0" r="0" b="9525"/>
            <wp:docPr id="4" name="Picture 4" descr="Logo&#10;&#10;" title="Police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712" cy="1745288"/>
                    </a:xfrm>
                    <a:prstGeom prst="rect">
                      <a:avLst/>
                    </a:prstGeom>
                    <a:noFill/>
                  </pic:spPr>
                </pic:pic>
              </a:graphicData>
            </a:graphic>
          </wp:inline>
        </w:drawing>
      </w:r>
    </w:p>
    <w:p w:rsidR="001B194C" w:rsidRPr="005D4631" w:rsidRDefault="001B194C" w:rsidP="001B194C">
      <w:pPr>
        <w:spacing w:after="160" w:line="259" w:lineRule="auto"/>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22352" w:rsidRPr="005D4631" w:rsidRDefault="00822352" w:rsidP="001B194C">
      <w:pPr>
        <w:spacing w:after="160" w:line="259" w:lineRule="auto"/>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4631">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Firearms Licensing</w:t>
      </w:r>
      <w:bookmarkStart w:id="0" w:name="_GoBack"/>
      <w:bookmarkEnd w:id="0"/>
    </w:p>
    <w:p w:rsidR="00822352" w:rsidRPr="005D4631" w:rsidRDefault="00822352" w:rsidP="001B194C">
      <w:pPr>
        <w:spacing w:after="160" w:line="259" w:lineRule="auto"/>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4631">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Annual Statistical Publication</w:t>
      </w:r>
    </w:p>
    <w:p w:rsidR="00822352" w:rsidRPr="005D4631" w:rsidRDefault="00822352" w:rsidP="001B194C">
      <w:pPr>
        <w:spacing w:after="160" w:line="259" w:lineRule="auto"/>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4631">
        <w:rPr>
          <w:rFonts w:ascii="Arial" w:hAnsi="Arial" w:cs="Arial"/>
          <w:b/>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National Firearms and Explosives Licensing</w:t>
      </w:r>
    </w:p>
    <w:p w:rsidR="00822352" w:rsidRPr="005D4631" w:rsidRDefault="00822352" w:rsidP="001B194C">
      <w:pPr>
        <w:spacing w:after="160" w:line="259" w:lineRule="auto"/>
        <w:rPr>
          <w:rFonts w:ascii="Arial" w:hAnsi="Arial" w:cs="Arial"/>
          <w:b/>
          <w:noProof/>
          <w:sz w:val="44"/>
          <w:szCs w:val="44"/>
        </w:rPr>
      </w:pPr>
      <w:r w:rsidRPr="005D4631">
        <w:rPr>
          <w:rFonts w:ascii="Arial" w:hAnsi="Arial" w:cs="Arial"/>
          <w:b/>
          <w:noProof/>
          <w:sz w:val="44"/>
          <w:szCs w:val="44"/>
        </w:rPr>
        <w:t>2021/2022</w:t>
      </w:r>
    </w:p>
    <w:p w:rsidR="00822352" w:rsidRPr="005D4631" w:rsidRDefault="00822352">
      <w:pPr>
        <w:spacing w:after="160" w:line="259" w:lineRule="auto"/>
        <w:rPr>
          <w:rFonts w:ascii="Arial" w:hAnsi="Arial" w:cs="Arial"/>
          <w:b/>
          <w:noProof/>
          <w:sz w:val="44"/>
          <w:szCs w:val="44"/>
        </w:rPr>
      </w:pPr>
      <w:r w:rsidRPr="005D4631">
        <w:rPr>
          <w:rFonts w:ascii="Arial" w:hAnsi="Arial" w:cs="Arial"/>
          <w:b/>
          <w:noProof/>
          <w:sz w:val="44"/>
          <w:szCs w:val="44"/>
        </w:rPr>
        <w:br w:type="page"/>
      </w:r>
    </w:p>
    <w:p w:rsidR="00DE0DC4" w:rsidRPr="005D4631" w:rsidRDefault="00DE0DC4" w:rsidP="00822352">
      <w:pPr>
        <w:spacing w:after="160" w:line="259" w:lineRule="auto"/>
        <w:jc w:val="center"/>
        <w:rPr>
          <w:rFonts w:ascii="Arial" w:hAnsi="Arial" w:cs="Arial"/>
          <w:sz w:val="44"/>
          <w:szCs w:val="44"/>
          <w:lang w:val="en-US"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F5FBD" w:rsidRPr="005D4631" w:rsidRDefault="00DF5FBD">
      <w:pPr>
        <w:spacing w:after="160" w:line="259" w:lineRule="auto"/>
        <w:rPr>
          <w:rFonts w:ascii="Arial" w:hAnsi="Arial" w:cs="Arial"/>
          <w:lang w:val="en-US" w:eastAsia="en-US"/>
        </w:rPr>
      </w:pPr>
    </w:p>
    <w:sdt>
      <w:sdtPr>
        <w:rPr>
          <w:rFonts w:ascii="Times New Roman" w:eastAsiaTheme="minorHAnsi" w:hAnsi="Times New Roman" w:cs="Times New Roman"/>
          <w:color w:val="auto"/>
          <w:sz w:val="24"/>
          <w:szCs w:val="24"/>
          <w:lang w:val="en-GB" w:eastAsia="en-GB"/>
        </w:rPr>
        <w:id w:val="-575053119"/>
        <w:docPartObj>
          <w:docPartGallery w:val="Table of Contents"/>
          <w:docPartUnique/>
        </w:docPartObj>
      </w:sdtPr>
      <w:sdtEndPr>
        <w:rPr>
          <w:rFonts w:ascii="Arial" w:hAnsi="Arial" w:cs="Arial"/>
          <w:b/>
          <w:bCs/>
          <w:noProof/>
        </w:rPr>
      </w:sdtEndPr>
      <w:sdtContent>
        <w:p w:rsidR="006907FB" w:rsidRPr="005D4631" w:rsidRDefault="006907FB">
          <w:pPr>
            <w:pStyle w:val="TOCHeading"/>
            <w:rPr>
              <w:rFonts w:ascii="Arial" w:hAnsi="Arial" w:cs="Arial"/>
              <w:color w:val="auto"/>
              <w:sz w:val="24"/>
              <w:szCs w:val="24"/>
            </w:rPr>
          </w:pPr>
          <w:r w:rsidRPr="005D4631">
            <w:rPr>
              <w:rFonts w:ascii="Arial" w:hAnsi="Arial" w:cs="Arial"/>
              <w:color w:val="auto"/>
              <w:sz w:val="24"/>
              <w:szCs w:val="24"/>
            </w:rPr>
            <w:t>Contents</w:t>
          </w:r>
        </w:p>
        <w:p w:rsidR="00377AB9" w:rsidRPr="005D4631" w:rsidRDefault="00377AB9" w:rsidP="00377AB9">
          <w:pPr>
            <w:rPr>
              <w:rFonts w:ascii="Arial" w:hAnsi="Arial" w:cs="Arial"/>
              <w:lang w:val="en-US" w:eastAsia="en-US"/>
            </w:rPr>
          </w:pPr>
        </w:p>
        <w:p w:rsidR="003029DE" w:rsidRPr="005D4631" w:rsidRDefault="006907FB">
          <w:pPr>
            <w:pStyle w:val="TOC1"/>
            <w:rPr>
              <w:rFonts w:cstheme="minorBidi"/>
              <w:noProof/>
              <w:lang w:val="en-GB" w:eastAsia="en-GB"/>
            </w:rPr>
          </w:pPr>
          <w:r w:rsidRPr="005D4631">
            <w:rPr>
              <w:rFonts w:ascii="Arial" w:hAnsi="Arial" w:cs="Arial"/>
              <w:b/>
              <w:bCs/>
              <w:noProof/>
              <w:sz w:val="24"/>
              <w:szCs w:val="24"/>
            </w:rPr>
            <w:fldChar w:fldCharType="begin"/>
          </w:r>
          <w:r w:rsidRPr="005D4631">
            <w:rPr>
              <w:rFonts w:ascii="Arial" w:hAnsi="Arial" w:cs="Arial"/>
              <w:b/>
              <w:bCs/>
              <w:noProof/>
              <w:sz w:val="24"/>
              <w:szCs w:val="24"/>
            </w:rPr>
            <w:instrText xml:space="preserve"> TOC \o "1-3" \h \z \u </w:instrText>
          </w:r>
          <w:r w:rsidRPr="005D4631">
            <w:rPr>
              <w:rFonts w:ascii="Arial" w:hAnsi="Arial" w:cs="Arial"/>
              <w:b/>
              <w:bCs/>
              <w:noProof/>
              <w:sz w:val="24"/>
              <w:szCs w:val="24"/>
            </w:rPr>
            <w:fldChar w:fldCharType="separate"/>
          </w:r>
          <w:hyperlink w:anchor="_Toc105581504" w:history="1">
            <w:r w:rsidR="003029DE" w:rsidRPr="005D4631">
              <w:rPr>
                <w:rStyle w:val="Hyperlink"/>
                <w:rFonts w:ascii="Arial" w:hAnsi="Arial" w:cs="Arial"/>
                <w:noProof/>
                <w:color w:val="auto"/>
              </w:rPr>
              <w:t>Introduction</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_Toc105581504 \h </w:instrText>
            </w:r>
            <w:r w:rsidR="003029DE" w:rsidRPr="005D4631">
              <w:rPr>
                <w:noProof/>
                <w:webHidden/>
              </w:rPr>
            </w:r>
            <w:r w:rsidR="003029DE" w:rsidRPr="005D4631">
              <w:rPr>
                <w:noProof/>
                <w:webHidden/>
              </w:rPr>
              <w:fldChar w:fldCharType="separate"/>
            </w:r>
            <w:r w:rsidR="003029DE" w:rsidRPr="005D4631">
              <w:rPr>
                <w:noProof/>
                <w:webHidden/>
              </w:rPr>
              <w:t>3</w:t>
            </w:r>
            <w:r w:rsidR="003029DE" w:rsidRPr="005D4631">
              <w:rPr>
                <w:noProof/>
                <w:webHidden/>
              </w:rPr>
              <w:fldChar w:fldCharType="end"/>
            </w:r>
          </w:hyperlink>
        </w:p>
        <w:p w:rsidR="003029DE" w:rsidRPr="005D4631" w:rsidRDefault="005D4631">
          <w:pPr>
            <w:pStyle w:val="TOC1"/>
            <w:rPr>
              <w:rFonts w:cstheme="minorBidi"/>
              <w:noProof/>
              <w:lang w:val="en-GB" w:eastAsia="en-GB"/>
            </w:rPr>
          </w:pPr>
          <w:hyperlink w:anchor="_Toc105581505" w:history="1">
            <w:r w:rsidR="003029DE" w:rsidRPr="005D4631">
              <w:rPr>
                <w:rStyle w:val="Hyperlink"/>
                <w:rFonts w:ascii="Arial" w:hAnsi="Arial" w:cs="Arial"/>
                <w:noProof/>
                <w:color w:val="auto"/>
              </w:rPr>
              <w:t>Firearm, Shotgun and Air Weapon Certificates on Issue</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_Toc105581505 \h </w:instrText>
            </w:r>
            <w:r w:rsidR="003029DE" w:rsidRPr="005D4631">
              <w:rPr>
                <w:noProof/>
                <w:webHidden/>
              </w:rPr>
            </w:r>
            <w:r w:rsidR="003029DE" w:rsidRPr="005D4631">
              <w:rPr>
                <w:noProof/>
                <w:webHidden/>
              </w:rPr>
              <w:fldChar w:fldCharType="separate"/>
            </w:r>
            <w:r w:rsidR="003029DE" w:rsidRPr="005D4631">
              <w:rPr>
                <w:noProof/>
                <w:webHidden/>
              </w:rPr>
              <w:t>4</w:t>
            </w:r>
            <w:r w:rsidR="003029DE" w:rsidRPr="005D4631">
              <w:rPr>
                <w:noProof/>
                <w:webHidden/>
              </w:rPr>
              <w:fldChar w:fldCharType="end"/>
            </w:r>
          </w:hyperlink>
        </w:p>
        <w:p w:rsidR="003029DE" w:rsidRPr="005D4631" w:rsidRDefault="005D4631">
          <w:pPr>
            <w:pStyle w:val="TOC1"/>
            <w:rPr>
              <w:rFonts w:cstheme="minorBidi"/>
              <w:noProof/>
              <w:lang w:val="en-GB" w:eastAsia="en-GB"/>
            </w:rPr>
          </w:pPr>
          <w:hyperlink w:anchor="_Toc105581506" w:history="1">
            <w:r w:rsidR="003029DE" w:rsidRPr="005D4631">
              <w:rPr>
                <w:rStyle w:val="Hyperlink"/>
                <w:rFonts w:ascii="Arial" w:hAnsi="Arial" w:cs="Arial"/>
                <w:noProof/>
                <w:color w:val="auto"/>
              </w:rPr>
              <w:t>1. Firearms</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_Toc105581506 \h </w:instrText>
            </w:r>
            <w:r w:rsidR="003029DE" w:rsidRPr="005D4631">
              <w:rPr>
                <w:noProof/>
                <w:webHidden/>
              </w:rPr>
            </w:r>
            <w:r w:rsidR="003029DE" w:rsidRPr="005D4631">
              <w:rPr>
                <w:noProof/>
                <w:webHidden/>
              </w:rPr>
              <w:fldChar w:fldCharType="separate"/>
            </w:r>
            <w:r w:rsidR="003029DE" w:rsidRPr="005D4631">
              <w:rPr>
                <w:noProof/>
                <w:webHidden/>
              </w:rPr>
              <w:t>5</w:t>
            </w:r>
            <w:r w:rsidR="003029DE" w:rsidRPr="005D4631">
              <w:rPr>
                <w:noProof/>
                <w:webHidden/>
              </w:rPr>
              <w:fldChar w:fldCharType="end"/>
            </w:r>
          </w:hyperlink>
        </w:p>
        <w:p w:rsidR="003029DE" w:rsidRPr="005D4631" w:rsidRDefault="005D4631">
          <w:pPr>
            <w:pStyle w:val="TOC2"/>
            <w:tabs>
              <w:tab w:val="left" w:pos="880"/>
              <w:tab w:val="right" w:leader="dot" w:pos="9322"/>
            </w:tabs>
            <w:rPr>
              <w:rFonts w:asciiTheme="minorHAnsi" w:eastAsiaTheme="minorEastAsia" w:hAnsiTheme="minorHAnsi" w:cstheme="minorBidi"/>
              <w:noProof/>
              <w:sz w:val="22"/>
              <w:szCs w:val="22"/>
            </w:rPr>
          </w:pPr>
          <w:hyperlink w:anchor="_Toc105581507" w:history="1">
            <w:r w:rsidR="003029DE" w:rsidRPr="005D4631">
              <w:rPr>
                <w:rStyle w:val="Hyperlink"/>
                <w:rFonts w:ascii="Arial" w:hAnsi="Arial" w:cs="Arial"/>
                <w:noProof/>
                <w:color w:val="auto"/>
              </w:rPr>
              <w:t>1.1</w:t>
            </w:r>
            <w:r w:rsidR="003029DE" w:rsidRPr="005D4631">
              <w:rPr>
                <w:rFonts w:asciiTheme="minorHAnsi" w:eastAsiaTheme="minorEastAsia" w:hAnsiTheme="minorHAnsi" w:cstheme="minorBidi"/>
                <w:noProof/>
                <w:sz w:val="22"/>
                <w:szCs w:val="22"/>
              </w:rPr>
              <w:tab/>
            </w:r>
            <w:r w:rsidR="003029DE" w:rsidRPr="005D4631">
              <w:rPr>
                <w:rStyle w:val="Hyperlink"/>
                <w:rFonts w:ascii="Arial" w:hAnsi="Arial" w:cs="Arial"/>
                <w:noProof/>
                <w:color w:val="auto"/>
              </w:rPr>
              <w:t>Weapons covered by firearm certificates.</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_Toc105581507 \h </w:instrText>
            </w:r>
            <w:r w:rsidR="003029DE" w:rsidRPr="005D4631">
              <w:rPr>
                <w:noProof/>
                <w:webHidden/>
              </w:rPr>
            </w:r>
            <w:r w:rsidR="003029DE" w:rsidRPr="005D4631">
              <w:rPr>
                <w:noProof/>
                <w:webHidden/>
              </w:rPr>
              <w:fldChar w:fldCharType="separate"/>
            </w:r>
            <w:r w:rsidR="003029DE" w:rsidRPr="005D4631">
              <w:rPr>
                <w:noProof/>
                <w:webHidden/>
              </w:rPr>
              <w:t>5</w:t>
            </w:r>
            <w:r w:rsidR="003029DE" w:rsidRPr="005D4631">
              <w:rPr>
                <w:noProof/>
                <w:webHidden/>
              </w:rPr>
              <w:fldChar w:fldCharType="end"/>
            </w:r>
          </w:hyperlink>
        </w:p>
        <w:p w:rsidR="003029DE" w:rsidRPr="005D4631" w:rsidRDefault="005D4631">
          <w:pPr>
            <w:pStyle w:val="TOC2"/>
            <w:tabs>
              <w:tab w:val="right" w:leader="dot" w:pos="9322"/>
            </w:tabs>
            <w:rPr>
              <w:rFonts w:asciiTheme="minorHAnsi" w:eastAsiaTheme="minorEastAsia" w:hAnsiTheme="minorHAnsi" w:cstheme="minorBidi"/>
              <w:noProof/>
              <w:sz w:val="22"/>
              <w:szCs w:val="22"/>
            </w:rPr>
          </w:pPr>
          <w:hyperlink w:anchor="_Toc105581508" w:history="1">
            <w:r w:rsidR="003029DE" w:rsidRPr="005D4631">
              <w:rPr>
                <w:rStyle w:val="Hyperlink"/>
                <w:rFonts w:ascii="Arial" w:hAnsi="Arial" w:cs="Arial"/>
                <w:noProof/>
                <w:color w:val="auto"/>
              </w:rPr>
              <w:t>1.2 New applications, renewals and revocations.</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_Toc105581508 \h </w:instrText>
            </w:r>
            <w:r w:rsidR="003029DE" w:rsidRPr="005D4631">
              <w:rPr>
                <w:noProof/>
                <w:webHidden/>
              </w:rPr>
            </w:r>
            <w:r w:rsidR="003029DE" w:rsidRPr="005D4631">
              <w:rPr>
                <w:noProof/>
                <w:webHidden/>
              </w:rPr>
              <w:fldChar w:fldCharType="separate"/>
            </w:r>
            <w:r w:rsidR="003029DE" w:rsidRPr="005D4631">
              <w:rPr>
                <w:noProof/>
                <w:webHidden/>
              </w:rPr>
              <w:t>5</w:t>
            </w:r>
            <w:r w:rsidR="003029DE" w:rsidRPr="005D4631">
              <w:rPr>
                <w:noProof/>
                <w:webHidden/>
              </w:rPr>
              <w:fldChar w:fldCharType="end"/>
            </w:r>
          </w:hyperlink>
        </w:p>
        <w:p w:rsidR="003029DE" w:rsidRPr="005D4631" w:rsidRDefault="005D4631">
          <w:pPr>
            <w:pStyle w:val="TOC3"/>
            <w:rPr>
              <w:rFonts w:asciiTheme="minorHAnsi" w:eastAsiaTheme="minorEastAsia" w:hAnsiTheme="minorHAnsi" w:cstheme="minorBidi"/>
              <w:sz w:val="22"/>
              <w:szCs w:val="22"/>
            </w:rPr>
          </w:pPr>
          <w:hyperlink w:anchor="_Toc105581509" w:history="1">
            <w:r w:rsidR="003029DE" w:rsidRPr="005D4631">
              <w:rPr>
                <w:rStyle w:val="Hyperlink"/>
                <w:color w:val="auto"/>
              </w:rPr>
              <w:t>Table 1: Firearm certificates.</w:t>
            </w:r>
            <w:r w:rsidR="003029DE" w:rsidRPr="005D4631">
              <w:rPr>
                <w:webHidden/>
              </w:rPr>
              <w:tab/>
            </w:r>
            <w:r w:rsidR="003029DE" w:rsidRPr="005D4631">
              <w:rPr>
                <w:webHidden/>
              </w:rPr>
              <w:fldChar w:fldCharType="begin"/>
            </w:r>
            <w:r w:rsidR="003029DE" w:rsidRPr="005D4631">
              <w:rPr>
                <w:webHidden/>
              </w:rPr>
              <w:instrText xml:space="preserve"> PAGEREF _Toc105581509 \h </w:instrText>
            </w:r>
            <w:r w:rsidR="003029DE" w:rsidRPr="005D4631">
              <w:rPr>
                <w:webHidden/>
              </w:rPr>
            </w:r>
            <w:r w:rsidR="003029DE" w:rsidRPr="005D4631">
              <w:rPr>
                <w:webHidden/>
              </w:rPr>
              <w:fldChar w:fldCharType="separate"/>
            </w:r>
            <w:r w:rsidR="003029DE" w:rsidRPr="005D4631">
              <w:rPr>
                <w:webHidden/>
              </w:rPr>
              <w:t>5</w:t>
            </w:r>
            <w:r w:rsidR="003029DE" w:rsidRPr="005D4631">
              <w:rPr>
                <w:webHidden/>
              </w:rPr>
              <w:fldChar w:fldCharType="end"/>
            </w:r>
          </w:hyperlink>
        </w:p>
        <w:p w:rsidR="003029DE" w:rsidRPr="005D4631" w:rsidRDefault="005D4631">
          <w:pPr>
            <w:pStyle w:val="TOC1"/>
            <w:rPr>
              <w:rFonts w:cstheme="minorBidi"/>
              <w:noProof/>
              <w:lang w:val="en-GB" w:eastAsia="en-GB"/>
            </w:rPr>
          </w:pPr>
          <w:hyperlink w:anchor="_Toc105581510" w:history="1">
            <w:r w:rsidR="003029DE" w:rsidRPr="005D4631">
              <w:rPr>
                <w:rStyle w:val="Hyperlink"/>
                <w:rFonts w:ascii="Arial" w:hAnsi="Arial" w:cs="Arial"/>
                <w:noProof/>
                <w:color w:val="auto"/>
              </w:rPr>
              <w:t>2. Shotguns</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_Toc105581510 \h </w:instrText>
            </w:r>
            <w:r w:rsidR="003029DE" w:rsidRPr="005D4631">
              <w:rPr>
                <w:noProof/>
                <w:webHidden/>
              </w:rPr>
            </w:r>
            <w:r w:rsidR="003029DE" w:rsidRPr="005D4631">
              <w:rPr>
                <w:noProof/>
                <w:webHidden/>
              </w:rPr>
              <w:fldChar w:fldCharType="separate"/>
            </w:r>
            <w:r w:rsidR="003029DE" w:rsidRPr="005D4631">
              <w:rPr>
                <w:noProof/>
                <w:webHidden/>
              </w:rPr>
              <w:t>6</w:t>
            </w:r>
            <w:r w:rsidR="003029DE" w:rsidRPr="005D4631">
              <w:rPr>
                <w:noProof/>
                <w:webHidden/>
              </w:rPr>
              <w:fldChar w:fldCharType="end"/>
            </w:r>
          </w:hyperlink>
        </w:p>
        <w:p w:rsidR="003029DE" w:rsidRPr="005D4631" w:rsidRDefault="005D4631">
          <w:pPr>
            <w:pStyle w:val="TOC2"/>
            <w:tabs>
              <w:tab w:val="right" w:leader="dot" w:pos="9322"/>
            </w:tabs>
            <w:rPr>
              <w:rFonts w:asciiTheme="minorHAnsi" w:eastAsiaTheme="minorEastAsia" w:hAnsiTheme="minorHAnsi" w:cstheme="minorBidi"/>
              <w:noProof/>
              <w:sz w:val="22"/>
              <w:szCs w:val="22"/>
            </w:rPr>
          </w:pPr>
          <w:hyperlink w:anchor="_Toc105581511" w:history="1">
            <w:r w:rsidR="003029DE" w:rsidRPr="005D4631">
              <w:rPr>
                <w:rStyle w:val="Hyperlink"/>
                <w:rFonts w:ascii="Arial" w:hAnsi="Arial" w:cs="Arial"/>
                <w:noProof/>
                <w:color w:val="auto"/>
              </w:rPr>
              <w:t>2.1 Weapons covered by shotgun certificates</w:t>
            </w:r>
            <w:r w:rsidR="003029DE" w:rsidRPr="005D4631">
              <w:rPr>
                <w:rStyle w:val="Hyperlink"/>
                <w:rFonts w:eastAsia="Times New Roman"/>
                <w:noProof/>
                <w:color w:val="auto"/>
              </w:rPr>
              <w:t>.</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_Toc105581511 \h </w:instrText>
            </w:r>
            <w:r w:rsidR="003029DE" w:rsidRPr="005D4631">
              <w:rPr>
                <w:noProof/>
                <w:webHidden/>
              </w:rPr>
            </w:r>
            <w:r w:rsidR="003029DE" w:rsidRPr="005D4631">
              <w:rPr>
                <w:noProof/>
                <w:webHidden/>
              </w:rPr>
              <w:fldChar w:fldCharType="separate"/>
            </w:r>
            <w:r w:rsidR="003029DE" w:rsidRPr="005D4631">
              <w:rPr>
                <w:noProof/>
                <w:webHidden/>
              </w:rPr>
              <w:t>6</w:t>
            </w:r>
            <w:r w:rsidR="003029DE" w:rsidRPr="005D4631">
              <w:rPr>
                <w:noProof/>
                <w:webHidden/>
              </w:rPr>
              <w:fldChar w:fldCharType="end"/>
            </w:r>
          </w:hyperlink>
        </w:p>
        <w:p w:rsidR="003029DE" w:rsidRPr="005D4631" w:rsidRDefault="005D4631">
          <w:pPr>
            <w:pStyle w:val="TOC2"/>
            <w:tabs>
              <w:tab w:val="right" w:leader="dot" w:pos="9322"/>
            </w:tabs>
            <w:rPr>
              <w:rFonts w:asciiTheme="minorHAnsi" w:eastAsiaTheme="minorEastAsia" w:hAnsiTheme="minorHAnsi" w:cstheme="minorBidi"/>
              <w:noProof/>
              <w:sz w:val="22"/>
              <w:szCs w:val="22"/>
            </w:rPr>
          </w:pPr>
          <w:hyperlink w:anchor="_Toc105581512" w:history="1">
            <w:r w:rsidR="003029DE" w:rsidRPr="005D4631">
              <w:rPr>
                <w:rStyle w:val="Hyperlink"/>
                <w:rFonts w:ascii="Arial" w:hAnsi="Arial" w:cs="Arial"/>
                <w:noProof/>
                <w:color w:val="auto"/>
              </w:rPr>
              <w:t>2.2 New applications, renewals and revocations.</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_Toc105581512 \h </w:instrText>
            </w:r>
            <w:r w:rsidR="003029DE" w:rsidRPr="005D4631">
              <w:rPr>
                <w:noProof/>
                <w:webHidden/>
              </w:rPr>
            </w:r>
            <w:r w:rsidR="003029DE" w:rsidRPr="005D4631">
              <w:rPr>
                <w:noProof/>
                <w:webHidden/>
              </w:rPr>
              <w:fldChar w:fldCharType="separate"/>
            </w:r>
            <w:r w:rsidR="003029DE" w:rsidRPr="005D4631">
              <w:rPr>
                <w:noProof/>
                <w:webHidden/>
              </w:rPr>
              <w:t>6</w:t>
            </w:r>
            <w:r w:rsidR="003029DE" w:rsidRPr="005D4631">
              <w:rPr>
                <w:noProof/>
                <w:webHidden/>
              </w:rPr>
              <w:fldChar w:fldCharType="end"/>
            </w:r>
          </w:hyperlink>
        </w:p>
        <w:p w:rsidR="003029DE" w:rsidRPr="005D4631" w:rsidRDefault="005D4631">
          <w:pPr>
            <w:pStyle w:val="TOC3"/>
            <w:rPr>
              <w:rFonts w:asciiTheme="minorHAnsi" w:eastAsiaTheme="minorEastAsia" w:hAnsiTheme="minorHAnsi" w:cstheme="minorBidi"/>
              <w:sz w:val="22"/>
              <w:szCs w:val="22"/>
            </w:rPr>
          </w:pPr>
          <w:hyperlink w:anchor="_Toc105581513" w:history="1">
            <w:r w:rsidR="003029DE" w:rsidRPr="005D4631">
              <w:rPr>
                <w:rStyle w:val="Hyperlink"/>
                <w:color w:val="auto"/>
              </w:rPr>
              <w:t>Table 2: Shotgun certificates.</w:t>
            </w:r>
            <w:r w:rsidR="003029DE" w:rsidRPr="005D4631">
              <w:rPr>
                <w:webHidden/>
              </w:rPr>
              <w:tab/>
            </w:r>
            <w:r w:rsidR="003029DE" w:rsidRPr="005D4631">
              <w:rPr>
                <w:webHidden/>
              </w:rPr>
              <w:fldChar w:fldCharType="begin"/>
            </w:r>
            <w:r w:rsidR="003029DE" w:rsidRPr="005D4631">
              <w:rPr>
                <w:webHidden/>
              </w:rPr>
              <w:instrText xml:space="preserve"> PAGEREF _Toc105581513 \h </w:instrText>
            </w:r>
            <w:r w:rsidR="003029DE" w:rsidRPr="005D4631">
              <w:rPr>
                <w:webHidden/>
              </w:rPr>
            </w:r>
            <w:r w:rsidR="003029DE" w:rsidRPr="005D4631">
              <w:rPr>
                <w:webHidden/>
              </w:rPr>
              <w:fldChar w:fldCharType="separate"/>
            </w:r>
            <w:r w:rsidR="003029DE" w:rsidRPr="005D4631">
              <w:rPr>
                <w:webHidden/>
              </w:rPr>
              <w:t>6</w:t>
            </w:r>
            <w:r w:rsidR="003029DE" w:rsidRPr="005D4631">
              <w:rPr>
                <w:webHidden/>
              </w:rPr>
              <w:fldChar w:fldCharType="end"/>
            </w:r>
          </w:hyperlink>
        </w:p>
        <w:p w:rsidR="003029DE" w:rsidRPr="005D4631" w:rsidRDefault="005D4631">
          <w:pPr>
            <w:pStyle w:val="TOC1"/>
            <w:rPr>
              <w:rFonts w:cstheme="minorBidi"/>
              <w:noProof/>
              <w:lang w:val="en-GB" w:eastAsia="en-GB"/>
            </w:rPr>
          </w:pPr>
          <w:hyperlink w:anchor="_Toc105581514" w:history="1">
            <w:r w:rsidR="003029DE" w:rsidRPr="005D4631">
              <w:rPr>
                <w:rStyle w:val="Hyperlink"/>
                <w:rFonts w:ascii="Arial" w:hAnsi="Arial" w:cs="Arial"/>
                <w:noProof/>
                <w:color w:val="auto"/>
              </w:rPr>
              <w:t>3. Air Weapons</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_Toc105581514 \h </w:instrText>
            </w:r>
            <w:r w:rsidR="003029DE" w:rsidRPr="005D4631">
              <w:rPr>
                <w:noProof/>
                <w:webHidden/>
              </w:rPr>
            </w:r>
            <w:r w:rsidR="003029DE" w:rsidRPr="005D4631">
              <w:rPr>
                <w:noProof/>
                <w:webHidden/>
              </w:rPr>
              <w:fldChar w:fldCharType="separate"/>
            </w:r>
            <w:r w:rsidR="003029DE" w:rsidRPr="005D4631">
              <w:rPr>
                <w:noProof/>
                <w:webHidden/>
              </w:rPr>
              <w:t>7</w:t>
            </w:r>
            <w:r w:rsidR="003029DE" w:rsidRPr="005D4631">
              <w:rPr>
                <w:noProof/>
                <w:webHidden/>
              </w:rPr>
              <w:fldChar w:fldCharType="end"/>
            </w:r>
          </w:hyperlink>
        </w:p>
        <w:p w:rsidR="003029DE" w:rsidRPr="005D4631" w:rsidRDefault="005D4631">
          <w:pPr>
            <w:pStyle w:val="TOC2"/>
            <w:tabs>
              <w:tab w:val="left" w:pos="880"/>
              <w:tab w:val="right" w:leader="dot" w:pos="9322"/>
            </w:tabs>
            <w:rPr>
              <w:rFonts w:asciiTheme="minorHAnsi" w:eastAsiaTheme="minorEastAsia" w:hAnsiTheme="minorHAnsi" w:cstheme="minorBidi"/>
              <w:noProof/>
              <w:sz w:val="22"/>
              <w:szCs w:val="22"/>
            </w:rPr>
          </w:pPr>
          <w:hyperlink w:anchor="_Toc105581515" w:history="1">
            <w:r w:rsidR="003029DE" w:rsidRPr="005D4631">
              <w:rPr>
                <w:rStyle w:val="Hyperlink"/>
                <w:rFonts w:ascii="Arial" w:hAnsi="Arial" w:cs="Arial"/>
                <w:noProof/>
                <w:color w:val="auto"/>
              </w:rPr>
              <w:t xml:space="preserve">3.1 </w:t>
            </w:r>
            <w:r w:rsidR="003029DE" w:rsidRPr="005D4631">
              <w:rPr>
                <w:rFonts w:asciiTheme="minorHAnsi" w:eastAsiaTheme="minorEastAsia" w:hAnsiTheme="minorHAnsi" w:cstheme="minorBidi"/>
                <w:noProof/>
                <w:sz w:val="22"/>
                <w:szCs w:val="22"/>
              </w:rPr>
              <w:tab/>
            </w:r>
            <w:r w:rsidR="003029DE" w:rsidRPr="005D4631">
              <w:rPr>
                <w:rStyle w:val="Hyperlink"/>
                <w:rFonts w:ascii="Arial" w:hAnsi="Arial" w:cs="Arial"/>
                <w:noProof/>
                <w:color w:val="auto"/>
              </w:rPr>
              <w:t>Weapons covered by air weapon certificates</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_Toc105581515 \h </w:instrText>
            </w:r>
            <w:r w:rsidR="003029DE" w:rsidRPr="005D4631">
              <w:rPr>
                <w:noProof/>
                <w:webHidden/>
              </w:rPr>
            </w:r>
            <w:r w:rsidR="003029DE" w:rsidRPr="005D4631">
              <w:rPr>
                <w:noProof/>
                <w:webHidden/>
              </w:rPr>
              <w:fldChar w:fldCharType="separate"/>
            </w:r>
            <w:r w:rsidR="003029DE" w:rsidRPr="005D4631">
              <w:rPr>
                <w:noProof/>
                <w:webHidden/>
              </w:rPr>
              <w:t>7</w:t>
            </w:r>
            <w:r w:rsidR="003029DE" w:rsidRPr="005D4631">
              <w:rPr>
                <w:noProof/>
                <w:webHidden/>
              </w:rPr>
              <w:fldChar w:fldCharType="end"/>
            </w:r>
          </w:hyperlink>
        </w:p>
        <w:p w:rsidR="003029DE" w:rsidRPr="005D4631" w:rsidRDefault="005D4631">
          <w:pPr>
            <w:pStyle w:val="TOC2"/>
            <w:tabs>
              <w:tab w:val="left" w:pos="880"/>
              <w:tab w:val="right" w:leader="dot" w:pos="9322"/>
            </w:tabs>
            <w:rPr>
              <w:rFonts w:asciiTheme="minorHAnsi" w:eastAsiaTheme="minorEastAsia" w:hAnsiTheme="minorHAnsi" w:cstheme="minorBidi"/>
              <w:noProof/>
              <w:sz w:val="22"/>
              <w:szCs w:val="22"/>
            </w:rPr>
          </w:pPr>
          <w:hyperlink w:anchor="_Toc105581516" w:history="1">
            <w:r w:rsidR="003029DE" w:rsidRPr="005D4631">
              <w:rPr>
                <w:rStyle w:val="Hyperlink"/>
                <w:rFonts w:ascii="Arial" w:hAnsi="Arial" w:cs="Arial"/>
                <w:noProof/>
                <w:color w:val="auto"/>
              </w:rPr>
              <w:t>3.2</w:t>
            </w:r>
            <w:r w:rsidR="003029DE" w:rsidRPr="005D4631">
              <w:rPr>
                <w:rFonts w:asciiTheme="minorHAnsi" w:eastAsiaTheme="minorEastAsia" w:hAnsiTheme="minorHAnsi" w:cstheme="minorBidi"/>
                <w:noProof/>
                <w:sz w:val="22"/>
                <w:szCs w:val="22"/>
              </w:rPr>
              <w:tab/>
            </w:r>
            <w:r w:rsidR="003029DE" w:rsidRPr="005D4631">
              <w:rPr>
                <w:rStyle w:val="Hyperlink"/>
                <w:rFonts w:ascii="Arial" w:hAnsi="Arial" w:cs="Arial"/>
                <w:noProof/>
                <w:color w:val="auto"/>
              </w:rPr>
              <w:t>New applications, renewals and revocations</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_Toc105581516 \h </w:instrText>
            </w:r>
            <w:r w:rsidR="003029DE" w:rsidRPr="005D4631">
              <w:rPr>
                <w:noProof/>
                <w:webHidden/>
              </w:rPr>
            </w:r>
            <w:r w:rsidR="003029DE" w:rsidRPr="005D4631">
              <w:rPr>
                <w:noProof/>
                <w:webHidden/>
              </w:rPr>
              <w:fldChar w:fldCharType="separate"/>
            </w:r>
            <w:r w:rsidR="003029DE" w:rsidRPr="005D4631">
              <w:rPr>
                <w:noProof/>
                <w:webHidden/>
              </w:rPr>
              <w:t>7</w:t>
            </w:r>
            <w:r w:rsidR="003029DE" w:rsidRPr="005D4631">
              <w:rPr>
                <w:noProof/>
                <w:webHidden/>
              </w:rPr>
              <w:fldChar w:fldCharType="end"/>
            </w:r>
          </w:hyperlink>
        </w:p>
        <w:p w:rsidR="003029DE" w:rsidRPr="005D4631" w:rsidRDefault="005D4631">
          <w:pPr>
            <w:pStyle w:val="TOC2"/>
            <w:tabs>
              <w:tab w:val="right" w:leader="dot" w:pos="9322"/>
            </w:tabs>
            <w:rPr>
              <w:rFonts w:asciiTheme="minorHAnsi" w:eastAsiaTheme="minorEastAsia" w:hAnsiTheme="minorHAnsi" w:cstheme="minorBidi"/>
              <w:noProof/>
              <w:sz w:val="22"/>
              <w:szCs w:val="22"/>
            </w:rPr>
          </w:pPr>
          <w:hyperlink w:anchor="_Toc105581517" w:history="1">
            <w:r w:rsidR="003029DE" w:rsidRPr="005D4631">
              <w:rPr>
                <w:rStyle w:val="Hyperlink"/>
                <w:rFonts w:ascii="Arial" w:hAnsi="Arial" w:cs="Arial"/>
                <w:noProof/>
                <w:color w:val="auto"/>
                <w:sz w:val="20"/>
                <w:szCs w:val="20"/>
              </w:rPr>
              <w:t>Table 3: Air weapon certificates</w:t>
            </w:r>
            <w:r w:rsidR="003029DE" w:rsidRPr="005D4631">
              <w:rPr>
                <w:rStyle w:val="Hyperlink"/>
                <w:rFonts w:ascii="Arial" w:hAnsi="Arial" w:cs="Arial"/>
                <w:noProof/>
                <w:color w:val="auto"/>
              </w:rPr>
              <w:t>.</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_Toc105581517 \h </w:instrText>
            </w:r>
            <w:r w:rsidR="003029DE" w:rsidRPr="005D4631">
              <w:rPr>
                <w:noProof/>
                <w:webHidden/>
              </w:rPr>
            </w:r>
            <w:r w:rsidR="003029DE" w:rsidRPr="005D4631">
              <w:rPr>
                <w:noProof/>
                <w:webHidden/>
              </w:rPr>
              <w:fldChar w:fldCharType="separate"/>
            </w:r>
            <w:r w:rsidR="003029DE" w:rsidRPr="005D4631">
              <w:rPr>
                <w:noProof/>
                <w:webHidden/>
              </w:rPr>
              <w:t>7</w:t>
            </w:r>
            <w:r w:rsidR="003029DE" w:rsidRPr="005D4631">
              <w:rPr>
                <w:noProof/>
                <w:webHidden/>
              </w:rPr>
              <w:fldChar w:fldCharType="end"/>
            </w:r>
          </w:hyperlink>
        </w:p>
        <w:p w:rsidR="003029DE" w:rsidRPr="005D4631" w:rsidRDefault="005D4631">
          <w:pPr>
            <w:pStyle w:val="TOC1"/>
            <w:rPr>
              <w:rFonts w:cstheme="minorBidi"/>
              <w:noProof/>
              <w:lang w:val="en-GB" w:eastAsia="en-GB"/>
            </w:rPr>
          </w:pPr>
          <w:hyperlink w:anchor="_Toc105581518" w:history="1">
            <w:r w:rsidR="003029DE" w:rsidRPr="005D4631">
              <w:rPr>
                <w:rStyle w:val="Hyperlink"/>
                <w:rFonts w:ascii="Arial" w:hAnsi="Arial" w:cs="Arial"/>
                <w:noProof/>
                <w:color w:val="auto"/>
              </w:rPr>
              <w:t>4. Certificates</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_Toc105581518 \h </w:instrText>
            </w:r>
            <w:r w:rsidR="003029DE" w:rsidRPr="005D4631">
              <w:rPr>
                <w:noProof/>
                <w:webHidden/>
              </w:rPr>
            </w:r>
            <w:r w:rsidR="003029DE" w:rsidRPr="005D4631">
              <w:rPr>
                <w:noProof/>
                <w:webHidden/>
              </w:rPr>
              <w:fldChar w:fldCharType="separate"/>
            </w:r>
            <w:r w:rsidR="003029DE" w:rsidRPr="005D4631">
              <w:rPr>
                <w:noProof/>
                <w:webHidden/>
              </w:rPr>
              <w:t>8</w:t>
            </w:r>
            <w:r w:rsidR="003029DE" w:rsidRPr="005D4631">
              <w:rPr>
                <w:noProof/>
                <w:webHidden/>
              </w:rPr>
              <w:fldChar w:fldCharType="end"/>
            </w:r>
          </w:hyperlink>
        </w:p>
        <w:p w:rsidR="003029DE" w:rsidRPr="005D4631" w:rsidRDefault="005D4631">
          <w:pPr>
            <w:pStyle w:val="TOC2"/>
            <w:tabs>
              <w:tab w:val="left" w:pos="880"/>
              <w:tab w:val="right" w:leader="dot" w:pos="9322"/>
            </w:tabs>
            <w:rPr>
              <w:rFonts w:asciiTheme="minorHAnsi" w:eastAsiaTheme="minorEastAsia" w:hAnsiTheme="minorHAnsi" w:cstheme="minorBidi"/>
              <w:noProof/>
              <w:sz w:val="22"/>
              <w:szCs w:val="22"/>
            </w:rPr>
          </w:pPr>
          <w:hyperlink w:anchor="_Toc105581519" w:history="1">
            <w:r w:rsidR="003029DE" w:rsidRPr="005D4631">
              <w:rPr>
                <w:rStyle w:val="Hyperlink"/>
                <w:rFonts w:ascii="Arial" w:hAnsi="Arial" w:cs="Arial"/>
                <w:noProof/>
                <w:color w:val="auto"/>
              </w:rPr>
              <w:t xml:space="preserve">4.1 </w:t>
            </w:r>
            <w:r w:rsidR="003029DE" w:rsidRPr="005D4631">
              <w:rPr>
                <w:rFonts w:asciiTheme="minorHAnsi" w:eastAsiaTheme="minorEastAsia" w:hAnsiTheme="minorHAnsi" w:cstheme="minorBidi"/>
                <w:noProof/>
                <w:sz w:val="22"/>
                <w:szCs w:val="22"/>
              </w:rPr>
              <w:tab/>
            </w:r>
            <w:r w:rsidR="003029DE" w:rsidRPr="005D4631">
              <w:rPr>
                <w:rStyle w:val="Hyperlink"/>
                <w:rFonts w:ascii="Arial" w:hAnsi="Arial" w:cs="Arial"/>
                <w:noProof/>
                <w:color w:val="auto"/>
              </w:rPr>
              <w:t>Certificates issued by processing centre</w:t>
            </w:r>
            <w:r w:rsidR="003029DE" w:rsidRPr="005D4631">
              <w:rPr>
                <w:rStyle w:val="Hyperlink"/>
                <w:rFonts w:ascii="Arial" w:eastAsia="Times New Roman" w:hAnsi="Arial" w:cs="Arial"/>
                <w:noProof/>
                <w:color w:val="auto"/>
              </w:rPr>
              <w:t>.</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_Toc105581519 \h </w:instrText>
            </w:r>
            <w:r w:rsidR="003029DE" w:rsidRPr="005D4631">
              <w:rPr>
                <w:noProof/>
                <w:webHidden/>
              </w:rPr>
            </w:r>
            <w:r w:rsidR="003029DE" w:rsidRPr="005D4631">
              <w:rPr>
                <w:noProof/>
                <w:webHidden/>
              </w:rPr>
              <w:fldChar w:fldCharType="separate"/>
            </w:r>
            <w:r w:rsidR="003029DE" w:rsidRPr="005D4631">
              <w:rPr>
                <w:noProof/>
                <w:webHidden/>
              </w:rPr>
              <w:t>8</w:t>
            </w:r>
            <w:r w:rsidR="003029DE" w:rsidRPr="005D4631">
              <w:rPr>
                <w:noProof/>
                <w:webHidden/>
              </w:rPr>
              <w:fldChar w:fldCharType="end"/>
            </w:r>
          </w:hyperlink>
        </w:p>
        <w:p w:rsidR="003029DE" w:rsidRPr="005D4631" w:rsidRDefault="005D4631">
          <w:pPr>
            <w:pStyle w:val="TOC3"/>
            <w:rPr>
              <w:rFonts w:asciiTheme="minorHAnsi" w:eastAsiaTheme="minorEastAsia" w:hAnsiTheme="minorHAnsi" w:cstheme="minorBidi"/>
              <w:sz w:val="22"/>
              <w:szCs w:val="22"/>
            </w:rPr>
          </w:pPr>
          <w:hyperlink w:anchor="_Toc105581520" w:history="1">
            <w:r w:rsidR="003029DE" w:rsidRPr="005D4631">
              <w:rPr>
                <w:rStyle w:val="Hyperlink"/>
                <w:color w:val="auto"/>
              </w:rPr>
              <w:t>Table 4: Certificates issued by processing centre as at 31 March 2022.</w:t>
            </w:r>
            <w:r w:rsidR="003029DE" w:rsidRPr="005D4631">
              <w:rPr>
                <w:webHidden/>
              </w:rPr>
              <w:tab/>
            </w:r>
            <w:r w:rsidR="003029DE" w:rsidRPr="005D4631">
              <w:rPr>
                <w:webHidden/>
              </w:rPr>
              <w:fldChar w:fldCharType="begin"/>
            </w:r>
            <w:r w:rsidR="003029DE" w:rsidRPr="005D4631">
              <w:rPr>
                <w:webHidden/>
              </w:rPr>
              <w:instrText xml:space="preserve"> PAGEREF _Toc105581520 \h </w:instrText>
            </w:r>
            <w:r w:rsidR="003029DE" w:rsidRPr="005D4631">
              <w:rPr>
                <w:webHidden/>
              </w:rPr>
            </w:r>
            <w:r w:rsidR="003029DE" w:rsidRPr="005D4631">
              <w:rPr>
                <w:webHidden/>
              </w:rPr>
              <w:fldChar w:fldCharType="separate"/>
            </w:r>
            <w:r w:rsidR="003029DE" w:rsidRPr="005D4631">
              <w:rPr>
                <w:webHidden/>
              </w:rPr>
              <w:t>8</w:t>
            </w:r>
            <w:r w:rsidR="003029DE" w:rsidRPr="005D4631">
              <w:rPr>
                <w:webHidden/>
              </w:rPr>
              <w:fldChar w:fldCharType="end"/>
            </w:r>
          </w:hyperlink>
        </w:p>
        <w:p w:rsidR="003029DE" w:rsidRPr="005D4631" w:rsidRDefault="005D4631">
          <w:pPr>
            <w:pStyle w:val="TOC3"/>
            <w:rPr>
              <w:rFonts w:asciiTheme="minorHAnsi" w:eastAsiaTheme="minorEastAsia" w:hAnsiTheme="minorHAnsi" w:cstheme="minorBidi"/>
              <w:sz w:val="22"/>
              <w:szCs w:val="22"/>
            </w:rPr>
          </w:pPr>
          <w:hyperlink w:anchor="_Toc105581521" w:history="1">
            <w:r w:rsidR="003029DE" w:rsidRPr="005D4631">
              <w:rPr>
                <w:rStyle w:val="Hyperlink"/>
                <w:color w:val="auto"/>
              </w:rPr>
              <w:t>Table 5: Certificates issued by processing centre yearly statistical comparison.</w:t>
            </w:r>
            <w:r w:rsidR="003029DE" w:rsidRPr="005D4631">
              <w:rPr>
                <w:webHidden/>
              </w:rPr>
              <w:tab/>
            </w:r>
            <w:r w:rsidR="003029DE" w:rsidRPr="005D4631">
              <w:rPr>
                <w:webHidden/>
              </w:rPr>
              <w:fldChar w:fldCharType="begin"/>
            </w:r>
            <w:r w:rsidR="003029DE" w:rsidRPr="005D4631">
              <w:rPr>
                <w:webHidden/>
              </w:rPr>
              <w:instrText xml:space="preserve"> PAGEREF _Toc105581521 \h </w:instrText>
            </w:r>
            <w:r w:rsidR="003029DE" w:rsidRPr="005D4631">
              <w:rPr>
                <w:webHidden/>
              </w:rPr>
            </w:r>
            <w:r w:rsidR="003029DE" w:rsidRPr="005D4631">
              <w:rPr>
                <w:webHidden/>
              </w:rPr>
              <w:fldChar w:fldCharType="separate"/>
            </w:r>
            <w:r w:rsidR="003029DE" w:rsidRPr="005D4631">
              <w:rPr>
                <w:webHidden/>
              </w:rPr>
              <w:t>9</w:t>
            </w:r>
            <w:r w:rsidR="003029DE" w:rsidRPr="005D4631">
              <w:rPr>
                <w:webHidden/>
              </w:rPr>
              <w:fldChar w:fldCharType="end"/>
            </w:r>
          </w:hyperlink>
        </w:p>
        <w:p w:rsidR="003029DE" w:rsidRPr="005D4631" w:rsidRDefault="005D4631">
          <w:pPr>
            <w:pStyle w:val="TOC1"/>
            <w:rPr>
              <w:rFonts w:cstheme="minorBidi"/>
              <w:noProof/>
              <w:lang w:val="en-GB" w:eastAsia="en-GB"/>
            </w:rPr>
          </w:pPr>
          <w:hyperlink w:anchor="_Toc105581522" w:history="1">
            <w:r w:rsidR="003029DE" w:rsidRPr="005D4631">
              <w:rPr>
                <w:rStyle w:val="Hyperlink"/>
                <w:rFonts w:ascii="Arial" w:hAnsi="Arial" w:cs="Arial"/>
                <w:noProof/>
                <w:color w:val="auto"/>
              </w:rPr>
              <w:t>5. Registered Firearm Dealers</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_Toc105581522 \h </w:instrText>
            </w:r>
            <w:r w:rsidR="003029DE" w:rsidRPr="005D4631">
              <w:rPr>
                <w:noProof/>
                <w:webHidden/>
              </w:rPr>
            </w:r>
            <w:r w:rsidR="003029DE" w:rsidRPr="005D4631">
              <w:rPr>
                <w:noProof/>
                <w:webHidden/>
              </w:rPr>
              <w:fldChar w:fldCharType="separate"/>
            </w:r>
            <w:r w:rsidR="003029DE" w:rsidRPr="005D4631">
              <w:rPr>
                <w:noProof/>
                <w:webHidden/>
              </w:rPr>
              <w:t>10</w:t>
            </w:r>
            <w:r w:rsidR="003029DE" w:rsidRPr="005D4631">
              <w:rPr>
                <w:noProof/>
                <w:webHidden/>
              </w:rPr>
              <w:fldChar w:fldCharType="end"/>
            </w:r>
          </w:hyperlink>
        </w:p>
        <w:p w:rsidR="003029DE" w:rsidRPr="005D4631" w:rsidRDefault="005D4631">
          <w:pPr>
            <w:pStyle w:val="TOC1"/>
            <w:rPr>
              <w:rFonts w:cstheme="minorBidi"/>
              <w:noProof/>
              <w:lang w:val="en-GB" w:eastAsia="en-GB"/>
            </w:rPr>
          </w:pPr>
          <w:hyperlink w:anchor="_Toc105581523" w:history="1">
            <w:r w:rsidR="003029DE" w:rsidRPr="005D4631">
              <w:rPr>
                <w:rStyle w:val="Hyperlink"/>
                <w:rFonts w:ascii="Arial" w:hAnsi="Arial" w:cs="Arial"/>
                <w:noProof/>
                <w:color w:val="auto"/>
              </w:rPr>
              <w:t>6. Visitors’ Permits</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_Toc105581523 \h </w:instrText>
            </w:r>
            <w:r w:rsidR="003029DE" w:rsidRPr="005D4631">
              <w:rPr>
                <w:noProof/>
                <w:webHidden/>
              </w:rPr>
            </w:r>
            <w:r w:rsidR="003029DE" w:rsidRPr="005D4631">
              <w:rPr>
                <w:noProof/>
                <w:webHidden/>
              </w:rPr>
              <w:fldChar w:fldCharType="separate"/>
            </w:r>
            <w:r w:rsidR="003029DE" w:rsidRPr="005D4631">
              <w:rPr>
                <w:noProof/>
                <w:webHidden/>
              </w:rPr>
              <w:t>10</w:t>
            </w:r>
            <w:r w:rsidR="003029DE" w:rsidRPr="005D4631">
              <w:rPr>
                <w:noProof/>
                <w:webHidden/>
              </w:rPr>
              <w:fldChar w:fldCharType="end"/>
            </w:r>
          </w:hyperlink>
        </w:p>
        <w:p w:rsidR="003029DE" w:rsidRPr="005D4631" w:rsidRDefault="005D4631">
          <w:pPr>
            <w:pStyle w:val="TOC1"/>
            <w:rPr>
              <w:rFonts w:cstheme="minorBidi"/>
              <w:noProof/>
              <w:lang w:val="en-GB" w:eastAsia="en-GB"/>
            </w:rPr>
          </w:pPr>
          <w:hyperlink w:anchor="_Toc105581524" w:history="1">
            <w:r w:rsidR="003029DE" w:rsidRPr="005D4631">
              <w:rPr>
                <w:rStyle w:val="Hyperlink"/>
                <w:rFonts w:ascii="Arial" w:hAnsi="Arial" w:cs="Arial"/>
                <w:noProof/>
                <w:color w:val="auto"/>
              </w:rPr>
              <w:t>Table 6: Visitors permit yearly statistical comparison</w:t>
            </w:r>
            <w:r w:rsidR="003029DE" w:rsidRPr="005D4631">
              <w:rPr>
                <w:noProof/>
                <w:webHidden/>
              </w:rPr>
              <w:tab/>
            </w:r>
            <w:r w:rsidR="003029DE" w:rsidRPr="005D4631">
              <w:rPr>
                <w:noProof/>
                <w:webHidden/>
              </w:rPr>
              <w:fldChar w:fldCharType="begin"/>
            </w:r>
            <w:r w:rsidR="003029DE" w:rsidRPr="005D4631">
              <w:rPr>
                <w:noProof/>
                <w:webHidden/>
              </w:rPr>
              <w:instrText xml:space="preserve"> PAGEREF _Toc105581524 \h </w:instrText>
            </w:r>
            <w:r w:rsidR="003029DE" w:rsidRPr="005D4631">
              <w:rPr>
                <w:noProof/>
                <w:webHidden/>
              </w:rPr>
            </w:r>
            <w:r w:rsidR="003029DE" w:rsidRPr="005D4631">
              <w:rPr>
                <w:noProof/>
                <w:webHidden/>
              </w:rPr>
              <w:fldChar w:fldCharType="separate"/>
            </w:r>
            <w:r w:rsidR="003029DE" w:rsidRPr="005D4631">
              <w:rPr>
                <w:noProof/>
                <w:webHidden/>
              </w:rPr>
              <w:t>10</w:t>
            </w:r>
            <w:r w:rsidR="003029DE" w:rsidRPr="005D4631">
              <w:rPr>
                <w:noProof/>
                <w:webHidden/>
              </w:rPr>
              <w:fldChar w:fldCharType="end"/>
            </w:r>
          </w:hyperlink>
        </w:p>
        <w:p w:rsidR="006907FB" w:rsidRPr="005D4631" w:rsidRDefault="006907FB" w:rsidP="006907FB">
          <w:pPr>
            <w:spacing w:line="360" w:lineRule="auto"/>
            <w:rPr>
              <w:rFonts w:ascii="Arial" w:hAnsi="Arial" w:cs="Arial"/>
            </w:rPr>
          </w:pPr>
          <w:r w:rsidRPr="005D4631">
            <w:rPr>
              <w:rFonts w:ascii="Arial" w:hAnsi="Arial" w:cs="Arial"/>
              <w:b/>
              <w:bCs/>
              <w:noProof/>
            </w:rPr>
            <w:fldChar w:fldCharType="end"/>
          </w:r>
        </w:p>
      </w:sdtContent>
    </w:sdt>
    <w:p w:rsidR="006907FB" w:rsidRPr="005D4631" w:rsidRDefault="006907FB" w:rsidP="000B5BC1">
      <w:pPr>
        <w:spacing w:after="160" w:line="360" w:lineRule="auto"/>
        <w:rPr>
          <w:rFonts w:ascii="Arial" w:hAnsi="Arial" w:cs="Arial"/>
          <w:b/>
          <w:bCs/>
          <w:kern w:val="36"/>
        </w:rPr>
      </w:pPr>
      <w:r w:rsidRPr="005D4631">
        <w:rPr>
          <w:rFonts w:ascii="Arial" w:hAnsi="Arial" w:cs="Arial"/>
        </w:rPr>
        <w:br w:type="page"/>
      </w:r>
    </w:p>
    <w:p w:rsidR="003C0F54" w:rsidRPr="005D4631" w:rsidRDefault="003C0F54" w:rsidP="005B65C8">
      <w:pPr>
        <w:pStyle w:val="Heading1"/>
        <w:rPr>
          <w:rFonts w:ascii="Arial" w:hAnsi="Arial" w:cs="Arial"/>
          <w:sz w:val="28"/>
          <w:szCs w:val="28"/>
        </w:rPr>
      </w:pPr>
      <w:bookmarkStart w:id="1" w:name="_Toc105581504"/>
      <w:r w:rsidRPr="005D4631">
        <w:rPr>
          <w:rFonts w:ascii="Arial" w:hAnsi="Arial" w:cs="Arial"/>
          <w:sz w:val="28"/>
          <w:szCs w:val="28"/>
        </w:rPr>
        <w:lastRenderedPageBreak/>
        <w:t>Introduction</w:t>
      </w:r>
      <w:bookmarkEnd w:id="1"/>
    </w:p>
    <w:p w:rsidR="004C51F2" w:rsidRPr="005D4631" w:rsidRDefault="003C0F54" w:rsidP="003C0F54">
      <w:pPr>
        <w:pStyle w:val="NormalWeb"/>
        <w:spacing w:line="360" w:lineRule="atLeast"/>
        <w:rPr>
          <w:rFonts w:ascii="Arial" w:hAnsi="Arial" w:cs="Arial"/>
        </w:rPr>
      </w:pPr>
      <w:r w:rsidRPr="005D4631">
        <w:rPr>
          <w:rFonts w:ascii="Arial" w:hAnsi="Arial" w:cs="Arial"/>
        </w:rPr>
        <w:t>T</w:t>
      </w:r>
      <w:r w:rsidR="004C51F2" w:rsidRPr="005D4631">
        <w:rPr>
          <w:rFonts w:ascii="Arial" w:hAnsi="Arial" w:cs="Arial"/>
        </w:rPr>
        <w:t xml:space="preserve">his report presents </w:t>
      </w:r>
      <w:r w:rsidRPr="005D4631">
        <w:rPr>
          <w:rFonts w:ascii="Arial" w:hAnsi="Arial" w:cs="Arial"/>
        </w:rPr>
        <w:t xml:space="preserve">statistics on firearm, shotgun and air weapon certificates issued by Police Scotland under the Firearms Acts 1968 (as amended) and Air Weapon and Licensing Scotland Act 2015. </w:t>
      </w:r>
    </w:p>
    <w:p w:rsidR="004C51F2" w:rsidRPr="005D4631" w:rsidRDefault="003C0F54" w:rsidP="003C0F54">
      <w:pPr>
        <w:pStyle w:val="NormalWeb"/>
        <w:spacing w:line="360" w:lineRule="atLeast"/>
        <w:rPr>
          <w:rFonts w:ascii="Arial" w:hAnsi="Arial" w:cs="Arial"/>
        </w:rPr>
      </w:pPr>
      <w:r w:rsidRPr="005D4631">
        <w:rPr>
          <w:rFonts w:ascii="Arial" w:hAnsi="Arial" w:cs="Arial"/>
        </w:rPr>
        <w:t>A firearm, shotgun or air weapon certificate is a type of licence issued by Police Scotland that allows the holder to possess firearms, shotguns or air weapons and associated ammunition. Certifi</w:t>
      </w:r>
      <w:r w:rsidR="006B7320" w:rsidRPr="005D4631">
        <w:rPr>
          <w:rFonts w:ascii="Arial" w:hAnsi="Arial" w:cs="Arial"/>
        </w:rPr>
        <w:t xml:space="preserve">cates are valid for 5 years. </w:t>
      </w:r>
    </w:p>
    <w:p w:rsidR="00DD20ED" w:rsidRPr="005D4631" w:rsidRDefault="006B7320" w:rsidP="003C0F54">
      <w:pPr>
        <w:pStyle w:val="NormalWeb"/>
        <w:spacing w:line="360" w:lineRule="atLeast"/>
        <w:rPr>
          <w:rFonts w:ascii="Arial" w:hAnsi="Arial" w:cs="Arial"/>
        </w:rPr>
      </w:pPr>
      <w:r w:rsidRPr="005D4631">
        <w:rPr>
          <w:rFonts w:ascii="Arial" w:hAnsi="Arial" w:cs="Arial"/>
        </w:rPr>
        <w:t>This publication</w:t>
      </w:r>
      <w:r w:rsidR="003C0F54" w:rsidRPr="005D4631">
        <w:rPr>
          <w:rFonts w:ascii="Arial" w:hAnsi="Arial" w:cs="Arial"/>
        </w:rPr>
        <w:t xml:space="preserve"> </w:t>
      </w:r>
      <w:r w:rsidR="004C51F2" w:rsidRPr="005D4631">
        <w:rPr>
          <w:rFonts w:ascii="Arial" w:hAnsi="Arial" w:cs="Arial"/>
        </w:rPr>
        <w:t>details</w:t>
      </w:r>
      <w:r w:rsidR="003C0F54" w:rsidRPr="005D4631">
        <w:rPr>
          <w:rFonts w:ascii="Arial" w:hAnsi="Arial" w:cs="Arial"/>
        </w:rPr>
        <w:t xml:space="preserve"> certificates on issue at 31</w:t>
      </w:r>
      <w:r w:rsidR="003C0F54" w:rsidRPr="005D4631">
        <w:rPr>
          <w:rFonts w:ascii="Arial" w:hAnsi="Arial" w:cs="Arial"/>
          <w:vertAlign w:val="superscript"/>
        </w:rPr>
        <w:t>st</w:t>
      </w:r>
      <w:r w:rsidR="003C0F54" w:rsidRPr="005D4631">
        <w:rPr>
          <w:rFonts w:ascii="Arial" w:hAnsi="Arial" w:cs="Arial"/>
        </w:rPr>
        <w:t xml:space="preserve"> March 20</w:t>
      </w:r>
      <w:r w:rsidR="002E09FC" w:rsidRPr="005D4631">
        <w:rPr>
          <w:rFonts w:ascii="Arial" w:hAnsi="Arial" w:cs="Arial"/>
        </w:rPr>
        <w:t>22</w:t>
      </w:r>
      <w:r w:rsidR="003C0F54" w:rsidRPr="005D4631">
        <w:rPr>
          <w:rFonts w:ascii="Arial" w:hAnsi="Arial" w:cs="Arial"/>
        </w:rPr>
        <w:t xml:space="preserve"> and provides informat</w:t>
      </w:r>
      <w:r w:rsidR="00B22EFE" w:rsidRPr="005D4631">
        <w:rPr>
          <w:rFonts w:ascii="Arial" w:hAnsi="Arial" w:cs="Arial"/>
        </w:rPr>
        <w:t xml:space="preserve">ion on certificates granted, renewed and </w:t>
      </w:r>
      <w:r w:rsidR="003C0F54" w:rsidRPr="005D4631">
        <w:rPr>
          <w:rFonts w:ascii="Arial" w:hAnsi="Arial" w:cs="Arial"/>
        </w:rPr>
        <w:t xml:space="preserve">refused for </w:t>
      </w:r>
      <w:r w:rsidR="00B22EFE" w:rsidRPr="005D4631">
        <w:rPr>
          <w:rFonts w:ascii="Arial" w:hAnsi="Arial" w:cs="Arial"/>
        </w:rPr>
        <w:t xml:space="preserve">all </w:t>
      </w:r>
      <w:r w:rsidR="003C0F54" w:rsidRPr="005D4631">
        <w:rPr>
          <w:rFonts w:ascii="Arial" w:hAnsi="Arial" w:cs="Arial"/>
        </w:rPr>
        <w:t>new</w:t>
      </w:r>
      <w:r w:rsidR="00B22EFE" w:rsidRPr="005D4631">
        <w:rPr>
          <w:rFonts w:ascii="Arial" w:hAnsi="Arial" w:cs="Arial"/>
        </w:rPr>
        <w:t xml:space="preserve"> grant and renewal applications processed </w:t>
      </w:r>
      <w:r w:rsidR="00AF6540" w:rsidRPr="005D4631">
        <w:rPr>
          <w:rFonts w:ascii="Arial" w:hAnsi="Arial" w:cs="Arial"/>
        </w:rPr>
        <w:t xml:space="preserve">between </w:t>
      </w:r>
      <w:r w:rsidR="00B22EFE" w:rsidRPr="005D4631">
        <w:rPr>
          <w:rFonts w:ascii="Arial" w:hAnsi="Arial" w:cs="Arial"/>
        </w:rPr>
        <w:t>01</w:t>
      </w:r>
      <w:r w:rsidR="00B22EFE" w:rsidRPr="005D4631">
        <w:rPr>
          <w:rFonts w:ascii="Arial" w:hAnsi="Arial" w:cs="Arial"/>
          <w:vertAlign w:val="superscript"/>
        </w:rPr>
        <w:t>st</w:t>
      </w:r>
      <w:r w:rsidR="002E09FC" w:rsidRPr="005D4631">
        <w:rPr>
          <w:rFonts w:ascii="Arial" w:hAnsi="Arial" w:cs="Arial"/>
        </w:rPr>
        <w:t xml:space="preserve"> April 2021</w:t>
      </w:r>
      <w:r w:rsidR="00AF6540" w:rsidRPr="005D4631">
        <w:rPr>
          <w:rFonts w:ascii="Arial" w:hAnsi="Arial" w:cs="Arial"/>
        </w:rPr>
        <w:t xml:space="preserve"> and</w:t>
      </w:r>
      <w:r w:rsidR="00B22EFE" w:rsidRPr="005D4631">
        <w:rPr>
          <w:rFonts w:ascii="Arial" w:hAnsi="Arial" w:cs="Arial"/>
        </w:rPr>
        <w:t xml:space="preserve"> 31</w:t>
      </w:r>
      <w:r w:rsidR="00B22EFE" w:rsidRPr="005D4631">
        <w:rPr>
          <w:rFonts w:ascii="Arial" w:hAnsi="Arial" w:cs="Arial"/>
          <w:vertAlign w:val="superscript"/>
        </w:rPr>
        <w:t>st</w:t>
      </w:r>
      <w:r w:rsidR="002E09FC" w:rsidRPr="005D4631">
        <w:rPr>
          <w:rFonts w:ascii="Arial" w:hAnsi="Arial" w:cs="Arial"/>
        </w:rPr>
        <w:t xml:space="preserve"> March 2022</w:t>
      </w:r>
      <w:r w:rsidR="00B22EFE" w:rsidRPr="005D4631">
        <w:rPr>
          <w:rFonts w:ascii="Arial" w:hAnsi="Arial" w:cs="Arial"/>
        </w:rPr>
        <w:t xml:space="preserve">.  </w:t>
      </w:r>
    </w:p>
    <w:p w:rsidR="003C0F54" w:rsidRPr="005D4631" w:rsidRDefault="00B22EFE" w:rsidP="003C0F54">
      <w:pPr>
        <w:pStyle w:val="NormalWeb"/>
        <w:spacing w:line="360" w:lineRule="atLeast"/>
        <w:rPr>
          <w:rFonts w:ascii="Arial" w:hAnsi="Arial" w:cs="Arial"/>
        </w:rPr>
      </w:pPr>
      <w:r w:rsidRPr="005D4631">
        <w:rPr>
          <w:rFonts w:ascii="Arial" w:hAnsi="Arial" w:cs="Arial"/>
        </w:rPr>
        <w:t xml:space="preserve">The publication also provides the number of </w:t>
      </w:r>
      <w:r w:rsidR="003C0F54" w:rsidRPr="005D4631">
        <w:rPr>
          <w:rFonts w:ascii="Arial" w:hAnsi="Arial" w:cs="Arial"/>
        </w:rPr>
        <w:t>certificates revoked, registered firearm dealers, visitors’ permits</w:t>
      </w:r>
      <w:r w:rsidR="00031647" w:rsidRPr="005D4631">
        <w:rPr>
          <w:rFonts w:ascii="Arial" w:hAnsi="Arial" w:cs="Arial"/>
        </w:rPr>
        <w:t xml:space="preserve">, </w:t>
      </w:r>
      <w:r w:rsidRPr="005D4631">
        <w:rPr>
          <w:rFonts w:ascii="Arial" w:hAnsi="Arial" w:cs="Arial"/>
        </w:rPr>
        <w:t>during the period 01</w:t>
      </w:r>
      <w:r w:rsidRPr="005D4631">
        <w:rPr>
          <w:rFonts w:ascii="Arial" w:hAnsi="Arial" w:cs="Arial"/>
          <w:vertAlign w:val="superscript"/>
        </w:rPr>
        <w:t>st</w:t>
      </w:r>
      <w:r w:rsidR="002E09FC" w:rsidRPr="005D4631">
        <w:rPr>
          <w:rFonts w:ascii="Arial" w:hAnsi="Arial" w:cs="Arial"/>
        </w:rPr>
        <w:t xml:space="preserve"> April 2021</w:t>
      </w:r>
      <w:r w:rsidRPr="005D4631">
        <w:rPr>
          <w:rFonts w:ascii="Arial" w:hAnsi="Arial" w:cs="Arial"/>
        </w:rPr>
        <w:t xml:space="preserve"> to 31</w:t>
      </w:r>
      <w:r w:rsidRPr="005D4631">
        <w:rPr>
          <w:rFonts w:ascii="Arial" w:hAnsi="Arial" w:cs="Arial"/>
          <w:vertAlign w:val="superscript"/>
        </w:rPr>
        <w:t>st</w:t>
      </w:r>
      <w:r w:rsidR="002E09FC" w:rsidRPr="005D4631">
        <w:rPr>
          <w:rFonts w:ascii="Arial" w:hAnsi="Arial" w:cs="Arial"/>
        </w:rPr>
        <w:t xml:space="preserve"> March 2022</w:t>
      </w:r>
      <w:r w:rsidR="003C0F54" w:rsidRPr="005D4631">
        <w:rPr>
          <w:rFonts w:ascii="Arial" w:hAnsi="Arial" w:cs="Arial"/>
        </w:rPr>
        <w:t xml:space="preserve">. Information contained in this </w:t>
      </w:r>
      <w:r w:rsidR="006B7320" w:rsidRPr="005D4631">
        <w:rPr>
          <w:rFonts w:ascii="Arial" w:hAnsi="Arial" w:cs="Arial"/>
        </w:rPr>
        <w:t>publication</w:t>
      </w:r>
      <w:r w:rsidR="003C0F54" w:rsidRPr="005D4631">
        <w:rPr>
          <w:rFonts w:ascii="Arial" w:hAnsi="Arial" w:cs="Arial"/>
        </w:rPr>
        <w:t xml:space="preserve"> relates to all certificates throughout Scotland and is represented by processing centre.</w:t>
      </w:r>
    </w:p>
    <w:p w:rsidR="003C0F54" w:rsidRPr="005D4631" w:rsidRDefault="003C0F54" w:rsidP="003C0F54">
      <w:pPr>
        <w:pStyle w:val="NormalWeb"/>
        <w:spacing w:line="360" w:lineRule="atLeast"/>
        <w:rPr>
          <w:rFonts w:ascii="Arial" w:hAnsi="Arial" w:cs="Arial"/>
        </w:rPr>
      </w:pPr>
      <w:r w:rsidRPr="005D4631">
        <w:rPr>
          <w:rFonts w:ascii="Arial" w:hAnsi="Arial" w:cs="Arial"/>
        </w:rPr>
        <w:t>The data cannot at this time be produced by council or geographical area.</w:t>
      </w:r>
    </w:p>
    <w:p w:rsidR="003C0F54" w:rsidRPr="005D4631" w:rsidRDefault="006B7320" w:rsidP="003C0F54">
      <w:pPr>
        <w:pStyle w:val="NormalWeb"/>
        <w:spacing w:line="360" w:lineRule="atLeast"/>
        <w:rPr>
          <w:rFonts w:ascii="Arial" w:hAnsi="Arial" w:cs="Arial"/>
        </w:rPr>
      </w:pPr>
      <w:r w:rsidRPr="005D4631">
        <w:rPr>
          <w:rFonts w:ascii="Arial" w:hAnsi="Arial" w:cs="Arial"/>
        </w:rPr>
        <w:t xml:space="preserve">The statistical information in this </w:t>
      </w:r>
      <w:r w:rsidR="004C51F2" w:rsidRPr="005D4631">
        <w:rPr>
          <w:rFonts w:ascii="Arial" w:hAnsi="Arial" w:cs="Arial"/>
        </w:rPr>
        <w:t>report</w:t>
      </w:r>
      <w:r w:rsidRPr="005D4631">
        <w:rPr>
          <w:rFonts w:ascii="Arial" w:hAnsi="Arial" w:cs="Arial"/>
        </w:rPr>
        <w:t xml:space="preserve"> was</w:t>
      </w:r>
      <w:r w:rsidR="003C0F54" w:rsidRPr="005D4631">
        <w:rPr>
          <w:rFonts w:ascii="Arial" w:hAnsi="Arial" w:cs="Arial"/>
        </w:rPr>
        <w:t xml:space="preserve"> extracted from SHOGUN which is Police Scotland’s national system for the management of firearms licensing.  SHOGUN is a </w:t>
      </w:r>
      <w:r w:rsidR="003C0F54" w:rsidRPr="005D4631">
        <w:rPr>
          <w:rFonts w:ascii="Arial" w:hAnsi="Arial" w:cs="Arial"/>
        </w:rPr>
        <w:lastRenderedPageBreak/>
        <w:t>register of all people who have applied for, or have been granted, a certificate to possess or acquire a firearm, shotgun or air weapo</w:t>
      </w:r>
      <w:r w:rsidR="004C51F2" w:rsidRPr="005D4631">
        <w:rPr>
          <w:rFonts w:ascii="Arial" w:hAnsi="Arial" w:cs="Arial"/>
        </w:rPr>
        <w:t xml:space="preserve">n. The system is </w:t>
      </w:r>
      <w:r w:rsidR="003C0F54" w:rsidRPr="005D4631">
        <w:rPr>
          <w:rFonts w:ascii="Arial" w:hAnsi="Arial" w:cs="Arial"/>
        </w:rPr>
        <w:t xml:space="preserve">a live operational database </w:t>
      </w:r>
      <w:r w:rsidR="004C51F2" w:rsidRPr="005D4631">
        <w:rPr>
          <w:rFonts w:ascii="Arial" w:hAnsi="Arial" w:cs="Arial"/>
        </w:rPr>
        <w:t>which is centrally updated therefore only represents</w:t>
      </w:r>
      <w:r w:rsidR="003C0F54" w:rsidRPr="005D4631">
        <w:rPr>
          <w:rFonts w:ascii="Arial" w:hAnsi="Arial" w:cs="Arial"/>
        </w:rPr>
        <w:t xml:space="preserve"> a snapshot of time</w:t>
      </w:r>
      <w:r w:rsidR="0017592A" w:rsidRPr="005D4631">
        <w:rPr>
          <w:rFonts w:ascii="Arial" w:hAnsi="Arial" w:cs="Arial"/>
        </w:rPr>
        <w:t>.</w:t>
      </w:r>
    </w:p>
    <w:p w:rsidR="006907FB" w:rsidRPr="005D4631" w:rsidRDefault="006907FB">
      <w:pPr>
        <w:spacing w:after="160" w:line="259" w:lineRule="auto"/>
        <w:rPr>
          <w:rFonts w:ascii="Arial" w:hAnsi="Arial" w:cs="Arial"/>
          <w:b/>
          <w:bCs/>
          <w:kern w:val="36"/>
        </w:rPr>
      </w:pPr>
      <w:r w:rsidRPr="005D4631">
        <w:rPr>
          <w:rFonts w:ascii="Arial" w:hAnsi="Arial" w:cs="Arial"/>
        </w:rPr>
        <w:br w:type="page"/>
      </w:r>
    </w:p>
    <w:p w:rsidR="00354E44" w:rsidRPr="005D4631" w:rsidRDefault="000B5BC1" w:rsidP="005B65C8">
      <w:pPr>
        <w:pStyle w:val="Heading1"/>
        <w:rPr>
          <w:rFonts w:ascii="Arial" w:hAnsi="Arial" w:cs="Arial"/>
          <w:sz w:val="28"/>
          <w:szCs w:val="28"/>
        </w:rPr>
      </w:pPr>
      <w:bookmarkStart w:id="2" w:name="_Toc105581505"/>
      <w:r w:rsidRPr="005D4631">
        <w:rPr>
          <w:rFonts w:ascii="Arial" w:hAnsi="Arial" w:cs="Arial"/>
          <w:sz w:val="28"/>
          <w:szCs w:val="28"/>
        </w:rPr>
        <w:lastRenderedPageBreak/>
        <w:t>Firearm, Shotgun and Air Weapon Certificates on Issue</w:t>
      </w:r>
      <w:bookmarkEnd w:id="2"/>
    </w:p>
    <w:p w:rsidR="004C51F2" w:rsidRPr="005D4631" w:rsidRDefault="004C51F2" w:rsidP="004C51F2">
      <w:pPr>
        <w:spacing w:before="100" w:beforeAutospacing="1" w:after="100" w:afterAutospacing="1" w:line="360" w:lineRule="atLeast"/>
        <w:rPr>
          <w:rFonts w:ascii="Arial" w:eastAsia="Times New Roman" w:hAnsi="Arial" w:cs="Arial"/>
        </w:rPr>
      </w:pPr>
      <w:r w:rsidRPr="005D4631">
        <w:rPr>
          <w:rFonts w:ascii="Arial" w:eastAsia="Times New Roman" w:hAnsi="Arial" w:cs="Arial"/>
        </w:rPr>
        <w:t>The information below reflects the number of certificates which were on is</w:t>
      </w:r>
      <w:r w:rsidR="00B27D0D" w:rsidRPr="005D4631">
        <w:rPr>
          <w:rFonts w:ascii="Arial" w:eastAsia="Times New Roman" w:hAnsi="Arial" w:cs="Arial"/>
        </w:rPr>
        <w:t>sue in Scotland on 31 March 2022</w:t>
      </w:r>
      <w:r w:rsidRPr="005D4631">
        <w:rPr>
          <w:rFonts w:ascii="Arial" w:eastAsia="Times New Roman" w:hAnsi="Arial" w:cs="Arial"/>
        </w:rPr>
        <w:t xml:space="preserve">. </w:t>
      </w:r>
    </w:p>
    <w:p w:rsidR="00354E44" w:rsidRPr="005D4631" w:rsidRDefault="00354E44" w:rsidP="00354E44">
      <w:pPr>
        <w:pStyle w:val="NormalWeb"/>
        <w:spacing w:line="360" w:lineRule="atLeast"/>
        <w:rPr>
          <w:rFonts w:ascii="Arial" w:hAnsi="Arial" w:cs="Arial"/>
        </w:rPr>
      </w:pPr>
      <w:r w:rsidRPr="005D4631">
        <w:rPr>
          <w:rFonts w:ascii="Arial" w:hAnsi="Arial" w:cs="Arial"/>
        </w:rPr>
        <w:t>Firearm certificates</w:t>
      </w:r>
    </w:p>
    <w:p w:rsidR="00354E44" w:rsidRPr="005D4631" w:rsidRDefault="00051323" w:rsidP="00354E44">
      <w:pPr>
        <w:numPr>
          <w:ilvl w:val="0"/>
          <w:numId w:val="1"/>
        </w:numPr>
        <w:spacing w:before="100" w:beforeAutospacing="1" w:after="100" w:afterAutospacing="1" w:line="360" w:lineRule="atLeast"/>
        <w:rPr>
          <w:rFonts w:ascii="Arial" w:eastAsia="Times New Roman" w:hAnsi="Arial" w:cs="Arial"/>
        </w:rPr>
      </w:pPr>
      <w:r w:rsidRPr="005D4631">
        <w:rPr>
          <w:rFonts w:ascii="Arial" w:eastAsia="Times New Roman" w:hAnsi="Arial" w:cs="Arial"/>
        </w:rPr>
        <w:t>T</w:t>
      </w:r>
      <w:r w:rsidR="00354E44" w:rsidRPr="005D4631">
        <w:rPr>
          <w:rFonts w:ascii="Arial" w:eastAsia="Times New Roman" w:hAnsi="Arial" w:cs="Arial"/>
        </w:rPr>
        <w:t xml:space="preserve">here were </w:t>
      </w:r>
      <w:r w:rsidR="002E09FC" w:rsidRPr="005D4631">
        <w:rPr>
          <w:rFonts w:ascii="Arial" w:eastAsia="Times New Roman" w:hAnsi="Arial" w:cs="Arial"/>
        </w:rPr>
        <w:t>25345</w:t>
      </w:r>
      <w:r w:rsidR="00354E44" w:rsidRPr="005D4631">
        <w:rPr>
          <w:rFonts w:ascii="Arial" w:eastAsia="Times New Roman" w:hAnsi="Arial" w:cs="Arial"/>
        </w:rPr>
        <w:t xml:space="preserve"> firearm </w:t>
      </w:r>
      <w:r w:rsidR="005F27B7" w:rsidRPr="005D4631">
        <w:rPr>
          <w:rFonts w:ascii="Arial" w:eastAsia="Times New Roman" w:hAnsi="Arial" w:cs="Arial"/>
        </w:rPr>
        <w:t xml:space="preserve">certificates </w:t>
      </w:r>
      <w:r w:rsidR="00D10A20" w:rsidRPr="005D4631">
        <w:rPr>
          <w:rFonts w:ascii="Arial" w:eastAsia="Times New Roman" w:hAnsi="Arial" w:cs="Arial"/>
        </w:rPr>
        <w:t xml:space="preserve">on issue </w:t>
      </w:r>
      <w:r w:rsidR="005F27B7" w:rsidRPr="005D4631">
        <w:rPr>
          <w:rFonts w:ascii="Arial" w:eastAsia="Times New Roman" w:hAnsi="Arial" w:cs="Arial"/>
        </w:rPr>
        <w:t xml:space="preserve">as at </w:t>
      </w:r>
      <w:r w:rsidR="00932779" w:rsidRPr="005D4631">
        <w:rPr>
          <w:rFonts w:ascii="Arial" w:eastAsia="Times New Roman" w:hAnsi="Arial" w:cs="Arial"/>
        </w:rPr>
        <w:t>3</w:t>
      </w:r>
      <w:r w:rsidR="00DA6D38" w:rsidRPr="005D4631">
        <w:rPr>
          <w:rFonts w:ascii="Arial" w:eastAsia="Times New Roman" w:hAnsi="Arial" w:cs="Arial"/>
        </w:rPr>
        <w:t>1</w:t>
      </w:r>
      <w:r w:rsidR="00231AE6" w:rsidRPr="005D4631">
        <w:rPr>
          <w:rFonts w:ascii="Arial" w:eastAsia="Times New Roman" w:hAnsi="Arial" w:cs="Arial"/>
        </w:rPr>
        <w:t xml:space="preserve"> </w:t>
      </w:r>
      <w:r w:rsidR="00446E31" w:rsidRPr="005D4631">
        <w:rPr>
          <w:rFonts w:ascii="Arial" w:eastAsia="Times New Roman" w:hAnsi="Arial" w:cs="Arial"/>
        </w:rPr>
        <w:t>March 20</w:t>
      </w:r>
      <w:r w:rsidR="002E09FC" w:rsidRPr="005D4631">
        <w:rPr>
          <w:rFonts w:ascii="Arial" w:eastAsia="Times New Roman" w:hAnsi="Arial" w:cs="Arial"/>
        </w:rPr>
        <w:t>22</w:t>
      </w:r>
      <w:r w:rsidR="00BB7644" w:rsidRPr="005D4631">
        <w:rPr>
          <w:rFonts w:ascii="Arial" w:eastAsia="Times New Roman" w:hAnsi="Arial" w:cs="Arial"/>
        </w:rPr>
        <w:t>.</w:t>
      </w:r>
    </w:p>
    <w:p w:rsidR="007E28D3" w:rsidRPr="005D4631" w:rsidRDefault="007E28D3" w:rsidP="007E28D3">
      <w:pPr>
        <w:pStyle w:val="NormalWeb"/>
        <w:spacing w:line="360" w:lineRule="atLeast"/>
        <w:rPr>
          <w:rFonts w:ascii="Arial" w:hAnsi="Arial" w:cs="Arial"/>
        </w:rPr>
      </w:pPr>
      <w:r w:rsidRPr="005D4631">
        <w:rPr>
          <w:rFonts w:ascii="Arial" w:hAnsi="Arial" w:cs="Arial"/>
        </w:rPr>
        <w:t>Shotgun certificates</w:t>
      </w:r>
    </w:p>
    <w:p w:rsidR="00BB7644" w:rsidRPr="005D4631" w:rsidRDefault="007E28D3" w:rsidP="001023F4">
      <w:pPr>
        <w:numPr>
          <w:ilvl w:val="0"/>
          <w:numId w:val="1"/>
        </w:numPr>
        <w:spacing w:before="100" w:beforeAutospacing="1" w:after="100" w:afterAutospacing="1" w:line="360" w:lineRule="atLeast"/>
        <w:rPr>
          <w:rFonts w:ascii="Arial" w:eastAsia="Times New Roman" w:hAnsi="Arial" w:cs="Arial"/>
        </w:rPr>
      </w:pPr>
      <w:r w:rsidRPr="005D4631">
        <w:rPr>
          <w:rFonts w:ascii="Arial" w:eastAsia="Times New Roman" w:hAnsi="Arial" w:cs="Arial"/>
        </w:rPr>
        <w:t xml:space="preserve">There were </w:t>
      </w:r>
      <w:r w:rsidR="00932779" w:rsidRPr="005D4631">
        <w:rPr>
          <w:rFonts w:ascii="Arial" w:eastAsia="Times New Roman" w:hAnsi="Arial" w:cs="Arial"/>
        </w:rPr>
        <w:t>4</w:t>
      </w:r>
      <w:r w:rsidR="002E09FC" w:rsidRPr="005D4631">
        <w:rPr>
          <w:rFonts w:ascii="Arial" w:eastAsia="Times New Roman" w:hAnsi="Arial" w:cs="Arial"/>
        </w:rPr>
        <w:t>4503</w:t>
      </w:r>
      <w:r w:rsidRPr="005D4631">
        <w:rPr>
          <w:rFonts w:ascii="Arial" w:eastAsia="Times New Roman" w:hAnsi="Arial" w:cs="Arial"/>
        </w:rPr>
        <w:t xml:space="preserve"> shotgun certificates </w:t>
      </w:r>
      <w:r w:rsidR="00D10A20" w:rsidRPr="005D4631">
        <w:rPr>
          <w:rFonts w:ascii="Arial" w:eastAsia="Times New Roman" w:hAnsi="Arial" w:cs="Arial"/>
        </w:rPr>
        <w:t xml:space="preserve">on issue </w:t>
      </w:r>
      <w:r w:rsidRPr="005D4631">
        <w:rPr>
          <w:rFonts w:ascii="Arial" w:eastAsia="Times New Roman" w:hAnsi="Arial" w:cs="Arial"/>
        </w:rPr>
        <w:t xml:space="preserve">as at </w:t>
      </w:r>
      <w:r w:rsidR="00932779" w:rsidRPr="005D4631">
        <w:rPr>
          <w:rFonts w:ascii="Arial" w:eastAsia="Times New Roman" w:hAnsi="Arial" w:cs="Arial"/>
        </w:rPr>
        <w:t>3</w:t>
      </w:r>
      <w:r w:rsidRPr="005D4631">
        <w:rPr>
          <w:rFonts w:ascii="Arial" w:eastAsia="Times New Roman" w:hAnsi="Arial" w:cs="Arial"/>
        </w:rPr>
        <w:t>1</w:t>
      </w:r>
      <w:r w:rsidR="00231AE6" w:rsidRPr="005D4631">
        <w:rPr>
          <w:rFonts w:ascii="Arial" w:eastAsia="Times New Roman" w:hAnsi="Arial" w:cs="Arial"/>
        </w:rPr>
        <w:t xml:space="preserve"> </w:t>
      </w:r>
      <w:r w:rsidR="00446E31" w:rsidRPr="005D4631">
        <w:rPr>
          <w:rFonts w:ascii="Arial" w:eastAsia="Times New Roman" w:hAnsi="Arial" w:cs="Arial"/>
        </w:rPr>
        <w:t xml:space="preserve">March </w:t>
      </w:r>
      <w:r w:rsidR="002E09FC" w:rsidRPr="005D4631">
        <w:rPr>
          <w:rFonts w:ascii="Arial" w:eastAsia="Times New Roman" w:hAnsi="Arial" w:cs="Arial"/>
        </w:rPr>
        <w:t>2022</w:t>
      </w:r>
      <w:r w:rsidR="007238DC" w:rsidRPr="005D4631">
        <w:rPr>
          <w:rFonts w:ascii="Arial" w:eastAsia="Times New Roman" w:hAnsi="Arial" w:cs="Arial"/>
        </w:rPr>
        <w:t>.</w:t>
      </w:r>
    </w:p>
    <w:p w:rsidR="007E28D3" w:rsidRPr="005D4631" w:rsidRDefault="007E28D3" w:rsidP="00BB7644">
      <w:pPr>
        <w:spacing w:before="100" w:beforeAutospacing="1" w:after="100" w:afterAutospacing="1" w:line="360" w:lineRule="atLeast"/>
        <w:rPr>
          <w:rFonts w:ascii="Arial" w:eastAsia="Times New Roman" w:hAnsi="Arial" w:cs="Arial"/>
        </w:rPr>
      </w:pPr>
      <w:r w:rsidRPr="005D4631">
        <w:rPr>
          <w:rFonts w:ascii="Arial" w:eastAsia="Times New Roman" w:hAnsi="Arial" w:cs="Arial"/>
        </w:rPr>
        <w:t>Air Weapon certificates</w:t>
      </w:r>
    </w:p>
    <w:p w:rsidR="00BB7644" w:rsidRPr="005D4631" w:rsidRDefault="007E28D3" w:rsidP="001023F4">
      <w:pPr>
        <w:numPr>
          <w:ilvl w:val="0"/>
          <w:numId w:val="1"/>
        </w:numPr>
        <w:spacing w:before="100" w:beforeAutospacing="1" w:after="100" w:afterAutospacing="1" w:line="360" w:lineRule="atLeast"/>
        <w:rPr>
          <w:rFonts w:ascii="Arial" w:eastAsia="Times New Roman" w:hAnsi="Arial" w:cs="Arial"/>
        </w:rPr>
      </w:pPr>
      <w:r w:rsidRPr="005D4631">
        <w:rPr>
          <w:rFonts w:ascii="Arial" w:eastAsia="Times New Roman" w:hAnsi="Arial" w:cs="Arial"/>
        </w:rPr>
        <w:t>There were</w:t>
      </w:r>
      <w:r w:rsidR="00932779" w:rsidRPr="005D4631">
        <w:rPr>
          <w:rFonts w:ascii="Arial" w:eastAsia="Times New Roman" w:hAnsi="Arial" w:cs="Arial"/>
        </w:rPr>
        <w:t xml:space="preserve"> </w:t>
      </w:r>
      <w:r w:rsidR="002E09FC" w:rsidRPr="005D4631">
        <w:rPr>
          <w:rFonts w:ascii="Arial" w:eastAsia="Times New Roman" w:hAnsi="Arial" w:cs="Arial"/>
        </w:rPr>
        <w:t>33013</w:t>
      </w:r>
      <w:r w:rsidR="00C45F8A" w:rsidRPr="005D4631">
        <w:rPr>
          <w:rFonts w:ascii="Arial" w:eastAsia="Times New Roman" w:hAnsi="Arial" w:cs="Arial"/>
        </w:rPr>
        <w:t xml:space="preserve"> air weapon certificates </w:t>
      </w:r>
      <w:r w:rsidR="00BB7644" w:rsidRPr="005D4631">
        <w:rPr>
          <w:rFonts w:ascii="Arial" w:eastAsia="Times New Roman" w:hAnsi="Arial" w:cs="Arial"/>
        </w:rPr>
        <w:t xml:space="preserve">on issue </w:t>
      </w:r>
      <w:r w:rsidR="00C45F8A" w:rsidRPr="005D4631">
        <w:rPr>
          <w:rFonts w:ascii="Arial" w:eastAsia="Times New Roman" w:hAnsi="Arial" w:cs="Arial"/>
        </w:rPr>
        <w:t>as at 3</w:t>
      </w:r>
      <w:r w:rsidRPr="005D4631">
        <w:rPr>
          <w:rFonts w:ascii="Arial" w:eastAsia="Times New Roman" w:hAnsi="Arial" w:cs="Arial"/>
        </w:rPr>
        <w:t>1</w:t>
      </w:r>
      <w:r w:rsidR="002E09FC" w:rsidRPr="005D4631">
        <w:rPr>
          <w:rFonts w:ascii="Arial" w:eastAsia="Times New Roman" w:hAnsi="Arial" w:cs="Arial"/>
        </w:rPr>
        <w:t xml:space="preserve"> March 2022</w:t>
      </w:r>
      <w:r w:rsidR="007238DC" w:rsidRPr="005D4631">
        <w:rPr>
          <w:rFonts w:ascii="Arial" w:eastAsia="Times New Roman" w:hAnsi="Arial" w:cs="Arial"/>
        </w:rPr>
        <w:t>.</w:t>
      </w:r>
    </w:p>
    <w:p w:rsidR="000B5BC1" w:rsidRPr="005D4631" w:rsidRDefault="000B5BC1">
      <w:pPr>
        <w:spacing w:after="160" w:line="259" w:lineRule="auto"/>
        <w:rPr>
          <w:rFonts w:ascii="Arial" w:hAnsi="Arial" w:cs="Arial"/>
          <w:b/>
          <w:bCs/>
          <w:kern w:val="36"/>
        </w:rPr>
      </w:pPr>
      <w:r w:rsidRPr="005D4631">
        <w:rPr>
          <w:rFonts w:ascii="Arial" w:hAnsi="Arial" w:cs="Arial"/>
        </w:rPr>
        <w:br w:type="page"/>
      </w:r>
    </w:p>
    <w:p w:rsidR="00354E44" w:rsidRPr="005D4631" w:rsidRDefault="007E0D4A" w:rsidP="005B65C8">
      <w:pPr>
        <w:pStyle w:val="Heading1"/>
        <w:rPr>
          <w:rFonts w:ascii="Arial" w:hAnsi="Arial" w:cs="Arial"/>
          <w:sz w:val="28"/>
          <w:szCs w:val="28"/>
        </w:rPr>
      </w:pPr>
      <w:bookmarkStart w:id="3" w:name="_Toc105581506"/>
      <w:r w:rsidRPr="005D4631">
        <w:rPr>
          <w:rFonts w:ascii="Arial" w:hAnsi="Arial" w:cs="Arial"/>
          <w:sz w:val="28"/>
          <w:szCs w:val="28"/>
        </w:rPr>
        <w:lastRenderedPageBreak/>
        <w:t>1</w:t>
      </w:r>
      <w:r w:rsidR="00354E44" w:rsidRPr="005D4631">
        <w:rPr>
          <w:rFonts w:ascii="Arial" w:hAnsi="Arial" w:cs="Arial"/>
          <w:sz w:val="28"/>
          <w:szCs w:val="28"/>
        </w:rPr>
        <w:t>. Firearm</w:t>
      </w:r>
      <w:r w:rsidR="003C2340" w:rsidRPr="005D4631">
        <w:rPr>
          <w:rFonts w:ascii="Arial" w:hAnsi="Arial" w:cs="Arial"/>
          <w:sz w:val="28"/>
          <w:szCs w:val="28"/>
        </w:rPr>
        <w:t>s</w:t>
      </w:r>
      <w:bookmarkEnd w:id="3"/>
    </w:p>
    <w:p w:rsidR="003C2340" w:rsidRPr="005D4631" w:rsidRDefault="007E0D4A" w:rsidP="005B65C8">
      <w:pPr>
        <w:pStyle w:val="Heading2"/>
        <w:rPr>
          <w:rFonts w:ascii="Arial" w:hAnsi="Arial" w:cs="Arial"/>
          <w:sz w:val="24"/>
          <w:szCs w:val="24"/>
        </w:rPr>
      </w:pPr>
      <w:bookmarkStart w:id="4" w:name="_Toc105581507"/>
      <w:r w:rsidRPr="005D4631">
        <w:rPr>
          <w:rFonts w:ascii="Arial" w:hAnsi="Arial" w:cs="Arial"/>
          <w:sz w:val="24"/>
          <w:szCs w:val="24"/>
        </w:rPr>
        <w:t>1</w:t>
      </w:r>
      <w:r w:rsidR="003C2340" w:rsidRPr="005D4631">
        <w:rPr>
          <w:rFonts w:ascii="Arial" w:hAnsi="Arial" w:cs="Arial"/>
          <w:sz w:val="24"/>
          <w:szCs w:val="24"/>
        </w:rPr>
        <w:t>.1</w:t>
      </w:r>
      <w:r w:rsidR="003C2340" w:rsidRPr="005D4631">
        <w:rPr>
          <w:rFonts w:ascii="Arial" w:hAnsi="Arial" w:cs="Arial"/>
          <w:sz w:val="24"/>
          <w:szCs w:val="24"/>
        </w:rPr>
        <w:tab/>
        <w:t>Weapons covered by firearm certificates</w:t>
      </w:r>
      <w:r w:rsidR="007238DC" w:rsidRPr="005D4631">
        <w:rPr>
          <w:rFonts w:ascii="Arial" w:hAnsi="Arial" w:cs="Arial"/>
          <w:sz w:val="24"/>
          <w:szCs w:val="24"/>
        </w:rPr>
        <w:t>.</w:t>
      </w:r>
      <w:bookmarkEnd w:id="4"/>
    </w:p>
    <w:p w:rsidR="00BB7644" w:rsidRPr="005D4631" w:rsidRDefault="00BB7644" w:rsidP="00BB7644">
      <w:pPr>
        <w:numPr>
          <w:ilvl w:val="0"/>
          <w:numId w:val="1"/>
        </w:numPr>
        <w:spacing w:before="100" w:beforeAutospacing="1" w:after="100" w:afterAutospacing="1" w:line="360" w:lineRule="atLeast"/>
        <w:rPr>
          <w:rFonts w:ascii="Arial" w:eastAsia="Times New Roman" w:hAnsi="Arial" w:cs="Arial"/>
        </w:rPr>
      </w:pPr>
      <w:r w:rsidRPr="005D4631">
        <w:rPr>
          <w:rFonts w:ascii="Arial" w:eastAsia="Times New Roman" w:hAnsi="Arial" w:cs="Arial"/>
        </w:rPr>
        <w:t xml:space="preserve">There were </w:t>
      </w:r>
      <w:r w:rsidR="00B2395C" w:rsidRPr="005D4631">
        <w:rPr>
          <w:rFonts w:ascii="Arial" w:eastAsia="Times New Roman" w:hAnsi="Arial" w:cs="Arial"/>
        </w:rPr>
        <w:t>106681</w:t>
      </w:r>
      <w:r w:rsidRPr="005D4631">
        <w:rPr>
          <w:rFonts w:ascii="Arial" w:eastAsia="Times New Roman" w:hAnsi="Arial" w:cs="Arial"/>
        </w:rPr>
        <w:t xml:space="preserve"> firearms covered by firearm </w:t>
      </w:r>
      <w:r w:rsidR="00B2395C" w:rsidRPr="005D4631">
        <w:rPr>
          <w:rFonts w:ascii="Arial" w:eastAsia="Times New Roman" w:hAnsi="Arial" w:cs="Arial"/>
        </w:rPr>
        <w:t>certificates as at 31 March 2022</w:t>
      </w:r>
      <w:r w:rsidRPr="005D4631">
        <w:rPr>
          <w:rFonts w:ascii="Arial" w:eastAsia="Times New Roman" w:hAnsi="Arial" w:cs="Arial"/>
        </w:rPr>
        <w:t>. Firearms can be categorised as rifles, handguns, muzzle-loading handguns, Section 1 shotguns</w:t>
      </w:r>
      <w:r w:rsidR="00274C53" w:rsidRPr="005D4631">
        <w:rPr>
          <w:rFonts w:ascii="Arial" w:eastAsia="Times New Roman" w:hAnsi="Arial" w:cs="Arial"/>
        </w:rPr>
        <w:t>, sound moderators</w:t>
      </w:r>
      <w:r w:rsidRPr="005D4631">
        <w:rPr>
          <w:rFonts w:ascii="Arial" w:eastAsia="Times New Roman" w:hAnsi="Arial" w:cs="Arial"/>
        </w:rPr>
        <w:t xml:space="preserve"> and other firearm types</w:t>
      </w:r>
      <w:r w:rsidR="003D7130" w:rsidRPr="005D4631">
        <w:rPr>
          <w:rFonts w:ascii="Arial" w:eastAsia="Times New Roman" w:hAnsi="Arial" w:cs="Arial"/>
        </w:rPr>
        <w:t>.</w:t>
      </w:r>
    </w:p>
    <w:p w:rsidR="00BB7644" w:rsidRPr="005D4631" w:rsidRDefault="007E0D4A" w:rsidP="005B65C8">
      <w:pPr>
        <w:pStyle w:val="Heading2"/>
        <w:rPr>
          <w:rFonts w:ascii="Arial" w:hAnsi="Arial" w:cs="Arial"/>
          <w:sz w:val="24"/>
          <w:szCs w:val="24"/>
        </w:rPr>
      </w:pPr>
      <w:bookmarkStart w:id="5" w:name="_Toc105581508"/>
      <w:r w:rsidRPr="005D4631">
        <w:rPr>
          <w:rFonts w:ascii="Arial" w:hAnsi="Arial" w:cs="Arial"/>
          <w:sz w:val="24"/>
          <w:szCs w:val="24"/>
        </w:rPr>
        <w:t>1</w:t>
      </w:r>
      <w:r w:rsidR="00BB7644" w:rsidRPr="005D4631">
        <w:rPr>
          <w:rFonts w:ascii="Arial" w:hAnsi="Arial" w:cs="Arial"/>
          <w:sz w:val="24"/>
          <w:szCs w:val="24"/>
        </w:rPr>
        <w:t>.2</w:t>
      </w:r>
      <w:r w:rsidR="00377AB9" w:rsidRPr="005D4631">
        <w:rPr>
          <w:rFonts w:ascii="Arial" w:hAnsi="Arial" w:cs="Arial"/>
          <w:sz w:val="24"/>
          <w:szCs w:val="24"/>
        </w:rPr>
        <w:t xml:space="preserve"> </w:t>
      </w:r>
      <w:r w:rsidR="00B04433" w:rsidRPr="005D4631">
        <w:rPr>
          <w:rFonts w:ascii="Arial" w:hAnsi="Arial" w:cs="Arial"/>
          <w:sz w:val="24"/>
          <w:szCs w:val="24"/>
        </w:rPr>
        <w:tab/>
      </w:r>
      <w:r w:rsidR="00BB7644" w:rsidRPr="005D4631">
        <w:rPr>
          <w:rFonts w:ascii="Arial" w:hAnsi="Arial" w:cs="Arial"/>
          <w:sz w:val="24"/>
          <w:szCs w:val="24"/>
        </w:rPr>
        <w:t>New applications, renewals and revocations</w:t>
      </w:r>
      <w:r w:rsidR="007238DC" w:rsidRPr="005D4631">
        <w:rPr>
          <w:rFonts w:ascii="Arial" w:hAnsi="Arial" w:cs="Arial"/>
          <w:sz w:val="24"/>
          <w:szCs w:val="24"/>
        </w:rPr>
        <w:t>.</w:t>
      </w:r>
      <w:bookmarkEnd w:id="5"/>
    </w:p>
    <w:p w:rsidR="00BB7644" w:rsidRPr="005D4631" w:rsidRDefault="00BB7644" w:rsidP="00BB7644">
      <w:pPr>
        <w:pStyle w:val="ListParagraph"/>
        <w:numPr>
          <w:ilvl w:val="0"/>
          <w:numId w:val="20"/>
        </w:numPr>
        <w:spacing w:before="100" w:beforeAutospacing="1" w:after="100" w:afterAutospacing="1" w:line="360" w:lineRule="atLeast"/>
        <w:ind w:left="720"/>
        <w:rPr>
          <w:rFonts w:ascii="Arial" w:eastAsia="Times New Roman" w:hAnsi="Arial" w:cs="Arial"/>
        </w:rPr>
      </w:pPr>
      <w:r w:rsidRPr="005D4631">
        <w:rPr>
          <w:rFonts w:ascii="Arial" w:eastAsia="Times New Roman" w:hAnsi="Arial" w:cs="Arial"/>
        </w:rPr>
        <w:t xml:space="preserve">There were </w:t>
      </w:r>
      <w:r w:rsidR="00B2395C" w:rsidRPr="005D4631">
        <w:rPr>
          <w:rFonts w:ascii="Arial" w:eastAsia="Times New Roman" w:hAnsi="Arial" w:cs="Arial"/>
        </w:rPr>
        <w:t>897</w:t>
      </w:r>
      <w:r w:rsidRPr="005D4631">
        <w:rPr>
          <w:rFonts w:ascii="Arial" w:eastAsia="Times New Roman" w:hAnsi="Arial" w:cs="Arial"/>
        </w:rPr>
        <w:t xml:space="preserve"> new applications for firearm certificates in the year from 1</w:t>
      </w:r>
      <w:r w:rsidR="00977107" w:rsidRPr="005D4631">
        <w:rPr>
          <w:rFonts w:ascii="Arial" w:eastAsia="Times New Roman" w:hAnsi="Arial" w:cs="Arial"/>
        </w:rPr>
        <w:t xml:space="preserve"> </w:t>
      </w:r>
      <w:r w:rsidR="002E09FC" w:rsidRPr="005D4631">
        <w:rPr>
          <w:rFonts w:ascii="Arial" w:eastAsia="Times New Roman" w:hAnsi="Arial" w:cs="Arial"/>
        </w:rPr>
        <w:t>April 2021</w:t>
      </w:r>
      <w:r w:rsidRPr="005D4631">
        <w:rPr>
          <w:rFonts w:ascii="Arial" w:eastAsia="Times New Roman" w:hAnsi="Arial" w:cs="Arial"/>
        </w:rPr>
        <w:t xml:space="preserve"> to</w:t>
      </w:r>
      <w:r w:rsidR="00977107" w:rsidRPr="005D4631">
        <w:rPr>
          <w:rFonts w:ascii="Arial" w:eastAsia="Times New Roman" w:hAnsi="Arial" w:cs="Arial"/>
        </w:rPr>
        <w:t xml:space="preserve"> </w:t>
      </w:r>
      <w:r w:rsidR="002E09FC" w:rsidRPr="005D4631">
        <w:rPr>
          <w:rFonts w:ascii="Arial" w:eastAsia="Times New Roman" w:hAnsi="Arial" w:cs="Arial"/>
        </w:rPr>
        <w:t>31 March 2022</w:t>
      </w:r>
      <w:r w:rsidRPr="005D4631">
        <w:rPr>
          <w:rFonts w:ascii="Arial" w:eastAsia="Times New Roman" w:hAnsi="Arial" w:cs="Arial"/>
        </w:rPr>
        <w:t xml:space="preserve">, of which </w:t>
      </w:r>
      <w:r w:rsidR="00B2395C" w:rsidRPr="005D4631">
        <w:rPr>
          <w:rFonts w:ascii="Arial" w:eastAsia="Times New Roman" w:hAnsi="Arial" w:cs="Arial"/>
        </w:rPr>
        <w:t>874</w:t>
      </w:r>
      <w:r w:rsidRPr="005D4631">
        <w:rPr>
          <w:rFonts w:ascii="Arial" w:eastAsia="Times New Roman" w:hAnsi="Arial" w:cs="Arial"/>
        </w:rPr>
        <w:t xml:space="preserve"> were granted and </w:t>
      </w:r>
      <w:r w:rsidR="002E09FC" w:rsidRPr="005D4631">
        <w:rPr>
          <w:rFonts w:ascii="Arial" w:eastAsia="Times New Roman" w:hAnsi="Arial" w:cs="Arial"/>
        </w:rPr>
        <w:t>2</w:t>
      </w:r>
      <w:r w:rsidR="009E2B09" w:rsidRPr="005D4631">
        <w:rPr>
          <w:rFonts w:ascii="Arial" w:eastAsia="Times New Roman" w:hAnsi="Arial" w:cs="Arial"/>
        </w:rPr>
        <w:t>3</w:t>
      </w:r>
      <w:r w:rsidRPr="005D4631">
        <w:rPr>
          <w:rFonts w:ascii="Arial" w:eastAsia="Times New Roman" w:hAnsi="Arial" w:cs="Arial"/>
        </w:rPr>
        <w:t xml:space="preserve"> refused.</w:t>
      </w:r>
    </w:p>
    <w:p w:rsidR="00BB7644" w:rsidRPr="005D4631" w:rsidRDefault="00BB7644" w:rsidP="00BB7644">
      <w:pPr>
        <w:pStyle w:val="ListParagraph"/>
        <w:numPr>
          <w:ilvl w:val="0"/>
          <w:numId w:val="20"/>
        </w:numPr>
        <w:spacing w:before="100" w:beforeAutospacing="1" w:after="100" w:afterAutospacing="1" w:line="360" w:lineRule="atLeast"/>
        <w:ind w:left="720"/>
        <w:rPr>
          <w:rFonts w:ascii="Arial" w:eastAsia="Times New Roman" w:hAnsi="Arial" w:cs="Arial"/>
        </w:rPr>
      </w:pPr>
      <w:r w:rsidRPr="005D4631">
        <w:rPr>
          <w:rFonts w:ascii="Arial" w:eastAsia="Times New Roman" w:hAnsi="Arial" w:cs="Arial"/>
        </w:rPr>
        <w:t xml:space="preserve">There were </w:t>
      </w:r>
      <w:r w:rsidR="00B2395C" w:rsidRPr="005D4631">
        <w:rPr>
          <w:rFonts w:ascii="Arial" w:eastAsia="Times New Roman" w:hAnsi="Arial" w:cs="Arial"/>
        </w:rPr>
        <w:t>5875</w:t>
      </w:r>
      <w:r w:rsidRPr="005D4631">
        <w:rPr>
          <w:rFonts w:ascii="Arial" w:eastAsia="Times New Roman" w:hAnsi="Arial" w:cs="Arial"/>
        </w:rPr>
        <w:t xml:space="preserve"> renewal applications for firearms certificates in the year from 1</w:t>
      </w:r>
      <w:r w:rsidR="00977107" w:rsidRPr="005D4631">
        <w:rPr>
          <w:rFonts w:ascii="Arial" w:eastAsia="Times New Roman" w:hAnsi="Arial" w:cs="Arial"/>
        </w:rPr>
        <w:t xml:space="preserve"> </w:t>
      </w:r>
      <w:r w:rsidR="002E09FC" w:rsidRPr="005D4631">
        <w:rPr>
          <w:rFonts w:ascii="Arial" w:eastAsia="Times New Roman" w:hAnsi="Arial" w:cs="Arial"/>
        </w:rPr>
        <w:t>April 2021 to 31 March 2022</w:t>
      </w:r>
      <w:r w:rsidRPr="005D4631">
        <w:rPr>
          <w:rFonts w:ascii="Arial" w:eastAsia="Times New Roman" w:hAnsi="Arial" w:cs="Arial"/>
        </w:rPr>
        <w:t xml:space="preserve"> of which </w:t>
      </w:r>
      <w:r w:rsidR="00B2395C" w:rsidRPr="005D4631">
        <w:rPr>
          <w:rFonts w:ascii="Arial" w:eastAsia="Times New Roman" w:hAnsi="Arial" w:cs="Arial"/>
        </w:rPr>
        <w:t>5861</w:t>
      </w:r>
      <w:r w:rsidRPr="005D4631">
        <w:rPr>
          <w:rFonts w:ascii="Arial" w:eastAsia="Times New Roman" w:hAnsi="Arial" w:cs="Arial"/>
        </w:rPr>
        <w:t xml:space="preserve"> were granted and </w:t>
      </w:r>
      <w:r w:rsidR="002E09FC" w:rsidRPr="005D4631">
        <w:rPr>
          <w:rFonts w:ascii="Arial" w:eastAsia="Times New Roman" w:hAnsi="Arial" w:cs="Arial"/>
        </w:rPr>
        <w:t>14</w:t>
      </w:r>
      <w:r w:rsidRPr="005D4631">
        <w:rPr>
          <w:rFonts w:ascii="Arial" w:eastAsia="Times New Roman" w:hAnsi="Arial" w:cs="Arial"/>
        </w:rPr>
        <w:t xml:space="preserve"> refused.</w:t>
      </w:r>
    </w:p>
    <w:p w:rsidR="00BB7644" w:rsidRPr="005D4631" w:rsidRDefault="00BB7644" w:rsidP="00BB7644">
      <w:pPr>
        <w:numPr>
          <w:ilvl w:val="0"/>
          <w:numId w:val="20"/>
        </w:numPr>
        <w:spacing w:before="100" w:beforeAutospacing="1" w:after="100" w:afterAutospacing="1" w:line="360" w:lineRule="atLeast"/>
        <w:ind w:left="720"/>
        <w:rPr>
          <w:rFonts w:ascii="Arial" w:eastAsia="Times New Roman" w:hAnsi="Arial" w:cs="Arial"/>
        </w:rPr>
      </w:pPr>
      <w:r w:rsidRPr="005D4631">
        <w:rPr>
          <w:rFonts w:ascii="Arial" w:eastAsia="Times New Roman" w:hAnsi="Arial" w:cs="Arial"/>
        </w:rPr>
        <w:t xml:space="preserve">A total of </w:t>
      </w:r>
      <w:r w:rsidR="002E09FC" w:rsidRPr="005D4631">
        <w:rPr>
          <w:rFonts w:ascii="Arial" w:eastAsia="Times New Roman" w:hAnsi="Arial" w:cs="Arial"/>
        </w:rPr>
        <w:t xml:space="preserve">61 </w:t>
      </w:r>
      <w:r w:rsidRPr="005D4631">
        <w:rPr>
          <w:rFonts w:ascii="Arial" w:eastAsia="Times New Roman" w:hAnsi="Arial" w:cs="Arial"/>
        </w:rPr>
        <w:t>firearms certificates were revok</w:t>
      </w:r>
      <w:r w:rsidR="002E09FC" w:rsidRPr="005D4631">
        <w:rPr>
          <w:rFonts w:ascii="Arial" w:eastAsia="Times New Roman" w:hAnsi="Arial" w:cs="Arial"/>
        </w:rPr>
        <w:t>ed in the year from 1 April 2021 to 31 March 2022</w:t>
      </w:r>
      <w:r w:rsidRPr="005D4631">
        <w:rPr>
          <w:rFonts w:ascii="Arial" w:eastAsia="Times New Roman" w:hAnsi="Arial" w:cs="Arial"/>
        </w:rPr>
        <w:t xml:space="preserve"> </w:t>
      </w:r>
    </w:p>
    <w:p w:rsidR="00BB7644" w:rsidRPr="005D4631" w:rsidRDefault="00BB7644" w:rsidP="004D1516">
      <w:pPr>
        <w:pStyle w:val="NormalWeb"/>
        <w:spacing w:line="360" w:lineRule="atLeast"/>
        <w:rPr>
          <w:rFonts w:ascii="Arial" w:hAnsi="Arial" w:cs="Arial"/>
        </w:rPr>
      </w:pPr>
      <w:r w:rsidRPr="005D4631">
        <w:rPr>
          <w:rFonts w:ascii="Arial" w:hAnsi="Arial" w:cs="Arial"/>
        </w:rPr>
        <w:t xml:space="preserve">Firearm certificates can be revoked if, for example, the Chief Constable of Police Scotland is satisfied that the holder can no longer be entrusted with firearms in accordance with the </w:t>
      </w:r>
      <w:hyperlink r:id="rId9" w:history="1">
        <w:r w:rsidRPr="005D4631">
          <w:rPr>
            <w:rStyle w:val="Hyperlink"/>
            <w:rFonts w:ascii="Arial" w:hAnsi="Arial" w:cs="Arial"/>
            <w:color w:val="auto"/>
            <w:u w:val="none"/>
          </w:rPr>
          <w:t>Firearms Act 1968</w:t>
        </w:r>
      </w:hyperlink>
      <w:r w:rsidRPr="005D4631">
        <w:rPr>
          <w:rFonts w:ascii="Arial" w:hAnsi="Arial" w:cs="Arial"/>
        </w:rPr>
        <w:t xml:space="preserve">. </w:t>
      </w:r>
    </w:p>
    <w:p w:rsidR="002C14E1" w:rsidRPr="005D4631" w:rsidRDefault="001A4050" w:rsidP="00CB37CB">
      <w:pPr>
        <w:pStyle w:val="Heading3"/>
        <w:rPr>
          <w:rFonts w:ascii="Arial" w:hAnsi="Arial" w:cs="Arial"/>
          <w:sz w:val="24"/>
          <w:szCs w:val="24"/>
        </w:rPr>
      </w:pPr>
      <w:bookmarkStart w:id="6" w:name="_Toc105581509"/>
      <w:r w:rsidRPr="005D4631">
        <w:rPr>
          <w:rFonts w:ascii="Arial" w:hAnsi="Arial" w:cs="Arial"/>
          <w:sz w:val="24"/>
          <w:szCs w:val="24"/>
        </w:rPr>
        <w:t>Table 1</w:t>
      </w:r>
      <w:r w:rsidR="00CB37CB" w:rsidRPr="005D4631">
        <w:rPr>
          <w:rFonts w:ascii="Arial" w:hAnsi="Arial" w:cs="Arial"/>
          <w:sz w:val="24"/>
          <w:szCs w:val="24"/>
        </w:rPr>
        <w:t>:</w:t>
      </w:r>
      <w:r w:rsidR="00377AB9" w:rsidRPr="005D4631">
        <w:rPr>
          <w:rFonts w:ascii="Arial" w:hAnsi="Arial" w:cs="Arial"/>
          <w:sz w:val="24"/>
          <w:szCs w:val="24"/>
        </w:rPr>
        <w:t xml:space="preserve"> </w:t>
      </w:r>
      <w:r w:rsidR="00BB7644" w:rsidRPr="005D4631">
        <w:rPr>
          <w:rFonts w:ascii="Arial" w:hAnsi="Arial" w:cs="Arial"/>
          <w:sz w:val="24"/>
          <w:szCs w:val="24"/>
        </w:rPr>
        <w:t>Firearm certificates</w:t>
      </w:r>
    </w:p>
    <w:p w:rsidR="00BB7644" w:rsidRPr="005D4631" w:rsidRDefault="002C14E1" w:rsidP="002C14E1">
      <w:pPr>
        <w:rPr>
          <w:rFonts w:ascii="Arial" w:hAnsi="Arial" w:cs="Arial"/>
        </w:rPr>
      </w:pPr>
      <w:r w:rsidRPr="005D4631">
        <w:rPr>
          <w:rFonts w:ascii="Arial" w:hAnsi="Arial" w:cs="Arial"/>
        </w:rPr>
        <w:t>G</w:t>
      </w:r>
      <w:r w:rsidR="00BB7644" w:rsidRPr="005D4631">
        <w:rPr>
          <w:rFonts w:ascii="Arial" w:hAnsi="Arial" w:cs="Arial"/>
        </w:rPr>
        <w:t xml:space="preserve">ranted, refused, renewed and revoked in </w:t>
      </w:r>
      <w:r w:rsidR="00B2395C" w:rsidRPr="005D4631">
        <w:rPr>
          <w:rFonts w:ascii="Arial" w:hAnsi="Arial" w:cs="Arial"/>
        </w:rPr>
        <w:t>the year 1 April 2021</w:t>
      </w:r>
      <w:r w:rsidR="00277FAE" w:rsidRPr="005D4631">
        <w:rPr>
          <w:rFonts w:ascii="Arial" w:hAnsi="Arial" w:cs="Arial"/>
        </w:rPr>
        <w:t xml:space="preserve"> to 31 </w:t>
      </w:r>
      <w:r w:rsidR="00244BE3" w:rsidRPr="005D4631">
        <w:rPr>
          <w:rFonts w:ascii="Arial" w:hAnsi="Arial" w:cs="Arial"/>
        </w:rPr>
        <w:t>March 202</w:t>
      </w:r>
      <w:r w:rsidR="00B2395C" w:rsidRPr="005D4631">
        <w:rPr>
          <w:rFonts w:ascii="Arial" w:hAnsi="Arial" w:cs="Arial"/>
        </w:rPr>
        <w:t>2</w:t>
      </w:r>
      <w:r w:rsidR="00BB7644" w:rsidRPr="005D4631">
        <w:rPr>
          <w:rFonts w:ascii="Arial" w:hAnsi="Arial" w:cs="Arial"/>
        </w:rPr>
        <w:t xml:space="preserve"> presented by processing centre.</w:t>
      </w:r>
      <w:bookmarkEnd w:id="6"/>
    </w:p>
    <w:p w:rsidR="002C14E1" w:rsidRPr="005D4631" w:rsidRDefault="002C14E1" w:rsidP="002C14E1">
      <w:pPr>
        <w:rPr>
          <w:rFonts w:ascii="Arial" w:hAnsi="Arial" w:cs="Arial"/>
        </w:rPr>
      </w:pPr>
    </w:p>
    <w:tbl>
      <w:tblPr>
        <w:tblW w:w="9773" w:type="dxa"/>
        <w:tblInd w:w="-5" w:type="dxa"/>
        <w:tblLook w:val="04A0" w:firstRow="1" w:lastRow="0" w:firstColumn="1" w:lastColumn="0" w:noHBand="0" w:noVBand="1"/>
        <w:tblCaption w:val="Table 1"/>
        <w:tblDescription w:val="Firearms Certificates"/>
      </w:tblPr>
      <w:tblGrid>
        <w:gridCol w:w="2122"/>
        <w:gridCol w:w="1217"/>
        <w:gridCol w:w="1244"/>
        <w:gridCol w:w="1364"/>
        <w:gridCol w:w="1244"/>
        <w:gridCol w:w="1364"/>
        <w:gridCol w:w="1218"/>
      </w:tblGrid>
      <w:tr w:rsidR="005D4631" w:rsidRPr="005D4631" w:rsidTr="003763F6">
        <w:trPr>
          <w:trHeight w:val="394"/>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3F6" w:rsidRPr="005D4631" w:rsidRDefault="003763F6" w:rsidP="003763F6">
            <w:pPr>
              <w:jc w:val="center"/>
              <w:rPr>
                <w:rFonts w:ascii="Arial" w:eastAsia="Times New Roman" w:hAnsi="Arial" w:cs="Arial"/>
                <w:bCs/>
              </w:rPr>
            </w:pPr>
            <w:r w:rsidRPr="005D4631">
              <w:rPr>
                <w:rFonts w:ascii="Arial" w:eastAsia="Times New Roman" w:hAnsi="Arial" w:cs="Arial"/>
                <w:bCs/>
              </w:rPr>
              <w:t>Processing Centre</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3763F6" w:rsidRPr="005D4631" w:rsidRDefault="003763F6" w:rsidP="003763F6">
            <w:pPr>
              <w:jc w:val="center"/>
              <w:rPr>
                <w:rFonts w:ascii="Arial" w:eastAsia="Times New Roman" w:hAnsi="Arial" w:cs="Arial"/>
              </w:rPr>
            </w:pPr>
            <w:r w:rsidRPr="005D4631">
              <w:rPr>
                <w:rFonts w:ascii="Arial" w:eastAsia="Times New Roman" w:hAnsi="Arial" w:cs="Arial"/>
              </w:rPr>
              <w:t>Granted</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3763F6" w:rsidRPr="005D4631" w:rsidRDefault="003763F6" w:rsidP="003763F6">
            <w:pPr>
              <w:jc w:val="center"/>
              <w:rPr>
                <w:rFonts w:ascii="Arial" w:eastAsia="Times New Roman" w:hAnsi="Arial" w:cs="Arial"/>
              </w:rPr>
            </w:pPr>
            <w:r w:rsidRPr="005D4631">
              <w:rPr>
                <w:rFonts w:ascii="Arial" w:eastAsia="Times New Roman" w:hAnsi="Arial" w:cs="Arial"/>
              </w:rPr>
              <w:t>Refused</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rsidR="003763F6" w:rsidRPr="005D4631" w:rsidRDefault="003763F6" w:rsidP="003763F6">
            <w:pPr>
              <w:jc w:val="center"/>
              <w:rPr>
                <w:rFonts w:ascii="Arial" w:eastAsia="Times New Roman" w:hAnsi="Arial" w:cs="Arial"/>
              </w:rPr>
            </w:pPr>
            <w:r w:rsidRPr="005D4631">
              <w:rPr>
                <w:rFonts w:ascii="Arial" w:eastAsia="Times New Roman" w:hAnsi="Arial" w:cs="Arial"/>
              </w:rPr>
              <w:t>Renewed</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3763F6" w:rsidRPr="005D4631" w:rsidRDefault="003763F6" w:rsidP="003763F6">
            <w:pPr>
              <w:jc w:val="center"/>
              <w:rPr>
                <w:rFonts w:ascii="Arial" w:eastAsia="Times New Roman" w:hAnsi="Arial" w:cs="Arial"/>
              </w:rPr>
            </w:pPr>
            <w:r w:rsidRPr="005D4631">
              <w:rPr>
                <w:rFonts w:ascii="Arial" w:eastAsia="Times New Roman" w:hAnsi="Arial" w:cs="Arial"/>
              </w:rPr>
              <w:t>Refused</w:t>
            </w:r>
          </w:p>
        </w:tc>
        <w:tc>
          <w:tcPr>
            <w:tcW w:w="1364" w:type="dxa"/>
            <w:tcBorders>
              <w:top w:val="single" w:sz="4" w:space="0" w:color="auto"/>
              <w:left w:val="nil"/>
              <w:bottom w:val="single" w:sz="4" w:space="0" w:color="auto"/>
              <w:right w:val="single" w:sz="4" w:space="0" w:color="auto"/>
            </w:tcBorders>
            <w:vAlign w:val="center"/>
          </w:tcPr>
          <w:p w:rsidR="003763F6" w:rsidRPr="005D4631" w:rsidRDefault="003763F6" w:rsidP="003763F6">
            <w:pPr>
              <w:jc w:val="center"/>
              <w:rPr>
                <w:rFonts w:ascii="Arial" w:eastAsia="Times New Roman" w:hAnsi="Arial" w:cs="Arial"/>
              </w:rPr>
            </w:pPr>
            <w:r w:rsidRPr="005D4631">
              <w:rPr>
                <w:rFonts w:ascii="Arial" w:eastAsia="Times New Roman" w:hAnsi="Arial" w:cs="Arial"/>
              </w:rPr>
              <w:t> Revoked</w:t>
            </w:r>
          </w:p>
        </w:tc>
        <w:tc>
          <w:tcPr>
            <w:tcW w:w="1218"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rsidR="003763F6" w:rsidRPr="005D4631" w:rsidRDefault="003763F6" w:rsidP="003763F6">
            <w:pPr>
              <w:jc w:val="center"/>
              <w:rPr>
                <w:rFonts w:ascii="Arial" w:eastAsia="Times New Roman" w:hAnsi="Arial" w:cs="Arial"/>
              </w:rPr>
            </w:pPr>
            <w:r w:rsidRPr="005D4631">
              <w:rPr>
                <w:rFonts w:ascii="Arial" w:eastAsia="Times New Roman" w:hAnsi="Arial" w:cs="Arial"/>
              </w:rPr>
              <w:t> Total</w:t>
            </w:r>
          </w:p>
        </w:tc>
      </w:tr>
      <w:tr w:rsidR="005D4631" w:rsidRPr="005D4631" w:rsidTr="003763F6">
        <w:trPr>
          <w:trHeight w:val="303"/>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3763F6" w:rsidRPr="005D4631" w:rsidRDefault="003763F6" w:rsidP="003763F6">
            <w:pPr>
              <w:jc w:val="center"/>
              <w:rPr>
                <w:rFonts w:ascii="Arial" w:eastAsia="Times New Roman" w:hAnsi="Arial" w:cs="Arial"/>
              </w:rPr>
            </w:pPr>
            <w:r w:rsidRPr="005D4631">
              <w:rPr>
                <w:rFonts w:ascii="Arial" w:eastAsia="Times New Roman" w:hAnsi="Arial" w:cs="Arial"/>
              </w:rPr>
              <w:t>Aberdeen</w:t>
            </w:r>
          </w:p>
        </w:tc>
        <w:tc>
          <w:tcPr>
            <w:tcW w:w="1217"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21</w:t>
            </w:r>
          </w:p>
        </w:tc>
        <w:tc>
          <w:tcPr>
            <w:tcW w:w="124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0</w:t>
            </w:r>
          </w:p>
        </w:tc>
        <w:tc>
          <w:tcPr>
            <w:tcW w:w="136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369</w:t>
            </w:r>
          </w:p>
        </w:tc>
        <w:tc>
          <w:tcPr>
            <w:tcW w:w="1244" w:type="dxa"/>
            <w:tcBorders>
              <w:top w:val="nil"/>
              <w:left w:val="nil"/>
              <w:bottom w:val="single" w:sz="4" w:space="0" w:color="auto"/>
              <w:right w:val="nil"/>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0</w:t>
            </w:r>
          </w:p>
        </w:tc>
        <w:tc>
          <w:tcPr>
            <w:tcW w:w="1364" w:type="dxa"/>
            <w:tcBorders>
              <w:top w:val="single" w:sz="4" w:space="0" w:color="auto"/>
              <w:left w:val="single" w:sz="8" w:space="0" w:color="auto"/>
              <w:bottom w:val="single" w:sz="4" w:space="0" w:color="auto"/>
              <w:right w:val="single" w:sz="8" w:space="0" w:color="auto"/>
            </w:tcBorders>
          </w:tcPr>
          <w:p w:rsidR="003763F6" w:rsidRPr="005D4631" w:rsidRDefault="00B27D0D" w:rsidP="003763F6">
            <w:pPr>
              <w:jc w:val="center"/>
              <w:rPr>
                <w:rFonts w:ascii="Arial" w:eastAsia="Times New Roman" w:hAnsi="Arial" w:cs="Arial"/>
                <w:bCs/>
              </w:rPr>
            </w:pPr>
            <w:r w:rsidRPr="005D4631">
              <w:rPr>
                <w:rFonts w:ascii="Arial" w:eastAsia="Times New Roman" w:hAnsi="Arial" w:cs="Arial"/>
                <w:bCs/>
              </w:rPr>
              <w:t>3</w:t>
            </w:r>
          </w:p>
        </w:tc>
        <w:tc>
          <w:tcPr>
            <w:tcW w:w="1218" w:type="dxa"/>
            <w:tcBorders>
              <w:top w:val="single" w:sz="4" w:space="0" w:color="auto"/>
              <w:left w:val="single" w:sz="8" w:space="0" w:color="auto"/>
              <w:bottom w:val="single" w:sz="4" w:space="0" w:color="auto"/>
              <w:right w:val="single" w:sz="8" w:space="0" w:color="auto"/>
            </w:tcBorders>
            <w:shd w:val="pct10" w:color="auto" w:fill="auto"/>
            <w:noWrap/>
          </w:tcPr>
          <w:p w:rsidR="003763F6" w:rsidRPr="005D4631" w:rsidRDefault="00B2395C" w:rsidP="003763F6">
            <w:pPr>
              <w:jc w:val="center"/>
              <w:rPr>
                <w:rFonts w:ascii="Arial" w:eastAsia="Times New Roman" w:hAnsi="Arial" w:cs="Arial"/>
                <w:bCs/>
              </w:rPr>
            </w:pPr>
            <w:r w:rsidRPr="005D4631">
              <w:rPr>
                <w:rFonts w:ascii="Arial" w:eastAsia="Times New Roman" w:hAnsi="Arial" w:cs="Arial"/>
                <w:bCs/>
              </w:rPr>
              <w:t>393</w:t>
            </w:r>
          </w:p>
        </w:tc>
      </w:tr>
      <w:tr w:rsidR="005D4631" w:rsidRPr="005D4631" w:rsidTr="003763F6">
        <w:trPr>
          <w:trHeight w:val="303"/>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3763F6" w:rsidRPr="005D4631" w:rsidRDefault="003763F6" w:rsidP="003763F6">
            <w:pPr>
              <w:jc w:val="center"/>
              <w:rPr>
                <w:rFonts w:ascii="Arial" w:eastAsia="Times New Roman" w:hAnsi="Arial" w:cs="Arial"/>
              </w:rPr>
            </w:pPr>
            <w:r w:rsidRPr="005D4631">
              <w:rPr>
                <w:rFonts w:ascii="Arial" w:eastAsia="Times New Roman" w:hAnsi="Arial" w:cs="Arial"/>
              </w:rPr>
              <w:t>Falkirk</w:t>
            </w:r>
          </w:p>
        </w:tc>
        <w:tc>
          <w:tcPr>
            <w:tcW w:w="1217"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17</w:t>
            </w:r>
          </w:p>
        </w:tc>
        <w:tc>
          <w:tcPr>
            <w:tcW w:w="124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0</w:t>
            </w:r>
          </w:p>
        </w:tc>
        <w:tc>
          <w:tcPr>
            <w:tcW w:w="136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432</w:t>
            </w:r>
          </w:p>
        </w:tc>
        <w:tc>
          <w:tcPr>
            <w:tcW w:w="1244" w:type="dxa"/>
            <w:tcBorders>
              <w:top w:val="nil"/>
              <w:left w:val="nil"/>
              <w:bottom w:val="single" w:sz="4" w:space="0" w:color="auto"/>
              <w:right w:val="nil"/>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1</w:t>
            </w:r>
          </w:p>
        </w:tc>
        <w:tc>
          <w:tcPr>
            <w:tcW w:w="1364" w:type="dxa"/>
            <w:tcBorders>
              <w:top w:val="nil"/>
              <w:left w:val="single" w:sz="8" w:space="0" w:color="auto"/>
              <w:bottom w:val="single" w:sz="4" w:space="0" w:color="auto"/>
              <w:right w:val="single" w:sz="8" w:space="0" w:color="auto"/>
            </w:tcBorders>
          </w:tcPr>
          <w:p w:rsidR="003763F6" w:rsidRPr="005D4631" w:rsidRDefault="00B27D0D" w:rsidP="003763F6">
            <w:pPr>
              <w:jc w:val="center"/>
              <w:rPr>
                <w:rFonts w:ascii="Arial" w:eastAsia="Times New Roman" w:hAnsi="Arial" w:cs="Arial"/>
                <w:bCs/>
              </w:rPr>
            </w:pPr>
            <w:r w:rsidRPr="005D4631">
              <w:rPr>
                <w:rFonts w:ascii="Arial" w:eastAsia="Times New Roman" w:hAnsi="Arial" w:cs="Arial"/>
                <w:bCs/>
              </w:rPr>
              <w:t>0</w:t>
            </w:r>
          </w:p>
        </w:tc>
        <w:tc>
          <w:tcPr>
            <w:tcW w:w="1218" w:type="dxa"/>
            <w:tcBorders>
              <w:top w:val="nil"/>
              <w:left w:val="single" w:sz="8" w:space="0" w:color="auto"/>
              <w:bottom w:val="single" w:sz="4" w:space="0" w:color="auto"/>
              <w:right w:val="single" w:sz="8" w:space="0" w:color="auto"/>
            </w:tcBorders>
            <w:shd w:val="pct10" w:color="auto" w:fill="auto"/>
            <w:noWrap/>
          </w:tcPr>
          <w:p w:rsidR="003763F6" w:rsidRPr="005D4631" w:rsidRDefault="00B2395C" w:rsidP="003763F6">
            <w:pPr>
              <w:jc w:val="center"/>
              <w:rPr>
                <w:rFonts w:ascii="Arial" w:eastAsia="Times New Roman" w:hAnsi="Arial" w:cs="Arial"/>
                <w:bCs/>
              </w:rPr>
            </w:pPr>
            <w:r w:rsidRPr="005D4631">
              <w:rPr>
                <w:rFonts w:ascii="Arial" w:eastAsia="Times New Roman" w:hAnsi="Arial" w:cs="Arial"/>
                <w:bCs/>
              </w:rPr>
              <w:t>450</w:t>
            </w:r>
          </w:p>
        </w:tc>
      </w:tr>
      <w:tr w:rsidR="005D4631" w:rsidRPr="005D4631" w:rsidTr="003763F6">
        <w:trPr>
          <w:trHeight w:val="303"/>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3763F6" w:rsidRPr="005D4631" w:rsidRDefault="003763F6" w:rsidP="003763F6">
            <w:pPr>
              <w:jc w:val="center"/>
              <w:rPr>
                <w:rFonts w:ascii="Arial" w:eastAsia="Times New Roman" w:hAnsi="Arial" w:cs="Arial"/>
              </w:rPr>
            </w:pPr>
            <w:r w:rsidRPr="005D4631">
              <w:rPr>
                <w:rFonts w:ascii="Arial" w:eastAsia="Times New Roman" w:hAnsi="Arial" w:cs="Arial"/>
              </w:rPr>
              <w:t>Dundee</w:t>
            </w:r>
          </w:p>
        </w:tc>
        <w:tc>
          <w:tcPr>
            <w:tcW w:w="1217"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111</w:t>
            </w:r>
          </w:p>
        </w:tc>
        <w:tc>
          <w:tcPr>
            <w:tcW w:w="124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4</w:t>
            </w:r>
          </w:p>
        </w:tc>
        <w:tc>
          <w:tcPr>
            <w:tcW w:w="136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698</w:t>
            </w:r>
          </w:p>
        </w:tc>
        <w:tc>
          <w:tcPr>
            <w:tcW w:w="1244" w:type="dxa"/>
            <w:tcBorders>
              <w:top w:val="nil"/>
              <w:left w:val="nil"/>
              <w:bottom w:val="single" w:sz="4" w:space="0" w:color="auto"/>
              <w:right w:val="nil"/>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1</w:t>
            </w:r>
          </w:p>
        </w:tc>
        <w:tc>
          <w:tcPr>
            <w:tcW w:w="1364" w:type="dxa"/>
            <w:tcBorders>
              <w:top w:val="nil"/>
              <w:left w:val="single" w:sz="8" w:space="0" w:color="auto"/>
              <w:bottom w:val="single" w:sz="4" w:space="0" w:color="auto"/>
              <w:right w:val="single" w:sz="8" w:space="0" w:color="auto"/>
            </w:tcBorders>
          </w:tcPr>
          <w:p w:rsidR="003763F6" w:rsidRPr="005D4631" w:rsidRDefault="00B27D0D" w:rsidP="003763F6">
            <w:pPr>
              <w:jc w:val="center"/>
              <w:rPr>
                <w:rFonts w:ascii="Arial" w:eastAsia="Times New Roman" w:hAnsi="Arial" w:cs="Arial"/>
                <w:bCs/>
              </w:rPr>
            </w:pPr>
            <w:r w:rsidRPr="005D4631">
              <w:rPr>
                <w:rFonts w:ascii="Arial" w:eastAsia="Times New Roman" w:hAnsi="Arial" w:cs="Arial"/>
                <w:bCs/>
              </w:rPr>
              <w:t>2</w:t>
            </w:r>
          </w:p>
        </w:tc>
        <w:tc>
          <w:tcPr>
            <w:tcW w:w="1218" w:type="dxa"/>
            <w:tcBorders>
              <w:top w:val="nil"/>
              <w:left w:val="single" w:sz="8" w:space="0" w:color="auto"/>
              <w:bottom w:val="single" w:sz="4" w:space="0" w:color="auto"/>
              <w:right w:val="single" w:sz="8" w:space="0" w:color="auto"/>
            </w:tcBorders>
            <w:shd w:val="pct10" w:color="auto" w:fill="auto"/>
            <w:noWrap/>
          </w:tcPr>
          <w:p w:rsidR="003763F6" w:rsidRPr="005D4631" w:rsidRDefault="00B2395C" w:rsidP="003763F6">
            <w:pPr>
              <w:jc w:val="center"/>
              <w:rPr>
                <w:rFonts w:ascii="Arial" w:eastAsia="Times New Roman" w:hAnsi="Arial" w:cs="Arial"/>
                <w:bCs/>
              </w:rPr>
            </w:pPr>
            <w:r w:rsidRPr="005D4631">
              <w:rPr>
                <w:rFonts w:ascii="Arial" w:eastAsia="Times New Roman" w:hAnsi="Arial" w:cs="Arial"/>
                <w:bCs/>
              </w:rPr>
              <w:t>816</w:t>
            </w:r>
          </w:p>
        </w:tc>
      </w:tr>
      <w:tr w:rsidR="005D4631" w:rsidRPr="005D4631" w:rsidTr="003763F6">
        <w:trPr>
          <w:trHeight w:val="303"/>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3763F6" w:rsidRPr="005D4631" w:rsidRDefault="003763F6" w:rsidP="003763F6">
            <w:pPr>
              <w:jc w:val="center"/>
              <w:rPr>
                <w:rFonts w:ascii="Arial" w:eastAsia="Times New Roman" w:hAnsi="Arial" w:cs="Arial"/>
              </w:rPr>
            </w:pPr>
            <w:r w:rsidRPr="005D4631">
              <w:rPr>
                <w:rFonts w:ascii="Arial" w:eastAsia="Times New Roman" w:hAnsi="Arial" w:cs="Arial"/>
              </w:rPr>
              <w:t>Edinburgh</w:t>
            </w:r>
          </w:p>
        </w:tc>
        <w:tc>
          <w:tcPr>
            <w:tcW w:w="1217"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23</w:t>
            </w:r>
          </w:p>
        </w:tc>
        <w:tc>
          <w:tcPr>
            <w:tcW w:w="124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0</w:t>
            </w:r>
          </w:p>
        </w:tc>
        <w:tc>
          <w:tcPr>
            <w:tcW w:w="136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96</w:t>
            </w:r>
          </w:p>
        </w:tc>
        <w:tc>
          <w:tcPr>
            <w:tcW w:w="1244" w:type="dxa"/>
            <w:tcBorders>
              <w:top w:val="nil"/>
              <w:left w:val="nil"/>
              <w:bottom w:val="single" w:sz="4" w:space="0" w:color="auto"/>
              <w:right w:val="nil"/>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2</w:t>
            </w:r>
          </w:p>
        </w:tc>
        <w:tc>
          <w:tcPr>
            <w:tcW w:w="1364" w:type="dxa"/>
            <w:tcBorders>
              <w:top w:val="nil"/>
              <w:left w:val="single" w:sz="8" w:space="0" w:color="auto"/>
              <w:bottom w:val="single" w:sz="4" w:space="0" w:color="auto"/>
              <w:right w:val="single" w:sz="8" w:space="0" w:color="auto"/>
            </w:tcBorders>
          </w:tcPr>
          <w:p w:rsidR="003763F6" w:rsidRPr="005D4631" w:rsidRDefault="00B27D0D" w:rsidP="003763F6">
            <w:pPr>
              <w:jc w:val="center"/>
              <w:rPr>
                <w:rFonts w:ascii="Arial" w:eastAsia="Times New Roman" w:hAnsi="Arial" w:cs="Arial"/>
                <w:bCs/>
              </w:rPr>
            </w:pPr>
            <w:r w:rsidRPr="005D4631">
              <w:rPr>
                <w:rFonts w:ascii="Arial" w:eastAsia="Times New Roman" w:hAnsi="Arial" w:cs="Arial"/>
                <w:bCs/>
              </w:rPr>
              <w:t>9</w:t>
            </w:r>
          </w:p>
        </w:tc>
        <w:tc>
          <w:tcPr>
            <w:tcW w:w="1218" w:type="dxa"/>
            <w:tcBorders>
              <w:top w:val="nil"/>
              <w:left w:val="single" w:sz="8" w:space="0" w:color="auto"/>
              <w:bottom w:val="single" w:sz="4" w:space="0" w:color="auto"/>
              <w:right w:val="single" w:sz="8" w:space="0" w:color="auto"/>
            </w:tcBorders>
            <w:shd w:val="pct10" w:color="auto" w:fill="auto"/>
            <w:noWrap/>
          </w:tcPr>
          <w:p w:rsidR="003763F6" w:rsidRPr="005D4631" w:rsidRDefault="00B2395C" w:rsidP="003763F6">
            <w:pPr>
              <w:jc w:val="center"/>
              <w:rPr>
                <w:rFonts w:ascii="Arial" w:eastAsia="Times New Roman" w:hAnsi="Arial" w:cs="Arial"/>
                <w:bCs/>
              </w:rPr>
            </w:pPr>
            <w:r w:rsidRPr="005D4631">
              <w:rPr>
                <w:rFonts w:ascii="Arial" w:eastAsia="Times New Roman" w:hAnsi="Arial" w:cs="Arial"/>
                <w:bCs/>
              </w:rPr>
              <w:t>130</w:t>
            </w:r>
          </w:p>
        </w:tc>
      </w:tr>
      <w:tr w:rsidR="005D4631" w:rsidRPr="005D4631" w:rsidTr="003763F6">
        <w:trPr>
          <w:trHeight w:val="303"/>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3763F6" w:rsidRPr="005D4631" w:rsidRDefault="003763F6" w:rsidP="003763F6">
            <w:pPr>
              <w:jc w:val="center"/>
              <w:rPr>
                <w:rFonts w:ascii="Arial" w:eastAsia="Times New Roman" w:hAnsi="Arial" w:cs="Arial"/>
              </w:rPr>
            </w:pPr>
            <w:r w:rsidRPr="005D4631">
              <w:rPr>
                <w:rFonts w:ascii="Arial" w:eastAsia="Times New Roman" w:hAnsi="Arial" w:cs="Arial"/>
              </w:rPr>
              <w:t>Glasgow</w:t>
            </w:r>
          </w:p>
        </w:tc>
        <w:tc>
          <w:tcPr>
            <w:tcW w:w="1217"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208</w:t>
            </w:r>
          </w:p>
        </w:tc>
        <w:tc>
          <w:tcPr>
            <w:tcW w:w="124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8</w:t>
            </w:r>
          </w:p>
        </w:tc>
        <w:tc>
          <w:tcPr>
            <w:tcW w:w="136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1465</w:t>
            </w:r>
          </w:p>
        </w:tc>
        <w:tc>
          <w:tcPr>
            <w:tcW w:w="1244" w:type="dxa"/>
            <w:tcBorders>
              <w:top w:val="nil"/>
              <w:left w:val="nil"/>
              <w:bottom w:val="single" w:sz="4" w:space="0" w:color="auto"/>
              <w:right w:val="nil"/>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4</w:t>
            </w:r>
          </w:p>
        </w:tc>
        <w:tc>
          <w:tcPr>
            <w:tcW w:w="1364" w:type="dxa"/>
            <w:tcBorders>
              <w:top w:val="nil"/>
              <w:left w:val="single" w:sz="8" w:space="0" w:color="auto"/>
              <w:bottom w:val="single" w:sz="4" w:space="0" w:color="auto"/>
              <w:right w:val="single" w:sz="8" w:space="0" w:color="auto"/>
            </w:tcBorders>
          </w:tcPr>
          <w:p w:rsidR="003763F6" w:rsidRPr="005D4631" w:rsidRDefault="00B27D0D" w:rsidP="003763F6">
            <w:pPr>
              <w:jc w:val="center"/>
              <w:rPr>
                <w:rFonts w:ascii="Arial" w:eastAsia="Times New Roman" w:hAnsi="Arial" w:cs="Arial"/>
                <w:bCs/>
              </w:rPr>
            </w:pPr>
            <w:r w:rsidRPr="005D4631">
              <w:rPr>
                <w:rFonts w:ascii="Arial" w:eastAsia="Times New Roman" w:hAnsi="Arial" w:cs="Arial"/>
                <w:bCs/>
              </w:rPr>
              <w:t>21</w:t>
            </w:r>
          </w:p>
        </w:tc>
        <w:tc>
          <w:tcPr>
            <w:tcW w:w="1218" w:type="dxa"/>
            <w:tcBorders>
              <w:top w:val="nil"/>
              <w:left w:val="single" w:sz="8" w:space="0" w:color="auto"/>
              <w:bottom w:val="single" w:sz="4" w:space="0" w:color="auto"/>
              <w:right w:val="single" w:sz="8" w:space="0" w:color="auto"/>
            </w:tcBorders>
            <w:shd w:val="pct10" w:color="auto" w:fill="auto"/>
            <w:noWrap/>
          </w:tcPr>
          <w:p w:rsidR="003763F6" w:rsidRPr="005D4631" w:rsidRDefault="00B2395C" w:rsidP="003763F6">
            <w:pPr>
              <w:jc w:val="center"/>
              <w:rPr>
                <w:rFonts w:ascii="Arial" w:eastAsia="Times New Roman" w:hAnsi="Arial" w:cs="Arial"/>
                <w:bCs/>
              </w:rPr>
            </w:pPr>
            <w:r w:rsidRPr="005D4631">
              <w:rPr>
                <w:rFonts w:ascii="Arial" w:eastAsia="Times New Roman" w:hAnsi="Arial" w:cs="Arial"/>
                <w:bCs/>
              </w:rPr>
              <w:t>1706</w:t>
            </w:r>
          </w:p>
        </w:tc>
      </w:tr>
      <w:tr w:rsidR="005D4631" w:rsidRPr="005D4631" w:rsidTr="003763F6">
        <w:trPr>
          <w:trHeight w:val="303"/>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3763F6" w:rsidRPr="005D4631" w:rsidRDefault="003763F6" w:rsidP="003763F6">
            <w:pPr>
              <w:jc w:val="center"/>
              <w:rPr>
                <w:rFonts w:ascii="Arial" w:eastAsia="Times New Roman" w:hAnsi="Arial" w:cs="Arial"/>
              </w:rPr>
            </w:pPr>
            <w:r w:rsidRPr="005D4631">
              <w:rPr>
                <w:rFonts w:ascii="Arial" w:eastAsia="Times New Roman" w:hAnsi="Arial" w:cs="Arial"/>
              </w:rPr>
              <w:t>Inverness</w:t>
            </w:r>
          </w:p>
        </w:tc>
        <w:tc>
          <w:tcPr>
            <w:tcW w:w="1217"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307</w:t>
            </w:r>
          </w:p>
        </w:tc>
        <w:tc>
          <w:tcPr>
            <w:tcW w:w="124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7</w:t>
            </w:r>
          </w:p>
        </w:tc>
        <w:tc>
          <w:tcPr>
            <w:tcW w:w="136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1698</w:t>
            </w:r>
          </w:p>
        </w:tc>
        <w:tc>
          <w:tcPr>
            <w:tcW w:w="1244" w:type="dxa"/>
            <w:tcBorders>
              <w:top w:val="nil"/>
              <w:left w:val="nil"/>
              <w:bottom w:val="single" w:sz="4" w:space="0" w:color="auto"/>
              <w:right w:val="nil"/>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5</w:t>
            </w:r>
          </w:p>
        </w:tc>
        <w:tc>
          <w:tcPr>
            <w:tcW w:w="1364" w:type="dxa"/>
            <w:tcBorders>
              <w:top w:val="nil"/>
              <w:left w:val="single" w:sz="8" w:space="0" w:color="auto"/>
              <w:bottom w:val="single" w:sz="4" w:space="0" w:color="auto"/>
              <w:right w:val="single" w:sz="8" w:space="0" w:color="auto"/>
            </w:tcBorders>
          </w:tcPr>
          <w:p w:rsidR="003763F6" w:rsidRPr="005D4631" w:rsidRDefault="00B27D0D" w:rsidP="003763F6">
            <w:pPr>
              <w:jc w:val="center"/>
              <w:rPr>
                <w:rFonts w:ascii="Arial" w:eastAsia="Times New Roman" w:hAnsi="Arial" w:cs="Arial"/>
                <w:bCs/>
              </w:rPr>
            </w:pPr>
            <w:r w:rsidRPr="005D4631">
              <w:rPr>
                <w:rFonts w:ascii="Arial" w:eastAsia="Times New Roman" w:hAnsi="Arial" w:cs="Arial"/>
                <w:bCs/>
              </w:rPr>
              <w:t>25</w:t>
            </w:r>
          </w:p>
        </w:tc>
        <w:tc>
          <w:tcPr>
            <w:tcW w:w="1218" w:type="dxa"/>
            <w:tcBorders>
              <w:top w:val="nil"/>
              <w:left w:val="single" w:sz="8" w:space="0" w:color="auto"/>
              <w:bottom w:val="single" w:sz="4" w:space="0" w:color="auto"/>
              <w:right w:val="single" w:sz="8" w:space="0" w:color="auto"/>
            </w:tcBorders>
            <w:shd w:val="pct10" w:color="auto" w:fill="auto"/>
            <w:noWrap/>
          </w:tcPr>
          <w:p w:rsidR="003763F6" w:rsidRPr="005D4631" w:rsidRDefault="00B2395C" w:rsidP="003763F6">
            <w:pPr>
              <w:jc w:val="center"/>
              <w:rPr>
                <w:rFonts w:ascii="Arial" w:eastAsia="Times New Roman" w:hAnsi="Arial" w:cs="Arial"/>
                <w:bCs/>
              </w:rPr>
            </w:pPr>
            <w:r w:rsidRPr="005D4631">
              <w:rPr>
                <w:rFonts w:ascii="Arial" w:eastAsia="Times New Roman" w:hAnsi="Arial" w:cs="Arial"/>
                <w:bCs/>
              </w:rPr>
              <w:t>2042</w:t>
            </w:r>
          </w:p>
        </w:tc>
      </w:tr>
      <w:tr w:rsidR="005D4631" w:rsidRPr="005D4631" w:rsidTr="003763F6">
        <w:trPr>
          <w:trHeight w:val="303"/>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3763F6" w:rsidRPr="005D4631" w:rsidRDefault="003763F6" w:rsidP="003763F6">
            <w:pPr>
              <w:jc w:val="center"/>
              <w:rPr>
                <w:rFonts w:ascii="Arial" w:eastAsia="Times New Roman" w:hAnsi="Arial" w:cs="Arial"/>
              </w:rPr>
            </w:pPr>
            <w:r w:rsidRPr="005D4631">
              <w:rPr>
                <w:rFonts w:ascii="Arial" w:eastAsia="Times New Roman" w:hAnsi="Arial" w:cs="Arial"/>
              </w:rPr>
              <w:t>Glenrothes</w:t>
            </w:r>
          </w:p>
        </w:tc>
        <w:tc>
          <w:tcPr>
            <w:tcW w:w="1217"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122</w:t>
            </w:r>
          </w:p>
        </w:tc>
        <w:tc>
          <w:tcPr>
            <w:tcW w:w="124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2</w:t>
            </w:r>
          </w:p>
        </w:tc>
        <w:tc>
          <w:tcPr>
            <w:tcW w:w="136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663</w:t>
            </w:r>
          </w:p>
        </w:tc>
        <w:tc>
          <w:tcPr>
            <w:tcW w:w="1244" w:type="dxa"/>
            <w:tcBorders>
              <w:top w:val="nil"/>
              <w:left w:val="nil"/>
              <w:bottom w:val="single" w:sz="4" w:space="0" w:color="auto"/>
              <w:right w:val="nil"/>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1</w:t>
            </w:r>
          </w:p>
        </w:tc>
        <w:tc>
          <w:tcPr>
            <w:tcW w:w="1364" w:type="dxa"/>
            <w:tcBorders>
              <w:top w:val="nil"/>
              <w:left w:val="single" w:sz="8" w:space="0" w:color="auto"/>
              <w:bottom w:val="single" w:sz="4" w:space="0" w:color="auto"/>
              <w:right w:val="single" w:sz="8" w:space="0" w:color="auto"/>
            </w:tcBorders>
          </w:tcPr>
          <w:p w:rsidR="003763F6" w:rsidRPr="005D4631" w:rsidRDefault="00B27D0D" w:rsidP="003763F6">
            <w:pPr>
              <w:jc w:val="center"/>
              <w:rPr>
                <w:rFonts w:ascii="Arial" w:eastAsia="Times New Roman" w:hAnsi="Arial" w:cs="Arial"/>
                <w:bCs/>
              </w:rPr>
            </w:pPr>
            <w:r w:rsidRPr="005D4631">
              <w:rPr>
                <w:rFonts w:ascii="Arial" w:eastAsia="Times New Roman" w:hAnsi="Arial" w:cs="Arial"/>
                <w:bCs/>
              </w:rPr>
              <w:t>0</w:t>
            </w:r>
          </w:p>
        </w:tc>
        <w:tc>
          <w:tcPr>
            <w:tcW w:w="1218" w:type="dxa"/>
            <w:tcBorders>
              <w:top w:val="nil"/>
              <w:left w:val="single" w:sz="8" w:space="0" w:color="auto"/>
              <w:bottom w:val="single" w:sz="4" w:space="0" w:color="auto"/>
              <w:right w:val="single" w:sz="8" w:space="0" w:color="auto"/>
            </w:tcBorders>
            <w:shd w:val="pct10" w:color="auto" w:fill="auto"/>
            <w:noWrap/>
          </w:tcPr>
          <w:p w:rsidR="003763F6" w:rsidRPr="005D4631" w:rsidRDefault="00B2395C" w:rsidP="003763F6">
            <w:pPr>
              <w:jc w:val="center"/>
              <w:rPr>
                <w:rFonts w:ascii="Arial" w:eastAsia="Times New Roman" w:hAnsi="Arial" w:cs="Arial"/>
                <w:bCs/>
              </w:rPr>
            </w:pPr>
            <w:r w:rsidRPr="005D4631">
              <w:rPr>
                <w:rFonts w:ascii="Arial" w:eastAsia="Times New Roman" w:hAnsi="Arial" w:cs="Arial"/>
                <w:bCs/>
              </w:rPr>
              <w:t>788</w:t>
            </w:r>
          </w:p>
        </w:tc>
      </w:tr>
      <w:tr w:rsidR="005D4631" w:rsidRPr="005D4631" w:rsidTr="003763F6">
        <w:trPr>
          <w:trHeight w:val="31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3763F6" w:rsidRPr="005D4631" w:rsidRDefault="003763F6" w:rsidP="003763F6">
            <w:pPr>
              <w:jc w:val="center"/>
              <w:rPr>
                <w:rFonts w:ascii="Arial" w:eastAsia="Times New Roman" w:hAnsi="Arial" w:cs="Arial"/>
              </w:rPr>
            </w:pPr>
            <w:r w:rsidRPr="005D4631">
              <w:rPr>
                <w:rFonts w:ascii="Arial" w:eastAsia="Times New Roman" w:hAnsi="Arial" w:cs="Arial"/>
              </w:rPr>
              <w:t>Dumfries</w:t>
            </w:r>
          </w:p>
        </w:tc>
        <w:tc>
          <w:tcPr>
            <w:tcW w:w="1217"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65</w:t>
            </w:r>
          </w:p>
        </w:tc>
        <w:tc>
          <w:tcPr>
            <w:tcW w:w="124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2</w:t>
            </w:r>
          </w:p>
        </w:tc>
        <w:tc>
          <w:tcPr>
            <w:tcW w:w="1364" w:type="dxa"/>
            <w:tcBorders>
              <w:top w:val="nil"/>
              <w:left w:val="nil"/>
              <w:bottom w:val="single" w:sz="4" w:space="0" w:color="auto"/>
              <w:right w:val="single" w:sz="4" w:space="0" w:color="auto"/>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440</w:t>
            </w:r>
          </w:p>
        </w:tc>
        <w:tc>
          <w:tcPr>
            <w:tcW w:w="1244" w:type="dxa"/>
            <w:tcBorders>
              <w:top w:val="nil"/>
              <w:left w:val="nil"/>
              <w:bottom w:val="single" w:sz="4" w:space="0" w:color="auto"/>
              <w:right w:val="nil"/>
            </w:tcBorders>
            <w:shd w:val="clear" w:color="auto" w:fill="auto"/>
            <w:noWrap/>
            <w:vAlign w:val="center"/>
          </w:tcPr>
          <w:p w:rsidR="003763F6" w:rsidRPr="005D4631" w:rsidRDefault="00B27D0D" w:rsidP="003763F6">
            <w:pPr>
              <w:jc w:val="center"/>
              <w:rPr>
                <w:rFonts w:ascii="Arial" w:eastAsia="Times New Roman" w:hAnsi="Arial" w:cs="Arial"/>
              </w:rPr>
            </w:pPr>
            <w:r w:rsidRPr="005D4631">
              <w:rPr>
                <w:rFonts w:ascii="Arial" w:eastAsia="Times New Roman" w:hAnsi="Arial" w:cs="Arial"/>
              </w:rPr>
              <w:t>0</w:t>
            </w:r>
          </w:p>
        </w:tc>
        <w:tc>
          <w:tcPr>
            <w:tcW w:w="1364" w:type="dxa"/>
            <w:tcBorders>
              <w:top w:val="nil"/>
              <w:left w:val="single" w:sz="8" w:space="0" w:color="auto"/>
              <w:bottom w:val="single" w:sz="4" w:space="0" w:color="auto"/>
              <w:right w:val="single" w:sz="8" w:space="0" w:color="auto"/>
            </w:tcBorders>
          </w:tcPr>
          <w:p w:rsidR="003763F6" w:rsidRPr="005D4631" w:rsidRDefault="00B27D0D" w:rsidP="003763F6">
            <w:pPr>
              <w:jc w:val="center"/>
              <w:rPr>
                <w:rFonts w:ascii="Arial" w:eastAsia="Times New Roman" w:hAnsi="Arial" w:cs="Arial"/>
                <w:bCs/>
              </w:rPr>
            </w:pPr>
            <w:r w:rsidRPr="005D4631">
              <w:rPr>
                <w:rFonts w:ascii="Arial" w:eastAsia="Times New Roman" w:hAnsi="Arial" w:cs="Arial"/>
                <w:bCs/>
              </w:rPr>
              <w:t>1</w:t>
            </w:r>
          </w:p>
        </w:tc>
        <w:tc>
          <w:tcPr>
            <w:tcW w:w="1218" w:type="dxa"/>
            <w:tcBorders>
              <w:top w:val="nil"/>
              <w:left w:val="single" w:sz="8" w:space="0" w:color="auto"/>
              <w:bottom w:val="single" w:sz="4" w:space="0" w:color="auto"/>
              <w:right w:val="single" w:sz="8" w:space="0" w:color="auto"/>
            </w:tcBorders>
            <w:shd w:val="pct10" w:color="auto" w:fill="auto"/>
            <w:noWrap/>
          </w:tcPr>
          <w:p w:rsidR="003763F6" w:rsidRPr="005D4631" w:rsidRDefault="004B4ED7" w:rsidP="003763F6">
            <w:pPr>
              <w:jc w:val="center"/>
              <w:rPr>
                <w:rFonts w:ascii="Arial" w:eastAsia="Times New Roman" w:hAnsi="Arial" w:cs="Arial"/>
                <w:bCs/>
              </w:rPr>
            </w:pPr>
            <w:r w:rsidRPr="005D4631">
              <w:rPr>
                <w:rFonts w:ascii="Arial" w:eastAsia="Times New Roman" w:hAnsi="Arial" w:cs="Arial"/>
                <w:bCs/>
              </w:rPr>
              <w:t>508</w:t>
            </w:r>
          </w:p>
        </w:tc>
      </w:tr>
      <w:tr w:rsidR="005D4631" w:rsidRPr="005D4631" w:rsidTr="003763F6">
        <w:trPr>
          <w:trHeight w:val="318"/>
        </w:trPr>
        <w:tc>
          <w:tcPr>
            <w:tcW w:w="2122" w:type="dxa"/>
            <w:tcBorders>
              <w:top w:val="single" w:sz="4" w:space="0" w:color="auto"/>
              <w:left w:val="single" w:sz="8" w:space="0" w:color="auto"/>
              <w:bottom w:val="single" w:sz="8" w:space="0" w:color="auto"/>
              <w:right w:val="single" w:sz="8" w:space="0" w:color="auto"/>
            </w:tcBorders>
            <w:shd w:val="pct10" w:color="auto" w:fill="auto"/>
            <w:noWrap/>
            <w:vAlign w:val="center"/>
            <w:hideMark/>
          </w:tcPr>
          <w:p w:rsidR="003763F6" w:rsidRPr="005D4631" w:rsidRDefault="003763F6" w:rsidP="003763F6">
            <w:pPr>
              <w:jc w:val="center"/>
              <w:rPr>
                <w:rFonts w:ascii="Arial" w:eastAsia="Times New Roman" w:hAnsi="Arial" w:cs="Arial"/>
              </w:rPr>
            </w:pPr>
            <w:r w:rsidRPr="005D4631">
              <w:rPr>
                <w:rFonts w:ascii="Arial" w:eastAsia="Times New Roman" w:hAnsi="Arial" w:cs="Arial"/>
              </w:rPr>
              <w:t>Total</w:t>
            </w:r>
          </w:p>
        </w:tc>
        <w:tc>
          <w:tcPr>
            <w:tcW w:w="1217" w:type="dxa"/>
            <w:tcBorders>
              <w:top w:val="single" w:sz="4" w:space="0" w:color="auto"/>
              <w:left w:val="nil"/>
              <w:bottom w:val="single" w:sz="8" w:space="0" w:color="auto"/>
              <w:right w:val="single" w:sz="4" w:space="0" w:color="auto"/>
            </w:tcBorders>
            <w:shd w:val="pct10" w:color="auto" w:fill="auto"/>
            <w:noWrap/>
            <w:vAlign w:val="center"/>
          </w:tcPr>
          <w:p w:rsidR="003763F6" w:rsidRPr="005D4631" w:rsidRDefault="00B2395C" w:rsidP="003763F6">
            <w:pPr>
              <w:jc w:val="center"/>
              <w:rPr>
                <w:rFonts w:ascii="Arial" w:eastAsia="Times New Roman" w:hAnsi="Arial" w:cs="Arial"/>
                <w:bCs/>
              </w:rPr>
            </w:pPr>
            <w:r w:rsidRPr="005D4631">
              <w:rPr>
                <w:rFonts w:ascii="Arial" w:eastAsia="Times New Roman" w:hAnsi="Arial" w:cs="Arial"/>
                <w:bCs/>
              </w:rPr>
              <w:t>874</w:t>
            </w:r>
          </w:p>
        </w:tc>
        <w:tc>
          <w:tcPr>
            <w:tcW w:w="1244" w:type="dxa"/>
            <w:tcBorders>
              <w:top w:val="single" w:sz="4" w:space="0" w:color="auto"/>
              <w:left w:val="nil"/>
              <w:bottom w:val="single" w:sz="8" w:space="0" w:color="auto"/>
              <w:right w:val="single" w:sz="4" w:space="0" w:color="auto"/>
            </w:tcBorders>
            <w:shd w:val="pct10" w:color="auto" w:fill="auto"/>
            <w:noWrap/>
            <w:vAlign w:val="center"/>
          </w:tcPr>
          <w:p w:rsidR="003763F6" w:rsidRPr="005D4631" w:rsidRDefault="00B2395C" w:rsidP="003763F6">
            <w:pPr>
              <w:jc w:val="center"/>
              <w:rPr>
                <w:rFonts w:ascii="Arial" w:eastAsia="Times New Roman" w:hAnsi="Arial" w:cs="Arial"/>
                <w:bCs/>
              </w:rPr>
            </w:pPr>
            <w:r w:rsidRPr="005D4631">
              <w:rPr>
                <w:rFonts w:ascii="Arial" w:eastAsia="Times New Roman" w:hAnsi="Arial" w:cs="Arial"/>
                <w:bCs/>
              </w:rPr>
              <w:t>23</w:t>
            </w:r>
          </w:p>
        </w:tc>
        <w:tc>
          <w:tcPr>
            <w:tcW w:w="1364" w:type="dxa"/>
            <w:tcBorders>
              <w:top w:val="single" w:sz="4" w:space="0" w:color="auto"/>
              <w:left w:val="nil"/>
              <w:bottom w:val="single" w:sz="8" w:space="0" w:color="auto"/>
              <w:right w:val="single" w:sz="4" w:space="0" w:color="auto"/>
            </w:tcBorders>
            <w:shd w:val="pct10" w:color="auto" w:fill="auto"/>
            <w:noWrap/>
            <w:vAlign w:val="center"/>
          </w:tcPr>
          <w:p w:rsidR="003763F6" w:rsidRPr="005D4631" w:rsidRDefault="00B2395C" w:rsidP="003763F6">
            <w:pPr>
              <w:jc w:val="center"/>
              <w:rPr>
                <w:rFonts w:ascii="Arial" w:eastAsia="Times New Roman" w:hAnsi="Arial" w:cs="Arial"/>
                <w:bCs/>
              </w:rPr>
            </w:pPr>
            <w:r w:rsidRPr="005D4631">
              <w:rPr>
                <w:rFonts w:ascii="Arial" w:eastAsia="Times New Roman" w:hAnsi="Arial" w:cs="Arial"/>
                <w:bCs/>
              </w:rPr>
              <w:t>5861</w:t>
            </w:r>
          </w:p>
        </w:tc>
        <w:tc>
          <w:tcPr>
            <w:tcW w:w="1244" w:type="dxa"/>
            <w:tcBorders>
              <w:top w:val="single" w:sz="4" w:space="0" w:color="auto"/>
              <w:left w:val="nil"/>
              <w:bottom w:val="single" w:sz="8" w:space="0" w:color="auto"/>
              <w:right w:val="nil"/>
            </w:tcBorders>
            <w:shd w:val="pct10" w:color="auto" w:fill="auto"/>
            <w:noWrap/>
            <w:vAlign w:val="center"/>
          </w:tcPr>
          <w:p w:rsidR="003763F6" w:rsidRPr="005D4631" w:rsidRDefault="00B2395C" w:rsidP="003763F6">
            <w:pPr>
              <w:jc w:val="center"/>
              <w:rPr>
                <w:rFonts w:ascii="Arial" w:eastAsia="Times New Roman" w:hAnsi="Arial" w:cs="Arial"/>
                <w:bCs/>
              </w:rPr>
            </w:pPr>
            <w:r w:rsidRPr="005D4631">
              <w:rPr>
                <w:rFonts w:ascii="Arial" w:eastAsia="Times New Roman" w:hAnsi="Arial" w:cs="Arial"/>
                <w:bCs/>
              </w:rPr>
              <w:t>14</w:t>
            </w:r>
          </w:p>
        </w:tc>
        <w:tc>
          <w:tcPr>
            <w:tcW w:w="1364" w:type="dxa"/>
            <w:tcBorders>
              <w:top w:val="single" w:sz="4" w:space="0" w:color="auto"/>
              <w:left w:val="single" w:sz="8" w:space="0" w:color="auto"/>
              <w:bottom w:val="single" w:sz="8" w:space="0" w:color="auto"/>
              <w:right w:val="single" w:sz="8" w:space="0" w:color="auto"/>
            </w:tcBorders>
            <w:shd w:val="pct10" w:color="auto" w:fill="auto"/>
          </w:tcPr>
          <w:p w:rsidR="003763F6" w:rsidRPr="005D4631" w:rsidRDefault="00B2395C" w:rsidP="003763F6">
            <w:pPr>
              <w:jc w:val="center"/>
              <w:rPr>
                <w:rFonts w:ascii="Arial" w:eastAsia="Times New Roman" w:hAnsi="Arial" w:cs="Arial"/>
                <w:bCs/>
              </w:rPr>
            </w:pPr>
            <w:r w:rsidRPr="005D4631">
              <w:rPr>
                <w:rFonts w:ascii="Arial" w:eastAsia="Times New Roman" w:hAnsi="Arial" w:cs="Arial"/>
                <w:bCs/>
              </w:rPr>
              <w:t>61</w:t>
            </w:r>
          </w:p>
        </w:tc>
        <w:tc>
          <w:tcPr>
            <w:tcW w:w="1218" w:type="dxa"/>
            <w:tcBorders>
              <w:top w:val="single" w:sz="4" w:space="0" w:color="auto"/>
              <w:left w:val="single" w:sz="8" w:space="0" w:color="auto"/>
              <w:bottom w:val="single" w:sz="8" w:space="0" w:color="auto"/>
              <w:right w:val="single" w:sz="8" w:space="0" w:color="auto"/>
            </w:tcBorders>
            <w:shd w:val="pct10" w:color="auto" w:fill="auto"/>
            <w:noWrap/>
          </w:tcPr>
          <w:p w:rsidR="003763F6" w:rsidRPr="005D4631" w:rsidRDefault="00B2395C" w:rsidP="003763F6">
            <w:pPr>
              <w:jc w:val="center"/>
              <w:rPr>
                <w:rFonts w:ascii="Arial" w:eastAsia="Times New Roman" w:hAnsi="Arial" w:cs="Arial"/>
                <w:bCs/>
              </w:rPr>
            </w:pPr>
            <w:r w:rsidRPr="005D4631">
              <w:rPr>
                <w:rFonts w:ascii="Arial" w:eastAsia="Times New Roman" w:hAnsi="Arial" w:cs="Arial"/>
                <w:bCs/>
              </w:rPr>
              <w:t>6833</w:t>
            </w:r>
          </w:p>
        </w:tc>
      </w:tr>
    </w:tbl>
    <w:p w:rsidR="000B5BC1" w:rsidRPr="005D4631" w:rsidRDefault="000B5BC1" w:rsidP="005B65C8">
      <w:pPr>
        <w:pStyle w:val="Heading1"/>
        <w:rPr>
          <w:rFonts w:ascii="Arial" w:hAnsi="Arial" w:cs="Arial"/>
          <w:sz w:val="24"/>
          <w:szCs w:val="24"/>
        </w:rPr>
      </w:pPr>
    </w:p>
    <w:p w:rsidR="000B5BC1" w:rsidRPr="005D4631" w:rsidRDefault="000B5BC1">
      <w:pPr>
        <w:spacing w:after="160" w:line="259" w:lineRule="auto"/>
        <w:rPr>
          <w:rFonts w:ascii="Arial" w:hAnsi="Arial" w:cs="Arial"/>
          <w:b/>
          <w:bCs/>
          <w:kern w:val="36"/>
        </w:rPr>
      </w:pPr>
      <w:r w:rsidRPr="005D4631">
        <w:rPr>
          <w:rFonts w:ascii="Arial" w:hAnsi="Arial" w:cs="Arial"/>
        </w:rPr>
        <w:br w:type="page"/>
      </w:r>
    </w:p>
    <w:p w:rsidR="00354E44" w:rsidRPr="005D4631" w:rsidRDefault="007E0D4A" w:rsidP="005B65C8">
      <w:pPr>
        <w:pStyle w:val="Heading1"/>
        <w:rPr>
          <w:rFonts w:ascii="Arial" w:hAnsi="Arial" w:cs="Arial"/>
          <w:sz w:val="24"/>
          <w:szCs w:val="24"/>
        </w:rPr>
      </w:pPr>
      <w:bookmarkStart w:id="7" w:name="_Toc105581510"/>
      <w:r w:rsidRPr="005D4631">
        <w:rPr>
          <w:rFonts w:ascii="Arial" w:hAnsi="Arial" w:cs="Arial"/>
          <w:sz w:val="28"/>
          <w:szCs w:val="28"/>
        </w:rPr>
        <w:lastRenderedPageBreak/>
        <w:t>2</w:t>
      </w:r>
      <w:r w:rsidR="00354E44" w:rsidRPr="005D4631">
        <w:rPr>
          <w:rFonts w:ascii="Arial" w:hAnsi="Arial" w:cs="Arial"/>
          <w:sz w:val="28"/>
          <w:szCs w:val="28"/>
        </w:rPr>
        <w:t xml:space="preserve">. </w:t>
      </w:r>
      <w:r w:rsidR="00144E46" w:rsidRPr="005D4631">
        <w:rPr>
          <w:rFonts w:ascii="Arial" w:hAnsi="Arial" w:cs="Arial"/>
          <w:sz w:val="28"/>
          <w:szCs w:val="28"/>
        </w:rPr>
        <w:t>Shotgun</w:t>
      </w:r>
      <w:r w:rsidR="00A3505C" w:rsidRPr="005D4631">
        <w:rPr>
          <w:rFonts w:ascii="Arial" w:hAnsi="Arial" w:cs="Arial"/>
          <w:sz w:val="28"/>
          <w:szCs w:val="28"/>
        </w:rPr>
        <w:t>s</w:t>
      </w:r>
      <w:bookmarkEnd w:id="7"/>
    </w:p>
    <w:p w:rsidR="00354E44" w:rsidRPr="005D4631" w:rsidRDefault="007E0D4A" w:rsidP="00377AB9">
      <w:pPr>
        <w:pStyle w:val="Heading2"/>
        <w:rPr>
          <w:rFonts w:eastAsia="Times New Roman"/>
          <w:b w:val="0"/>
        </w:rPr>
      </w:pPr>
      <w:bookmarkStart w:id="8" w:name="_Toc105581511"/>
      <w:r w:rsidRPr="005D4631">
        <w:rPr>
          <w:rStyle w:val="Heading2Char"/>
          <w:rFonts w:ascii="Arial" w:hAnsi="Arial" w:cs="Arial"/>
          <w:b/>
          <w:sz w:val="24"/>
          <w:szCs w:val="24"/>
        </w:rPr>
        <w:t>2</w:t>
      </w:r>
      <w:r w:rsidR="00354E44" w:rsidRPr="005D4631">
        <w:rPr>
          <w:rStyle w:val="Heading2Char"/>
          <w:rFonts w:ascii="Arial" w:hAnsi="Arial" w:cs="Arial"/>
          <w:b/>
          <w:sz w:val="24"/>
          <w:szCs w:val="24"/>
        </w:rPr>
        <w:t>.1</w:t>
      </w:r>
      <w:r w:rsidR="00377AB9" w:rsidRPr="005D4631">
        <w:rPr>
          <w:rStyle w:val="Heading2Char"/>
          <w:rFonts w:ascii="Arial" w:hAnsi="Arial" w:cs="Arial"/>
          <w:b/>
          <w:sz w:val="24"/>
          <w:szCs w:val="24"/>
        </w:rPr>
        <w:t xml:space="preserve"> </w:t>
      </w:r>
      <w:r w:rsidR="00B04433" w:rsidRPr="005D4631">
        <w:rPr>
          <w:rStyle w:val="Heading2Char"/>
          <w:rFonts w:ascii="Arial" w:hAnsi="Arial" w:cs="Arial"/>
          <w:b/>
          <w:sz w:val="24"/>
          <w:szCs w:val="24"/>
        </w:rPr>
        <w:tab/>
      </w:r>
      <w:r w:rsidR="00A3505C" w:rsidRPr="005D4631">
        <w:rPr>
          <w:rStyle w:val="Heading2Char"/>
          <w:rFonts w:ascii="Arial" w:hAnsi="Arial" w:cs="Arial"/>
          <w:b/>
          <w:sz w:val="24"/>
          <w:szCs w:val="24"/>
        </w:rPr>
        <w:t>Weapons covered by shotgun certificates</w:t>
      </w:r>
      <w:r w:rsidR="007238DC" w:rsidRPr="005D4631">
        <w:rPr>
          <w:rFonts w:eastAsia="Times New Roman"/>
          <w:b w:val="0"/>
        </w:rPr>
        <w:t>.</w:t>
      </w:r>
      <w:bookmarkEnd w:id="8"/>
    </w:p>
    <w:p w:rsidR="00BB7644" w:rsidRPr="005D4631" w:rsidRDefault="00BB7644" w:rsidP="00BB7644">
      <w:pPr>
        <w:numPr>
          <w:ilvl w:val="0"/>
          <w:numId w:val="1"/>
        </w:numPr>
        <w:spacing w:before="100" w:beforeAutospacing="1" w:after="100" w:afterAutospacing="1" w:line="360" w:lineRule="atLeast"/>
        <w:rPr>
          <w:rFonts w:ascii="Arial" w:eastAsia="Times New Roman" w:hAnsi="Arial" w:cs="Arial"/>
        </w:rPr>
      </w:pPr>
      <w:r w:rsidRPr="005D4631">
        <w:rPr>
          <w:rFonts w:ascii="Arial" w:eastAsia="Times New Roman" w:hAnsi="Arial" w:cs="Arial"/>
        </w:rPr>
        <w:t xml:space="preserve">There were </w:t>
      </w:r>
      <w:r w:rsidR="002E09FC" w:rsidRPr="005D4631">
        <w:rPr>
          <w:rFonts w:ascii="Arial" w:eastAsia="Times New Roman" w:hAnsi="Arial" w:cs="Arial"/>
        </w:rPr>
        <w:t>131094</w:t>
      </w:r>
      <w:r w:rsidRPr="005D4631">
        <w:rPr>
          <w:rFonts w:ascii="Arial" w:eastAsia="Times New Roman" w:hAnsi="Arial" w:cs="Arial"/>
        </w:rPr>
        <w:t xml:space="preserve"> shotguns covered by shotgun </w:t>
      </w:r>
      <w:r w:rsidR="002E09FC" w:rsidRPr="005D4631">
        <w:rPr>
          <w:rFonts w:ascii="Arial" w:eastAsia="Times New Roman" w:hAnsi="Arial" w:cs="Arial"/>
        </w:rPr>
        <w:t>certificates as at 31 March 2022</w:t>
      </w:r>
      <w:r w:rsidRPr="005D4631">
        <w:rPr>
          <w:rFonts w:ascii="Arial" w:eastAsia="Times New Roman" w:hAnsi="Arial" w:cs="Arial"/>
        </w:rPr>
        <w:t xml:space="preserve">. </w:t>
      </w:r>
    </w:p>
    <w:p w:rsidR="00354E44" w:rsidRPr="005D4631" w:rsidRDefault="007E0D4A" w:rsidP="005B65C8">
      <w:pPr>
        <w:pStyle w:val="Heading2"/>
        <w:rPr>
          <w:rFonts w:ascii="Arial" w:hAnsi="Arial" w:cs="Arial"/>
          <w:sz w:val="24"/>
          <w:szCs w:val="24"/>
        </w:rPr>
      </w:pPr>
      <w:bookmarkStart w:id="9" w:name="_Toc105581512"/>
      <w:r w:rsidRPr="005D4631">
        <w:rPr>
          <w:rFonts w:ascii="Arial" w:hAnsi="Arial" w:cs="Arial"/>
          <w:sz w:val="24"/>
          <w:szCs w:val="24"/>
        </w:rPr>
        <w:t>2</w:t>
      </w:r>
      <w:r w:rsidR="00354E44" w:rsidRPr="005D4631">
        <w:rPr>
          <w:rFonts w:ascii="Arial" w:hAnsi="Arial" w:cs="Arial"/>
          <w:sz w:val="24"/>
          <w:szCs w:val="24"/>
        </w:rPr>
        <w:t>.2</w:t>
      </w:r>
      <w:r w:rsidR="00377AB9" w:rsidRPr="005D4631">
        <w:rPr>
          <w:rFonts w:ascii="Arial" w:hAnsi="Arial" w:cs="Arial"/>
          <w:sz w:val="24"/>
          <w:szCs w:val="24"/>
        </w:rPr>
        <w:t xml:space="preserve"> </w:t>
      </w:r>
      <w:r w:rsidR="00B04433" w:rsidRPr="005D4631">
        <w:rPr>
          <w:rFonts w:ascii="Arial" w:hAnsi="Arial" w:cs="Arial"/>
          <w:sz w:val="24"/>
          <w:szCs w:val="24"/>
        </w:rPr>
        <w:tab/>
      </w:r>
      <w:r w:rsidR="00354E44" w:rsidRPr="005D4631">
        <w:rPr>
          <w:rFonts w:ascii="Arial" w:hAnsi="Arial" w:cs="Arial"/>
          <w:sz w:val="24"/>
          <w:szCs w:val="24"/>
        </w:rPr>
        <w:t>New applications, renewals and revocations</w:t>
      </w:r>
      <w:r w:rsidR="007238DC" w:rsidRPr="005D4631">
        <w:rPr>
          <w:rFonts w:ascii="Arial" w:hAnsi="Arial" w:cs="Arial"/>
          <w:sz w:val="24"/>
          <w:szCs w:val="24"/>
        </w:rPr>
        <w:t>.</w:t>
      </w:r>
      <w:bookmarkEnd w:id="9"/>
      <w:r w:rsidR="00FA3CEA" w:rsidRPr="005D4631">
        <w:rPr>
          <w:rFonts w:ascii="Arial" w:hAnsi="Arial" w:cs="Arial"/>
          <w:sz w:val="24"/>
          <w:szCs w:val="24"/>
        </w:rPr>
        <w:tab/>
      </w:r>
    </w:p>
    <w:p w:rsidR="00BB7644" w:rsidRPr="005D4631" w:rsidRDefault="00BB7644" w:rsidP="00BB7644">
      <w:pPr>
        <w:numPr>
          <w:ilvl w:val="0"/>
          <w:numId w:val="21"/>
        </w:numPr>
        <w:spacing w:before="100" w:beforeAutospacing="1" w:after="100" w:afterAutospacing="1" w:line="360" w:lineRule="atLeast"/>
        <w:rPr>
          <w:rFonts w:ascii="Arial" w:eastAsia="Times New Roman" w:hAnsi="Arial" w:cs="Arial"/>
        </w:rPr>
      </w:pPr>
      <w:r w:rsidRPr="005D4631">
        <w:rPr>
          <w:rFonts w:ascii="Arial" w:eastAsia="Times New Roman" w:hAnsi="Arial" w:cs="Arial"/>
        </w:rPr>
        <w:t xml:space="preserve">There were </w:t>
      </w:r>
      <w:r w:rsidR="001A5C3C" w:rsidRPr="005D4631">
        <w:rPr>
          <w:rFonts w:ascii="Arial" w:eastAsia="Times New Roman" w:hAnsi="Arial" w:cs="Arial"/>
        </w:rPr>
        <w:t>1389</w:t>
      </w:r>
      <w:r w:rsidRPr="005D4631">
        <w:rPr>
          <w:rFonts w:ascii="Arial" w:eastAsia="Times New Roman" w:hAnsi="Arial" w:cs="Arial"/>
        </w:rPr>
        <w:t xml:space="preserve"> new applications for shotgun certificat</w:t>
      </w:r>
      <w:r w:rsidR="002E09FC" w:rsidRPr="005D4631">
        <w:rPr>
          <w:rFonts w:ascii="Arial" w:eastAsia="Times New Roman" w:hAnsi="Arial" w:cs="Arial"/>
        </w:rPr>
        <w:t>es in the year from 1 April 2021</w:t>
      </w:r>
      <w:r w:rsidR="00244BE3" w:rsidRPr="005D4631">
        <w:rPr>
          <w:rFonts w:ascii="Arial" w:eastAsia="Times New Roman" w:hAnsi="Arial" w:cs="Arial"/>
        </w:rPr>
        <w:t xml:space="preserve"> to</w:t>
      </w:r>
      <w:r w:rsidR="002E09FC" w:rsidRPr="005D4631">
        <w:rPr>
          <w:rFonts w:ascii="Arial" w:eastAsia="Times New Roman" w:hAnsi="Arial" w:cs="Arial"/>
        </w:rPr>
        <w:t xml:space="preserve"> 31 March 2022</w:t>
      </w:r>
      <w:r w:rsidRPr="005D4631">
        <w:rPr>
          <w:rFonts w:ascii="Arial" w:eastAsia="Times New Roman" w:hAnsi="Arial" w:cs="Arial"/>
        </w:rPr>
        <w:t xml:space="preserve"> of which </w:t>
      </w:r>
      <w:r w:rsidR="001A5C3C" w:rsidRPr="005D4631">
        <w:rPr>
          <w:rFonts w:ascii="Arial" w:eastAsia="Times New Roman" w:hAnsi="Arial" w:cs="Arial"/>
        </w:rPr>
        <w:t>1349</w:t>
      </w:r>
      <w:r w:rsidRPr="005D4631">
        <w:rPr>
          <w:rFonts w:ascii="Arial" w:eastAsia="Times New Roman" w:hAnsi="Arial" w:cs="Arial"/>
        </w:rPr>
        <w:t xml:space="preserve"> were granted and </w:t>
      </w:r>
      <w:r w:rsidR="002E09FC" w:rsidRPr="005D4631">
        <w:rPr>
          <w:rFonts w:ascii="Arial" w:eastAsia="Times New Roman" w:hAnsi="Arial" w:cs="Arial"/>
        </w:rPr>
        <w:t>40</w:t>
      </w:r>
      <w:r w:rsidR="00D70814" w:rsidRPr="005D4631">
        <w:rPr>
          <w:rFonts w:ascii="Arial" w:eastAsia="Times New Roman" w:hAnsi="Arial" w:cs="Arial"/>
        </w:rPr>
        <w:t xml:space="preserve"> </w:t>
      </w:r>
      <w:r w:rsidRPr="005D4631">
        <w:rPr>
          <w:rFonts w:ascii="Arial" w:eastAsia="Times New Roman" w:hAnsi="Arial" w:cs="Arial"/>
        </w:rPr>
        <w:t>refused.</w:t>
      </w:r>
    </w:p>
    <w:p w:rsidR="00BB7644" w:rsidRPr="005D4631" w:rsidRDefault="00BB7644" w:rsidP="00BB7644">
      <w:pPr>
        <w:pStyle w:val="ListParagraph"/>
        <w:numPr>
          <w:ilvl w:val="0"/>
          <w:numId w:val="21"/>
        </w:numPr>
        <w:spacing w:before="100" w:beforeAutospacing="1" w:after="100" w:afterAutospacing="1" w:line="360" w:lineRule="atLeast"/>
        <w:rPr>
          <w:rFonts w:ascii="Arial" w:eastAsia="Times New Roman" w:hAnsi="Arial" w:cs="Arial"/>
        </w:rPr>
      </w:pPr>
      <w:r w:rsidRPr="005D4631">
        <w:rPr>
          <w:rFonts w:ascii="Arial" w:eastAsia="Times New Roman" w:hAnsi="Arial" w:cs="Arial"/>
        </w:rPr>
        <w:t xml:space="preserve">There were </w:t>
      </w:r>
      <w:r w:rsidR="001A5C3C" w:rsidRPr="005D4631">
        <w:rPr>
          <w:rFonts w:ascii="Arial" w:eastAsia="Times New Roman" w:hAnsi="Arial" w:cs="Arial"/>
        </w:rPr>
        <w:t>10140</w:t>
      </w:r>
      <w:r w:rsidR="00D70814" w:rsidRPr="005D4631">
        <w:rPr>
          <w:rFonts w:ascii="Arial" w:eastAsia="Times New Roman" w:hAnsi="Arial" w:cs="Arial"/>
        </w:rPr>
        <w:t xml:space="preserve"> </w:t>
      </w:r>
      <w:r w:rsidRPr="005D4631">
        <w:rPr>
          <w:rFonts w:ascii="Arial" w:eastAsia="Times New Roman" w:hAnsi="Arial" w:cs="Arial"/>
        </w:rPr>
        <w:t>renewal applications for shotgun certificat</w:t>
      </w:r>
      <w:r w:rsidR="00D70814" w:rsidRPr="005D4631">
        <w:rPr>
          <w:rFonts w:ascii="Arial" w:eastAsia="Times New Roman" w:hAnsi="Arial" w:cs="Arial"/>
        </w:rPr>
        <w:t>es in the year from 1 April 20</w:t>
      </w:r>
      <w:r w:rsidR="002E09FC" w:rsidRPr="005D4631">
        <w:rPr>
          <w:rFonts w:ascii="Arial" w:eastAsia="Times New Roman" w:hAnsi="Arial" w:cs="Arial"/>
        </w:rPr>
        <w:t>21 to 31 March 2022</w:t>
      </w:r>
      <w:r w:rsidRPr="005D4631">
        <w:rPr>
          <w:rFonts w:ascii="Arial" w:eastAsia="Times New Roman" w:hAnsi="Arial" w:cs="Arial"/>
        </w:rPr>
        <w:t xml:space="preserve"> of which </w:t>
      </w:r>
      <w:r w:rsidR="001A5C3C" w:rsidRPr="005D4631">
        <w:rPr>
          <w:rFonts w:ascii="Arial" w:eastAsia="Times New Roman" w:hAnsi="Arial" w:cs="Arial"/>
        </w:rPr>
        <w:t>10125</w:t>
      </w:r>
      <w:r w:rsidRPr="005D4631">
        <w:rPr>
          <w:rFonts w:ascii="Arial" w:eastAsia="Times New Roman" w:hAnsi="Arial" w:cs="Arial"/>
        </w:rPr>
        <w:t xml:space="preserve"> were granted and </w:t>
      </w:r>
      <w:r w:rsidR="002E09FC" w:rsidRPr="005D4631">
        <w:rPr>
          <w:rFonts w:ascii="Arial" w:eastAsia="Times New Roman" w:hAnsi="Arial" w:cs="Arial"/>
        </w:rPr>
        <w:t>15</w:t>
      </w:r>
      <w:r w:rsidR="00F15FCC" w:rsidRPr="005D4631">
        <w:rPr>
          <w:rFonts w:ascii="Arial" w:eastAsia="Times New Roman" w:hAnsi="Arial" w:cs="Arial"/>
        </w:rPr>
        <w:t xml:space="preserve"> </w:t>
      </w:r>
      <w:r w:rsidRPr="005D4631">
        <w:rPr>
          <w:rFonts w:ascii="Arial" w:eastAsia="Times New Roman" w:hAnsi="Arial" w:cs="Arial"/>
        </w:rPr>
        <w:t>refused.</w:t>
      </w:r>
    </w:p>
    <w:p w:rsidR="00BB7644" w:rsidRPr="005D4631" w:rsidRDefault="00BB7644" w:rsidP="00BB7644">
      <w:pPr>
        <w:numPr>
          <w:ilvl w:val="0"/>
          <w:numId w:val="21"/>
        </w:numPr>
        <w:spacing w:before="100" w:beforeAutospacing="1" w:after="100" w:afterAutospacing="1" w:line="360" w:lineRule="atLeast"/>
        <w:rPr>
          <w:rFonts w:ascii="Arial" w:hAnsi="Arial" w:cs="Arial"/>
        </w:rPr>
      </w:pPr>
      <w:r w:rsidRPr="005D4631">
        <w:rPr>
          <w:rFonts w:ascii="Arial" w:eastAsia="Times New Roman" w:hAnsi="Arial" w:cs="Arial"/>
        </w:rPr>
        <w:t xml:space="preserve">A total of </w:t>
      </w:r>
      <w:r w:rsidR="002E09FC" w:rsidRPr="005D4631">
        <w:rPr>
          <w:rFonts w:ascii="Arial" w:eastAsia="Times New Roman" w:hAnsi="Arial" w:cs="Arial"/>
        </w:rPr>
        <w:t>89</w:t>
      </w:r>
      <w:r w:rsidRPr="005D4631">
        <w:rPr>
          <w:rFonts w:ascii="Arial" w:eastAsia="Times New Roman" w:hAnsi="Arial" w:cs="Arial"/>
        </w:rPr>
        <w:t xml:space="preserve"> shotgun certificates were revok</w:t>
      </w:r>
      <w:r w:rsidR="00AF6540" w:rsidRPr="005D4631">
        <w:rPr>
          <w:rFonts w:ascii="Arial" w:eastAsia="Times New Roman" w:hAnsi="Arial" w:cs="Arial"/>
        </w:rPr>
        <w:t>ed in the year from 1 April 2021 to 31 March 2022</w:t>
      </w:r>
      <w:r w:rsidR="007238DC" w:rsidRPr="005D4631">
        <w:rPr>
          <w:rFonts w:ascii="Arial" w:eastAsia="Times New Roman" w:hAnsi="Arial" w:cs="Arial"/>
        </w:rPr>
        <w:t>.</w:t>
      </w:r>
    </w:p>
    <w:p w:rsidR="00BB7644" w:rsidRPr="005D4631" w:rsidRDefault="00BB7644" w:rsidP="00BB7644">
      <w:pPr>
        <w:spacing w:before="100" w:beforeAutospacing="1" w:after="100" w:afterAutospacing="1" w:line="360" w:lineRule="atLeast"/>
        <w:ind w:left="360"/>
        <w:rPr>
          <w:rFonts w:ascii="Arial" w:hAnsi="Arial" w:cs="Arial"/>
        </w:rPr>
      </w:pPr>
      <w:r w:rsidRPr="005D4631">
        <w:rPr>
          <w:rFonts w:ascii="Arial" w:hAnsi="Arial" w:cs="Arial"/>
        </w:rPr>
        <w:t xml:space="preserve">Shotgun certificates can be revoked if, for example the Chief Constable of Police Scotland is satisfied that the holder can no longer be entrusted with shotguns, in accordance with the </w:t>
      </w:r>
      <w:hyperlink r:id="rId10" w:history="1">
        <w:r w:rsidRPr="005D4631">
          <w:rPr>
            <w:rStyle w:val="Hyperlink"/>
            <w:rFonts w:ascii="Arial" w:hAnsi="Arial" w:cs="Arial"/>
            <w:color w:val="auto"/>
            <w:u w:val="none"/>
          </w:rPr>
          <w:t>Firearms Act 1968</w:t>
        </w:r>
      </w:hyperlink>
      <w:r w:rsidRPr="005D4631">
        <w:rPr>
          <w:rFonts w:ascii="Arial" w:hAnsi="Arial" w:cs="Arial"/>
        </w:rPr>
        <w:t>.</w:t>
      </w:r>
    </w:p>
    <w:p w:rsidR="002C14E1" w:rsidRPr="005D4631" w:rsidRDefault="004D1516" w:rsidP="00CB37CB">
      <w:pPr>
        <w:pStyle w:val="Heading3"/>
        <w:rPr>
          <w:rFonts w:ascii="Arial" w:hAnsi="Arial" w:cs="Arial"/>
          <w:sz w:val="24"/>
          <w:szCs w:val="24"/>
        </w:rPr>
      </w:pPr>
      <w:bookmarkStart w:id="10" w:name="_Toc105581513"/>
      <w:r w:rsidRPr="005D4631">
        <w:rPr>
          <w:rFonts w:ascii="Arial" w:hAnsi="Arial" w:cs="Arial"/>
          <w:sz w:val="24"/>
          <w:szCs w:val="24"/>
        </w:rPr>
        <w:t>T</w:t>
      </w:r>
      <w:r w:rsidR="001A4050" w:rsidRPr="005D4631">
        <w:rPr>
          <w:rFonts w:ascii="Arial" w:hAnsi="Arial" w:cs="Arial"/>
          <w:sz w:val="24"/>
          <w:szCs w:val="24"/>
        </w:rPr>
        <w:t xml:space="preserve">able </w:t>
      </w:r>
      <w:r w:rsidR="00213ABA" w:rsidRPr="005D4631">
        <w:rPr>
          <w:rFonts w:ascii="Arial" w:hAnsi="Arial" w:cs="Arial"/>
          <w:sz w:val="24"/>
          <w:szCs w:val="24"/>
        </w:rPr>
        <w:t>2</w:t>
      </w:r>
      <w:r w:rsidR="00CB37CB" w:rsidRPr="005D4631">
        <w:rPr>
          <w:rFonts w:ascii="Arial" w:hAnsi="Arial" w:cs="Arial"/>
          <w:sz w:val="24"/>
          <w:szCs w:val="24"/>
        </w:rPr>
        <w:t xml:space="preserve">: </w:t>
      </w:r>
      <w:r w:rsidR="00BB7644" w:rsidRPr="005D4631">
        <w:rPr>
          <w:rFonts w:ascii="Arial" w:hAnsi="Arial" w:cs="Arial"/>
          <w:sz w:val="24"/>
          <w:szCs w:val="24"/>
        </w:rPr>
        <w:t xml:space="preserve">Shotgun certificates </w:t>
      </w:r>
    </w:p>
    <w:p w:rsidR="00BB7644" w:rsidRPr="005D4631" w:rsidRDefault="002C14E1" w:rsidP="002C14E1">
      <w:pPr>
        <w:rPr>
          <w:rFonts w:ascii="Arial" w:hAnsi="Arial" w:cs="Arial"/>
        </w:rPr>
      </w:pPr>
      <w:r w:rsidRPr="005D4631">
        <w:rPr>
          <w:rFonts w:ascii="Arial" w:hAnsi="Arial" w:cs="Arial"/>
        </w:rPr>
        <w:t>G</w:t>
      </w:r>
      <w:r w:rsidR="00BB7644" w:rsidRPr="005D4631">
        <w:rPr>
          <w:rFonts w:ascii="Arial" w:hAnsi="Arial" w:cs="Arial"/>
        </w:rPr>
        <w:t>ranted, refused, r</w:t>
      </w:r>
      <w:r w:rsidR="00E11BCF" w:rsidRPr="005D4631">
        <w:rPr>
          <w:rFonts w:ascii="Arial" w:hAnsi="Arial" w:cs="Arial"/>
        </w:rPr>
        <w:t>enewed and revoked in the year 1</w:t>
      </w:r>
      <w:r w:rsidR="0089451D" w:rsidRPr="005D4631">
        <w:rPr>
          <w:rFonts w:ascii="Arial" w:hAnsi="Arial" w:cs="Arial"/>
        </w:rPr>
        <w:t xml:space="preserve"> April 2021 to 31 March 2022</w:t>
      </w:r>
      <w:r w:rsidR="00BB7644" w:rsidRPr="005D4631">
        <w:rPr>
          <w:rFonts w:ascii="Arial" w:hAnsi="Arial" w:cs="Arial"/>
        </w:rPr>
        <w:t xml:space="preserve"> presented by processing centre.</w:t>
      </w:r>
      <w:bookmarkEnd w:id="10"/>
    </w:p>
    <w:p w:rsidR="002C14E1" w:rsidRPr="005D4631" w:rsidRDefault="002C14E1" w:rsidP="002C14E1">
      <w:pPr>
        <w:rPr>
          <w:rFonts w:ascii="Arial" w:hAnsi="Arial" w:cs="Arial"/>
        </w:rPr>
      </w:pPr>
    </w:p>
    <w:tbl>
      <w:tblPr>
        <w:tblW w:w="9714" w:type="dxa"/>
        <w:tblInd w:w="-5" w:type="dxa"/>
        <w:tblLook w:val="04A0" w:firstRow="1" w:lastRow="0" w:firstColumn="1" w:lastColumn="0" w:noHBand="0" w:noVBand="1"/>
      </w:tblPr>
      <w:tblGrid>
        <w:gridCol w:w="1723"/>
        <w:gridCol w:w="1217"/>
        <w:gridCol w:w="1244"/>
        <w:gridCol w:w="1364"/>
        <w:gridCol w:w="1584"/>
        <w:gridCol w:w="1164"/>
        <w:gridCol w:w="1418"/>
      </w:tblGrid>
      <w:tr w:rsidR="005D4631" w:rsidRPr="005D4631" w:rsidTr="0080381C">
        <w:trPr>
          <w:trHeight w:val="417"/>
        </w:trPr>
        <w:tc>
          <w:tcPr>
            <w:tcW w:w="1870" w:type="dxa"/>
            <w:tcBorders>
              <w:top w:val="single" w:sz="4" w:space="0" w:color="auto"/>
              <w:left w:val="single" w:sz="4" w:space="0" w:color="auto"/>
              <w:bottom w:val="single" w:sz="4" w:space="0" w:color="auto"/>
              <w:right w:val="single" w:sz="4" w:space="0" w:color="auto"/>
            </w:tcBorders>
            <w:vAlign w:val="center"/>
          </w:tcPr>
          <w:p w:rsidR="0080381C" w:rsidRPr="005D4631" w:rsidRDefault="0080381C" w:rsidP="0080381C">
            <w:pPr>
              <w:jc w:val="center"/>
              <w:rPr>
                <w:rFonts w:ascii="Arial" w:eastAsia="Times New Roman" w:hAnsi="Arial" w:cs="Arial"/>
                <w:bCs/>
              </w:rPr>
            </w:pPr>
            <w:r w:rsidRPr="005D4631">
              <w:rPr>
                <w:rFonts w:ascii="Arial" w:eastAsia="Times New Roman" w:hAnsi="Arial" w:cs="Arial"/>
                <w:bCs/>
              </w:rPr>
              <w:lastRenderedPageBreak/>
              <w:t>Processing Centre</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80381C" w:rsidRPr="005D4631" w:rsidRDefault="0080381C" w:rsidP="0080381C">
            <w:pPr>
              <w:jc w:val="center"/>
              <w:rPr>
                <w:rFonts w:ascii="Arial" w:eastAsia="Times New Roman" w:hAnsi="Arial" w:cs="Arial"/>
              </w:rPr>
            </w:pPr>
            <w:r w:rsidRPr="005D4631">
              <w:rPr>
                <w:rFonts w:ascii="Arial" w:eastAsia="Times New Roman" w:hAnsi="Arial" w:cs="Arial"/>
              </w:rPr>
              <w:t>Granted</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80381C" w:rsidRPr="005D4631" w:rsidRDefault="0080381C" w:rsidP="0080381C">
            <w:pPr>
              <w:jc w:val="center"/>
              <w:rPr>
                <w:rFonts w:ascii="Arial" w:eastAsia="Times New Roman" w:hAnsi="Arial" w:cs="Arial"/>
              </w:rPr>
            </w:pPr>
            <w:r w:rsidRPr="005D4631">
              <w:rPr>
                <w:rFonts w:ascii="Arial" w:eastAsia="Times New Roman" w:hAnsi="Arial" w:cs="Arial"/>
              </w:rPr>
              <w:t>Refused</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rsidR="0080381C" w:rsidRPr="005D4631" w:rsidRDefault="0080381C" w:rsidP="0080381C">
            <w:pPr>
              <w:jc w:val="center"/>
              <w:rPr>
                <w:rFonts w:ascii="Arial" w:eastAsia="Times New Roman" w:hAnsi="Arial" w:cs="Arial"/>
              </w:rPr>
            </w:pPr>
            <w:r w:rsidRPr="005D4631">
              <w:rPr>
                <w:rFonts w:ascii="Arial" w:eastAsia="Times New Roman" w:hAnsi="Arial" w:cs="Arial"/>
              </w:rPr>
              <w:t>Renewed</w:t>
            </w:r>
          </w:p>
        </w:tc>
        <w:tc>
          <w:tcPr>
            <w:tcW w:w="1584" w:type="dxa"/>
            <w:tcBorders>
              <w:top w:val="single" w:sz="4" w:space="0" w:color="auto"/>
              <w:left w:val="nil"/>
              <w:bottom w:val="single" w:sz="4" w:space="0" w:color="auto"/>
              <w:right w:val="single" w:sz="8" w:space="0" w:color="auto"/>
            </w:tcBorders>
            <w:shd w:val="clear" w:color="auto" w:fill="auto"/>
            <w:noWrap/>
            <w:vAlign w:val="center"/>
            <w:hideMark/>
          </w:tcPr>
          <w:p w:rsidR="0080381C" w:rsidRPr="005D4631" w:rsidRDefault="0080381C" w:rsidP="0080381C">
            <w:pPr>
              <w:jc w:val="center"/>
              <w:rPr>
                <w:rFonts w:ascii="Arial" w:eastAsia="Times New Roman" w:hAnsi="Arial" w:cs="Arial"/>
              </w:rPr>
            </w:pPr>
            <w:r w:rsidRPr="005D4631">
              <w:rPr>
                <w:rFonts w:ascii="Arial" w:eastAsia="Times New Roman" w:hAnsi="Arial" w:cs="Arial"/>
              </w:rPr>
              <w:t>Refused</w:t>
            </w:r>
          </w:p>
        </w:tc>
        <w:tc>
          <w:tcPr>
            <w:tcW w:w="1017" w:type="dxa"/>
            <w:tcBorders>
              <w:top w:val="single" w:sz="8" w:space="0" w:color="auto"/>
              <w:left w:val="single" w:sz="8" w:space="0" w:color="auto"/>
              <w:bottom w:val="single" w:sz="4" w:space="0" w:color="auto"/>
              <w:right w:val="single" w:sz="8" w:space="0" w:color="auto"/>
            </w:tcBorders>
            <w:vAlign w:val="center"/>
          </w:tcPr>
          <w:p w:rsidR="0080381C" w:rsidRPr="005D4631" w:rsidRDefault="0080381C" w:rsidP="0080381C">
            <w:pPr>
              <w:jc w:val="center"/>
              <w:rPr>
                <w:rFonts w:ascii="Arial" w:eastAsia="Times New Roman" w:hAnsi="Arial" w:cs="Arial"/>
              </w:rPr>
            </w:pPr>
            <w:r w:rsidRPr="005D4631">
              <w:rPr>
                <w:rFonts w:ascii="Arial" w:eastAsia="Times New Roman" w:hAnsi="Arial" w:cs="Arial"/>
              </w:rPr>
              <w:t>Revoked</w:t>
            </w:r>
          </w:p>
        </w:tc>
        <w:tc>
          <w:tcPr>
            <w:tcW w:w="1418" w:type="dxa"/>
            <w:tcBorders>
              <w:top w:val="single" w:sz="8" w:space="0" w:color="auto"/>
              <w:left w:val="single" w:sz="8" w:space="0" w:color="auto"/>
              <w:bottom w:val="single" w:sz="4" w:space="0" w:color="auto"/>
              <w:right w:val="single" w:sz="8" w:space="0" w:color="auto"/>
            </w:tcBorders>
            <w:shd w:val="pct10" w:color="auto" w:fill="auto"/>
            <w:noWrap/>
            <w:vAlign w:val="center"/>
          </w:tcPr>
          <w:p w:rsidR="0080381C" w:rsidRPr="005D4631" w:rsidRDefault="0080381C" w:rsidP="0080381C">
            <w:pPr>
              <w:jc w:val="center"/>
              <w:rPr>
                <w:rFonts w:ascii="Arial" w:eastAsia="Times New Roman" w:hAnsi="Arial" w:cs="Arial"/>
              </w:rPr>
            </w:pPr>
            <w:r w:rsidRPr="005D4631">
              <w:rPr>
                <w:rFonts w:ascii="Arial" w:eastAsia="Times New Roman" w:hAnsi="Arial" w:cs="Arial"/>
              </w:rPr>
              <w:t> Total</w:t>
            </w:r>
          </w:p>
        </w:tc>
      </w:tr>
      <w:tr w:rsidR="005D4631" w:rsidRPr="005D4631" w:rsidTr="0080381C">
        <w:trPr>
          <w:trHeight w:val="320"/>
        </w:trPr>
        <w:tc>
          <w:tcPr>
            <w:tcW w:w="1870" w:type="dxa"/>
            <w:tcBorders>
              <w:top w:val="nil"/>
              <w:left w:val="single" w:sz="4" w:space="0" w:color="auto"/>
              <w:bottom w:val="single" w:sz="4" w:space="0" w:color="auto"/>
              <w:right w:val="single" w:sz="4" w:space="0" w:color="auto"/>
            </w:tcBorders>
            <w:vAlign w:val="center"/>
          </w:tcPr>
          <w:p w:rsidR="0080381C" w:rsidRPr="005D4631" w:rsidRDefault="0080381C" w:rsidP="0080381C">
            <w:pPr>
              <w:jc w:val="center"/>
              <w:rPr>
                <w:rFonts w:ascii="Arial" w:eastAsia="Times New Roman" w:hAnsi="Arial" w:cs="Arial"/>
              </w:rPr>
            </w:pPr>
            <w:r w:rsidRPr="005D4631">
              <w:rPr>
                <w:rFonts w:ascii="Arial" w:eastAsia="Times New Roman" w:hAnsi="Arial" w:cs="Arial"/>
              </w:rPr>
              <w:t>Aberdeen</w:t>
            </w:r>
          </w:p>
        </w:tc>
        <w:tc>
          <w:tcPr>
            <w:tcW w:w="1217" w:type="dxa"/>
            <w:tcBorders>
              <w:top w:val="nil"/>
              <w:left w:val="nil"/>
              <w:bottom w:val="single" w:sz="4" w:space="0" w:color="auto"/>
              <w:right w:val="single" w:sz="4" w:space="0" w:color="auto"/>
            </w:tcBorders>
            <w:shd w:val="clear" w:color="auto" w:fill="auto"/>
            <w:noWrap/>
            <w:vAlign w:val="center"/>
          </w:tcPr>
          <w:p w:rsidR="0080381C" w:rsidRPr="005D4631" w:rsidRDefault="001A5C3C" w:rsidP="0080381C">
            <w:pPr>
              <w:jc w:val="center"/>
              <w:rPr>
                <w:rFonts w:ascii="Arial" w:eastAsia="Times New Roman" w:hAnsi="Arial" w:cs="Arial"/>
              </w:rPr>
            </w:pPr>
            <w:r w:rsidRPr="005D4631">
              <w:rPr>
                <w:rFonts w:ascii="Arial" w:eastAsia="Times New Roman" w:hAnsi="Arial" w:cs="Arial"/>
              </w:rPr>
              <w:t>18</w:t>
            </w:r>
          </w:p>
        </w:tc>
        <w:tc>
          <w:tcPr>
            <w:tcW w:w="1244" w:type="dxa"/>
            <w:tcBorders>
              <w:top w:val="nil"/>
              <w:left w:val="nil"/>
              <w:bottom w:val="single" w:sz="4" w:space="0" w:color="auto"/>
              <w:right w:val="single" w:sz="4" w:space="0" w:color="auto"/>
            </w:tcBorders>
            <w:shd w:val="clear" w:color="auto" w:fill="auto"/>
            <w:noWrap/>
            <w:vAlign w:val="center"/>
          </w:tcPr>
          <w:p w:rsidR="0080381C" w:rsidRPr="005D4631" w:rsidRDefault="001A5C3C" w:rsidP="0080381C">
            <w:pPr>
              <w:jc w:val="center"/>
              <w:rPr>
                <w:rFonts w:ascii="Arial" w:eastAsia="Times New Roman" w:hAnsi="Arial" w:cs="Arial"/>
              </w:rPr>
            </w:pPr>
            <w:r w:rsidRPr="005D4631">
              <w:rPr>
                <w:rFonts w:ascii="Arial" w:eastAsia="Times New Roman" w:hAnsi="Arial" w:cs="Arial"/>
              </w:rPr>
              <w:t>1</w:t>
            </w:r>
          </w:p>
        </w:tc>
        <w:tc>
          <w:tcPr>
            <w:tcW w:w="1364" w:type="dxa"/>
            <w:tcBorders>
              <w:top w:val="nil"/>
              <w:left w:val="nil"/>
              <w:bottom w:val="single" w:sz="4" w:space="0" w:color="auto"/>
              <w:right w:val="single" w:sz="4" w:space="0" w:color="auto"/>
            </w:tcBorders>
            <w:shd w:val="clear" w:color="auto" w:fill="auto"/>
            <w:noWrap/>
            <w:vAlign w:val="center"/>
          </w:tcPr>
          <w:p w:rsidR="0080381C" w:rsidRPr="005D4631" w:rsidRDefault="001A5C3C" w:rsidP="0080381C">
            <w:pPr>
              <w:jc w:val="center"/>
              <w:rPr>
                <w:rFonts w:ascii="Arial" w:eastAsia="Times New Roman" w:hAnsi="Arial" w:cs="Arial"/>
              </w:rPr>
            </w:pPr>
            <w:r w:rsidRPr="005D4631">
              <w:rPr>
                <w:rFonts w:ascii="Arial" w:eastAsia="Times New Roman" w:hAnsi="Arial" w:cs="Arial"/>
              </w:rPr>
              <w:t>616</w:t>
            </w:r>
          </w:p>
        </w:tc>
        <w:tc>
          <w:tcPr>
            <w:tcW w:w="1584" w:type="dxa"/>
            <w:tcBorders>
              <w:top w:val="nil"/>
              <w:left w:val="nil"/>
              <w:bottom w:val="single" w:sz="4" w:space="0" w:color="auto"/>
              <w:right w:val="nil"/>
            </w:tcBorders>
            <w:shd w:val="clear" w:color="auto" w:fill="auto"/>
            <w:noWrap/>
            <w:vAlign w:val="center"/>
          </w:tcPr>
          <w:p w:rsidR="0080381C" w:rsidRPr="005D4631" w:rsidRDefault="001A5C3C" w:rsidP="0080381C">
            <w:pPr>
              <w:jc w:val="center"/>
              <w:rPr>
                <w:rFonts w:ascii="Arial" w:eastAsia="Times New Roman" w:hAnsi="Arial" w:cs="Arial"/>
              </w:rPr>
            </w:pPr>
            <w:r w:rsidRPr="005D4631">
              <w:rPr>
                <w:rFonts w:ascii="Arial" w:eastAsia="Times New Roman" w:hAnsi="Arial" w:cs="Arial"/>
              </w:rPr>
              <w:t>0</w:t>
            </w:r>
          </w:p>
        </w:tc>
        <w:tc>
          <w:tcPr>
            <w:tcW w:w="1017" w:type="dxa"/>
            <w:tcBorders>
              <w:top w:val="single" w:sz="4" w:space="0" w:color="auto"/>
              <w:left w:val="single" w:sz="8" w:space="0" w:color="auto"/>
              <w:bottom w:val="single" w:sz="4" w:space="0" w:color="auto"/>
              <w:right w:val="single" w:sz="8" w:space="0" w:color="auto"/>
            </w:tcBorders>
            <w:vAlign w:val="center"/>
          </w:tcPr>
          <w:p w:rsidR="0080381C" w:rsidRPr="005D4631" w:rsidRDefault="001A5C3C" w:rsidP="0080381C">
            <w:pPr>
              <w:jc w:val="center"/>
              <w:rPr>
                <w:rFonts w:ascii="Arial" w:eastAsia="Times New Roman" w:hAnsi="Arial" w:cs="Arial"/>
                <w:bCs/>
              </w:rPr>
            </w:pPr>
            <w:r w:rsidRPr="005D4631">
              <w:rPr>
                <w:rFonts w:ascii="Arial" w:eastAsia="Times New Roman" w:hAnsi="Arial" w:cs="Arial"/>
                <w:bCs/>
              </w:rPr>
              <w:t>5</w:t>
            </w:r>
          </w:p>
        </w:tc>
        <w:tc>
          <w:tcPr>
            <w:tcW w:w="1418" w:type="dxa"/>
            <w:tcBorders>
              <w:top w:val="single" w:sz="4" w:space="0" w:color="auto"/>
              <w:left w:val="single" w:sz="8" w:space="0" w:color="auto"/>
              <w:bottom w:val="single" w:sz="4" w:space="0" w:color="auto"/>
              <w:right w:val="single" w:sz="8" w:space="0" w:color="auto"/>
            </w:tcBorders>
            <w:shd w:val="pct10" w:color="auto" w:fill="auto"/>
            <w:noWrap/>
            <w:vAlign w:val="center"/>
          </w:tcPr>
          <w:p w:rsidR="0080381C" w:rsidRPr="005D4631" w:rsidRDefault="001A5C3C" w:rsidP="0080381C">
            <w:pPr>
              <w:jc w:val="center"/>
              <w:rPr>
                <w:rFonts w:ascii="Arial" w:eastAsia="Times New Roman" w:hAnsi="Arial" w:cs="Arial"/>
                <w:bCs/>
              </w:rPr>
            </w:pPr>
            <w:r w:rsidRPr="005D4631">
              <w:rPr>
                <w:rFonts w:ascii="Arial" w:eastAsia="Times New Roman" w:hAnsi="Arial" w:cs="Arial"/>
                <w:bCs/>
              </w:rPr>
              <w:t>640</w:t>
            </w:r>
          </w:p>
        </w:tc>
      </w:tr>
      <w:tr w:rsidR="005D4631" w:rsidRPr="005D4631" w:rsidTr="0080381C">
        <w:trPr>
          <w:trHeight w:val="320"/>
        </w:trPr>
        <w:tc>
          <w:tcPr>
            <w:tcW w:w="1870" w:type="dxa"/>
            <w:tcBorders>
              <w:top w:val="nil"/>
              <w:left w:val="single" w:sz="4" w:space="0" w:color="auto"/>
              <w:bottom w:val="single" w:sz="4" w:space="0" w:color="auto"/>
              <w:right w:val="single" w:sz="4" w:space="0" w:color="auto"/>
            </w:tcBorders>
            <w:vAlign w:val="center"/>
          </w:tcPr>
          <w:p w:rsidR="0080381C" w:rsidRPr="005D4631" w:rsidRDefault="0080381C" w:rsidP="0080381C">
            <w:pPr>
              <w:jc w:val="center"/>
              <w:rPr>
                <w:rFonts w:ascii="Arial" w:eastAsia="Times New Roman" w:hAnsi="Arial" w:cs="Arial"/>
              </w:rPr>
            </w:pPr>
            <w:r w:rsidRPr="005D4631">
              <w:rPr>
                <w:rFonts w:ascii="Arial" w:eastAsia="Times New Roman" w:hAnsi="Arial" w:cs="Arial"/>
              </w:rPr>
              <w:t>Falkirk</w:t>
            </w:r>
          </w:p>
        </w:tc>
        <w:tc>
          <w:tcPr>
            <w:tcW w:w="1217" w:type="dxa"/>
            <w:tcBorders>
              <w:top w:val="nil"/>
              <w:left w:val="nil"/>
              <w:bottom w:val="single" w:sz="4" w:space="0" w:color="auto"/>
              <w:right w:val="single" w:sz="4" w:space="0" w:color="auto"/>
            </w:tcBorders>
            <w:shd w:val="clear" w:color="auto" w:fill="auto"/>
            <w:noWrap/>
            <w:vAlign w:val="center"/>
          </w:tcPr>
          <w:p w:rsidR="0080381C" w:rsidRPr="005D4631" w:rsidRDefault="001A5C3C" w:rsidP="0080381C">
            <w:pPr>
              <w:jc w:val="center"/>
              <w:rPr>
                <w:rFonts w:ascii="Arial" w:eastAsia="Times New Roman" w:hAnsi="Arial" w:cs="Arial"/>
              </w:rPr>
            </w:pPr>
            <w:r w:rsidRPr="005D4631">
              <w:rPr>
                <w:rFonts w:ascii="Arial" w:eastAsia="Times New Roman" w:hAnsi="Arial" w:cs="Arial"/>
              </w:rPr>
              <w:t>22</w:t>
            </w:r>
          </w:p>
        </w:tc>
        <w:tc>
          <w:tcPr>
            <w:tcW w:w="1244" w:type="dxa"/>
            <w:tcBorders>
              <w:top w:val="nil"/>
              <w:left w:val="nil"/>
              <w:bottom w:val="single" w:sz="4" w:space="0" w:color="auto"/>
              <w:right w:val="single" w:sz="4" w:space="0" w:color="auto"/>
            </w:tcBorders>
            <w:shd w:val="clear" w:color="auto" w:fill="auto"/>
            <w:noWrap/>
            <w:vAlign w:val="center"/>
          </w:tcPr>
          <w:p w:rsidR="0080381C" w:rsidRPr="005D4631" w:rsidRDefault="001A5C3C" w:rsidP="0080381C">
            <w:pPr>
              <w:jc w:val="center"/>
              <w:rPr>
                <w:rFonts w:ascii="Arial" w:eastAsia="Times New Roman" w:hAnsi="Arial" w:cs="Arial"/>
              </w:rPr>
            </w:pPr>
            <w:r w:rsidRPr="005D4631">
              <w:rPr>
                <w:rFonts w:ascii="Arial" w:eastAsia="Times New Roman" w:hAnsi="Arial" w:cs="Arial"/>
              </w:rPr>
              <w:t>0</w:t>
            </w:r>
          </w:p>
        </w:tc>
        <w:tc>
          <w:tcPr>
            <w:tcW w:w="1364" w:type="dxa"/>
            <w:tcBorders>
              <w:top w:val="nil"/>
              <w:left w:val="nil"/>
              <w:bottom w:val="single" w:sz="4" w:space="0" w:color="auto"/>
              <w:right w:val="single" w:sz="4" w:space="0" w:color="auto"/>
            </w:tcBorders>
            <w:shd w:val="clear" w:color="auto" w:fill="auto"/>
            <w:noWrap/>
            <w:vAlign w:val="center"/>
          </w:tcPr>
          <w:p w:rsidR="0080381C" w:rsidRPr="005D4631" w:rsidRDefault="001A5C3C" w:rsidP="0080381C">
            <w:pPr>
              <w:jc w:val="center"/>
              <w:rPr>
                <w:rFonts w:ascii="Arial" w:eastAsia="Times New Roman" w:hAnsi="Arial" w:cs="Arial"/>
              </w:rPr>
            </w:pPr>
            <w:r w:rsidRPr="005D4631">
              <w:rPr>
                <w:rFonts w:ascii="Arial" w:eastAsia="Times New Roman" w:hAnsi="Arial" w:cs="Arial"/>
              </w:rPr>
              <w:t>1096</w:t>
            </w:r>
          </w:p>
        </w:tc>
        <w:tc>
          <w:tcPr>
            <w:tcW w:w="1584" w:type="dxa"/>
            <w:tcBorders>
              <w:top w:val="nil"/>
              <w:left w:val="nil"/>
              <w:bottom w:val="single" w:sz="4" w:space="0" w:color="auto"/>
              <w:right w:val="nil"/>
            </w:tcBorders>
            <w:shd w:val="clear" w:color="auto" w:fill="auto"/>
            <w:noWrap/>
            <w:vAlign w:val="center"/>
          </w:tcPr>
          <w:p w:rsidR="0080381C" w:rsidRPr="005D4631" w:rsidRDefault="001A5C3C" w:rsidP="0080381C">
            <w:pPr>
              <w:jc w:val="center"/>
              <w:rPr>
                <w:rFonts w:ascii="Arial" w:eastAsia="Times New Roman" w:hAnsi="Arial" w:cs="Arial"/>
              </w:rPr>
            </w:pPr>
            <w:r w:rsidRPr="005D4631">
              <w:rPr>
                <w:rFonts w:ascii="Arial" w:eastAsia="Times New Roman" w:hAnsi="Arial" w:cs="Arial"/>
              </w:rPr>
              <w:t>0</w:t>
            </w:r>
          </w:p>
        </w:tc>
        <w:tc>
          <w:tcPr>
            <w:tcW w:w="1017" w:type="dxa"/>
            <w:tcBorders>
              <w:top w:val="single" w:sz="4" w:space="0" w:color="auto"/>
              <w:left w:val="single" w:sz="8" w:space="0" w:color="auto"/>
              <w:bottom w:val="single" w:sz="4" w:space="0" w:color="auto"/>
              <w:right w:val="single" w:sz="8" w:space="0" w:color="auto"/>
            </w:tcBorders>
            <w:vAlign w:val="center"/>
          </w:tcPr>
          <w:p w:rsidR="0080381C" w:rsidRPr="005D4631" w:rsidRDefault="001A5C3C" w:rsidP="0080381C">
            <w:pPr>
              <w:jc w:val="center"/>
              <w:rPr>
                <w:rFonts w:ascii="Arial" w:eastAsia="Times New Roman" w:hAnsi="Arial" w:cs="Arial"/>
                <w:bCs/>
              </w:rPr>
            </w:pPr>
            <w:r w:rsidRPr="005D4631">
              <w:rPr>
                <w:rFonts w:ascii="Arial" w:eastAsia="Times New Roman" w:hAnsi="Arial" w:cs="Arial"/>
                <w:bCs/>
              </w:rPr>
              <w:t>0</w:t>
            </w:r>
          </w:p>
        </w:tc>
        <w:tc>
          <w:tcPr>
            <w:tcW w:w="1418" w:type="dxa"/>
            <w:tcBorders>
              <w:top w:val="single" w:sz="4" w:space="0" w:color="auto"/>
              <w:left w:val="single" w:sz="8" w:space="0" w:color="auto"/>
              <w:bottom w:val="single" w:sz="4" w:space="0" w:color="auto"/>
              <w:right w:val="single" w:sz="8" w:space="0" w:color="auto"/>
            </w:tcBorders>
            <w:shd w:val="pct10" w:color="auto" w:fill="auto"/>
            <w:noWrap/>
            <w:vAlign w:val="center"/>
          </w:tcPr>
          <w:p w:rsidR="0080381C" w:rsidRPr="005D4631" w:rsidRDefault="001A5C3C" w:rsidP="0080381C">
            <w:pPr>
              <w:jc w:val="center"/>
              <w:rPr>
                <w:rFonts w:ascii="Arial" w:eastAsia="Times New Roman" w:hAnsi="Arial" w:cs="Arial"/>
                <w:bCs/>
              </w:rPr>
            </w:pPr>
            <w:r w:rsidRPr="005D4631">
              <w:rPr>
                <w:rFonts w:ascii="Arial" w:eastAsia="Times New Roman" w:hAnsi="Arial" w:cs="Arial"/>
                <w:bCs/>
              </w:rPr>
              <w:t>1118</w:t>
            </w:r>
          </w:p>
        </w:tc>
      </w:tr>
      <w:tr w:rsidR="005D4631" w:rsidRPr="005D4631" w:rsidTr="0080381C">
        <w:trPr>
          <w:trHeight w:val="320"/>
        </w:trPr>
        <w:tc>
          <w:tcPr>
            <w:tcW w:w="1870" w:type="dxa"/>
            <w:tcBorders>
              <w:top w:val="nil"/>
              <w:left w:val="single" w:sz="4" w:space="0" w:color="auto"/>
              <w:bottom w:val="single" w:sz="4" w:space="0" w:color="auto"/>
              <w:right w:val="single" w:sz="4" w:space="0" w:color="auto"/>
            </w:tcBorders>
            <w:vAlign w:val="center"/>
          </w:tcPr>
          <w:p w:rsidR="0080381C" w:rsidRPr="005D4631" w:rsidRDefault="0080381C" w:rsidP="0080381C">
            <w:pPr>
              <w:jc w:val="center"/>
              <w:rPr>
                <w:rFonts w:ascii="Arial" w:eastAsia="Times New Roman" w:hAnsi="Arial" w:cs="Arial"/>
              </w:rPr>
            </w:pPr>
            <w:r w:rsidRPr="005D4631">
              <w:rPr>
                <w:rFonts w:ascii="Arial" w:eastAsia="Times New Roman" w:hAnsi="Arial" w:cs="Arial"/>
              </w:rPr>
              <w:t>Dundee</w:t>
            </w:r>
          </w:p>
        </w:tc>
        <w:tc>
          <w:tcPr>
            <w:tcW w:w="1217" w:type="dxa"/>
            <w:tcBorders>
              <w:top w:val="nil"/>
              <w:left w:val="nil"/>
              <w:bottom w:val="single" w:sz="4" w:space="0" w:color="auto"/>
              <w:right w:val="single" w:sz="4" w:space="0" w:color="auto"/>
            </w:tcBorders>
            <w:shd w:val="clear" w:color="auto" w:fill="auto"/>
            <w:noWrap/>
            <w:vAlign w:val="center"/>
          </w:tcPr>
          <w:p w:rsidR="0080381C" w:rsidRPr="005D4631" w:rsidRDefault="001A5C3C" w:rsidP="0080381C">
            <w:pPr>
              <w:jc w:val="center"/>
              <w:rPr>
                <w:rFonts w:ascii="Arial" w:eastAsia="Times New Roman" w:hAnsi="Arial" w:cs="Arial"/>
              </w:rPr>
            </w:pPr>
            <w:r w:rsidRPr="005D4631">
              <w:rPr>
                <w:rFonts w:ascii="Arial" w:eastAsia="Times New Roman" w:hAnsi="Arial" w:cs="Arial"/>
              </w:rPr>
              <w:t>134</w:t>
            </w:r>
          </w:p>
        </w:tc>
        <w:tc>
          <w:tcPr>
            <w:tcW w:w="1244" w:type="dxa"/>
            <w:tcBorders>
              <w:top w:val="nil"/>
              <w:left w:val="nil"/>
              <w:bottom w:val="single" w:sz="4" w:space="0" w:color="auto"/>
              <w:right w:val="single" w:sz="4" w:space="0" w:color="auto"/>
            </w:tcBorders>
            <w:shd w:val="clear" w:color="auto" w:fill="auto"/>
            <w:noWrap/>
            <w:vAlign w:val="center"/>
          </w:tcPr>
          <w:p w:rsidR="0080381C" w:rsidRPr="005D4631" w:rsidRDefault="001A5C3C" w:rsidP="0080381C">
            <w:pPr>
              <w:jc w:val="center"/>
              <w:rPr>
                <w:rFonts w:ascii="Arial" w:eastAsia="Times New Roman" w:hAnsi="Arial" w:cs="Arial"/>
              </w:rPr>
            </w:pPr>
            <w:r w:rsidRPr="005D4631">
              <w:rPr>
                <w:rFonts w:ascii="Arial" w:eastAsia="Times New Roman" w:hAnsi="Arial" w:cs="Arial"/>
              </w:rPr>
              <w:t>6</w:t>
            </w:r>
          </w:p>
        </w:tc>
        <w:tc>
          <w:tcPr>
            <w:tcW w:w="1364" w:type="dxa"/>
            <w:tcBorders>
              <w:top w:val="nil"/>
              <w:left w:val="nil"/>
              <w:bottom w:val="single" w:sz="4" w:space="0" w:color="auto"/>
              <w:right w:val="single" w:sz="4" w:space="0" w:color="auto"/>
            </w:tcBorders>
            <w:shd w:val="clear" w:color="auto" w:fill="auto"/>
            <w:noWrap/>
            <w:vAlign w:val="center"/>
          </w:tcPr>
          <w:p w:rsidR="0080381C" w:rsidRPr="005D4631" w:rsidRDefault="001A5C3C" w:rsidP="0080381C">
            <w:pPr>
              <w:jc w:val="center"/>
              <w:rPr>
                <w:rFonts w:ascii="Arial" w:eastAsia="Times New Roman" w:hAnsi="Arial" w:cs="Arial"/>
              </w:rPr>
            </w:pPr>
            <w:r w:rsidRPr="005D4631">
              <w:rPr>
                <w:rFonts w:ascii="Arial" w:eastAsia="Times New Roman" w:hAnsi="Arial" w:cs="Arial"/>
              </w:rPr>
              <w:t>1068</w:t>
            </w:r>
          </w:p>
        </w:tc>
        <w:tc>
          <w:tcPr>
            <w:tcW w:w="1584" w:type="dxa"/>
            <w:tcBorders>
              <w:top w:val="nil"/>
              <w:left w:val="nil"/>
              <w:bottom w:val="single" w:sz="4" w:space="0" w:color="auto"/>
              <w:right w:val="nil"/>
            </w:tcBorders>
            <w:shd w:val="clear" w:color="auto" w:fill="auto"/>
            <w:noWrap/>
            <w:vAlign w:val="center"/>
          </w:tcPr>
          <w:p w:rsidR="0080381C" w:rsidRPr="005D4631" w:rsidRDefault="001A5C3C" w:rsidP="0080381C">
            <w:pPr>
              <w:jc w:val="center"/>
              <w:rPr>
                <w:rFonts w:ascii="Arial" w:eastAsia="Times New Roman" w:hAnsi="Arial" w:cs="Arial"/>
              </w:rPr>
            </w:pPr>
            <w:r w:rsidRPr="005D4631">
              <w:rPr>
                <w:rFonts w:ascii="Arial" w:eastAsia="Times New Roman" w:hAnsi="Arial" w:cs="Arial"/>
              </w:rPr>
              <w:t>0</w:t>
            </w:r>
          </w:p>
        </w:tc>
        <w:tc>
          <w:tcPr>
            <w:tcW w:w="1017" w:type="dxa"/>
            <w:tcBorders>
              <w:top w:val="single" w:sz="4" w:space="0" w:color="auto"/>
              <w:left w:val="single" w:sz="8" w:space="0" w:color="auto"/>
              <w:bottom w:val="single" w:sz="4" w:space="0" w:color="auto"/>
              <w:right w:val="single" w:sz="8" w:space="0" w:color="auto"/>
            </w:tcBorders>
            <w:vAlign w:val="center"/>
          </w:tcPr>
          <w:p w:rsidR="0080381C" w:rsidRPr="005D4631" w:rsidRDefault="001A5C3C" w:rsidP="0080381C">
            <w:pPr>
              <w:jc w:val="center"/>
              <w:rPr>
                <w:rFonts w:ascii="Arial" w:eastAsia="Times New Roman" w:hAnsi="Arial" w:cs="Arial"/>
                <w:bCs/>
              </w:rPr>
            </w:pPr>
            <w:r w:rsidRPr="005D4631">
              <w:rPr>
                <w:rFonts w:ascii="Arial" w:eastAsia="Times New Roman" w:hAnsi="Arial" w:cs="Arial"/>
                <w:bCs/>
              </w:rPr>
              <w:t>3</w:t>
            </w:r>
          </w:p>
        </w:tc>
        <w:tc>
          <w:tcPr>
            <w:tcW w:w="1418" w:type="dxa"/>
            <w:tcBorders>
              <w:top w:val="single" w:sz="4" w:space="0" w:color="auto"/>
              <w:left w:val="single" w:sz="8" w:space="0" w:color="auto"/>
              <w:bottom w:val="single" w:sz="4" w:space="0" w:color="auto"/>
              <w:right w:val="single" w:sz="8" w:space="0" w:color="auto"/>
            </w:tcBorders>
            <w:shd w:val="pct10" w:color="auto" w:fill="auto"/>
            <w:noWrap/>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1211</w:t>
            </w:r>
          </w:p>
        </w:tc>
      </w:tr>
      <w:tr w:rsidR="005D4631" w:rsidRPr="005D4631" w:rsidTr="0080381C">
        <w:trPr>
          <w:trHeight w:val="320"/>
        </w:trPr>
        <w:tc>
          <w:tcPr>
            <w:tcW w:w="1870" w:type="dxa"/>
            <w:tcBorders>
              <w:top w:val="nil"/>
              <w:left w:val="single" w:sz="4" w:space="0" w:color="auto"/>
              <w:bottom w:val="single" w:sz="4" w:space="0" w:color="auto"/>
              <w:right w:val="single" w:sz="4" w:space="0" w:color="auto"/>
            </w:tcBorders>
            <w:vAlign w:val="center"/>
          </w:tcPr>
          <w:p w:rsidR="0080381C" w:rsidRPr="005D4631" w:rsidRDefault="0080381C" w:rsidP="0080381C">
            <w:pPr>
              <w:jc w:val="center"/>
              <w:rPr>
                <w:rFonts w:ascii="Arial" w:eastAsia="Times New Roman" w:hAnsi="Arial" w:cs="Arial"/>
              </w:rPr>
            </w:pPr>
            <w:r w:rsidRPr="005D4631">
              <w:rPr>
                <w:rFonts w:ascii="Arial" w:eastAsia="Times New Roman" w:hAnsi="Arial" w:cs="Arial"/>
              </w:rPr>
              <w:t>Edinburgh</w:t>
            </w:r>
          </w:p>
        </w:tc>
        <w:tc>
          <w:tcPr>
            <w:tcW w:w="1217" w:type="dxa"/>
            <w:tcBorders>
              <w:top w:val="nil"/>
              <w:left w:val="nil"/>
              <w:bottom w:val="single" w:sz="4" w:space="0" w:color="auto"/>
              <w:right w:val="single" w:sz="4" w:space="0" w:color="auto"/>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48</w:t>
            </w:r>
          </w:p>
        </w:tc>
        <w:tc>
          <w:tcPr>
            <w:tcW w:w="1244" w:type="dxa"/>
            <w:tcBorders>
              <w:top w:val="nil"/>
              <w:left w:val="nil"/>
              <w:bottom w:val="single" w:sz="4" w:space="0" w:color="auto"/>
              <w:right w:val="single" w:sz="4" w:space="0" w:color="auto"/>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0</w:t>
            </w:r>
          </w:p>
        </w:tc>
        <w:tc>
          <w:tcPr>
            <w:tcW w:w="1364" w:type="dxa"/>
            <w:tcBorders>
              <w:top w:val="nil"/>
              <w:left w:val="nil"/>
              <w:bottom w:val="single" w:sz="4" w:space="0" w:color="auto"/>
              <w:right w:val="single" w:sz="4" w:space="0" w:color="auto"/>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100</w:t>
            </w:r>
          </w:p>
        </w:tc>
        <w:tc>
          <w:tcPr>
            <w:tcW w:w="1584" w:type="dxa"/>
            <w:tcBorders>
              <w:top w:val="nil"/>
              <w:left w:val="nil"/>
              <w:bottom w:val="single" w:sz="4" w:space="0" w:color="auto"/>
              <w:right w:val="nil"/>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4</w:t>
            </w:r>
          </w:p>
        </w:tc>
        <w:tc>
          <w:tcPr>
            <w:tcW w:w="1017" w:type="dxa"/>
            <w:tcBorders>
              <w:top w:val="single" w:sz="4" w:space="0" w:color="auto"/>
              <w:left w:val="single" w:sz="8" w:space="0" w:color="auto"/>
              <w:bottom w:val="single" w:sz="4" w:space="0" w:color="auto"/>
              <w:right w:val="single" w:sz="8" w:space="0" w:color="auto"/>
            </w:tcBorders>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12</w:t>
            </w:r>
          </w:p>
        </w:tc>
        <w:tc>
          <w:tcPr>
            <w:tcW w:w="1418" w:type="dxa"/>
            <w:tcBorders>
              <w:top w:val="single" w:sz="4" w:space="0" w:color="auto"/>
              <w:left w:val="single" w:sz="8" w:space="0" w:color="auto"/>
              <w:bottom w:val="single" w:sz="4" w:space="0" w:color="auto"/>
              <w:right w:val="single" w:sz="8" w:space="0" w:color="auto"/>
            </w:tcBorders>
            <w:shd w:val="pct10" w:color="auto" w:fill="auto"/>
            <w:noWrap/>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164</w:t>
            </w:r>
          </w:p>
        </w:tc>
      </w:tr>
      <w:tr w:rsidR="005D4631" w:rsidRPr="005D4631" w:rsidTr="0080381C">
        <w:trPr>
          <w:trHeight w:val="320"/>
        </w:trPr>
        <w:tc>
          <w:tcPr>
            <w:tcW w:w="1870" w:type="dxa"/>
            <w:tcBorders>
              <w:top w:val="nil"/>
              <w:left w:val="single" w:sz="4" w:space="0" w:color="auto"/>
              <w:bottom w:val="single" w:sz="4" w:space="0" w:color="auto"/>
              <w:right w:val="single" w:sz="4" w:space="0" w:color="auto"/>
            </w:tcBorders>
            <w:vAlign w:val="center"/>
          </w:tcPr>
          <w:p w:rsidR="0080381C" w:rsidRPr="005D4631" w:rsidRDefault="0080381C" w:rsidP="0080381C">
            <w:pPr>
              <w:jc w:val="center"/>
              <w:rPr>
                <w:rFonts w:ascii="Arial" w:eastAsia="Times New Roman" w:hAnsi="Arial" w:cs="Arial"/>
              </w:rPr>
            </w:pPr>
            <w:r w:rsidRPr="005D4631">
              <w:rPr>
                <w:rFonts w:ascii="Arial" w:eastAsia="Times New Roman" w:hAnsi="Arial" w:cs="Arial"/>
              </w:rPr>
              <w:t>Glasgow</w:t>
            </w:r>
          </w:p>
        </w:tc>
        <w:tc>
          <w:tcPr>
            <w:tcW w:w="1217" w:type="dxa"/>
            <w:tcBorders>
              <w:top w:val="nil"/>
              <w:left w:val="nil"/>
              <w:bottom w:val="single" w:sz="4" w:space="0" w:color="auto"/>
              <w:right w:val="single" w:sz="4" w:space="0" w:color="auto"/>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360</w:t>
            </w:r>
          </w:p>
        </w:tc>
        <w:tc>
          <w:tcPr>
            <w:tcW w:w="1244" w:type="dxa"/>
            <w:tcBorders>
              <w:top w:val="nil"/>
              <w:left w:val="nil"/>
              <w:bottom w:val="single" w:sz="4" w:space="0" w:color="auto"/>
              <w:right w:val="single" w:sz="4" w:space="0" w:color="auto"/>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11</w:t>
            </w:r>
          </w:p>
        </w:tc>
        <w:tc>
          <w:tcPr>
            <w:tcW w:w="1364" w:type="dxa"/>
            <w:tcBorders>
              <w:top w:val="nil"/>
              <w:left w:val="nil"/>
              <w:bottom w:val="single" w:sz="4" w:space="0" w:color="auto"/>
              <w:right w:val="single" w:sz="4" w:space="0" w:color="auto"/>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2711</w:t>
            </w:r>
          </w:p>
        </w:tc>
        <w:tc>
          <w:tcPr>
            <w:tcW w:w="1584" w:type="dxa"/>
            <w:tcBorders>
              <w:top w:val="nil"/>
              <w:left w:val="nil"/>
              <w:bottom w:val="single" w:sz="4" w:space="0" w:color="auto"/>
              <w:right w:val="nil"/>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8</w:t>
            </w:r>
          </w:p>
        </w:tc>
        <w:tc>
          <w:tcPr>
            <w:tcW w:w="1017" w:type="dxa"/>
            <w:tcBorders>
              <w:top w:val="single" w:sz="4" w:space="0" w:color="auto"/>
              <w:left w:val="single" w:sz="8" w:space="0" w:color="auto"/>
              <w:bottom w:val="single" w:sz="4" w:space="0" w:color="auto"/>
              <w:right w:val="single" w:sz="8" w:space="0" w:color="auto"/>
            </w:tcBorders>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36</w:t>
            </w:r>
          </w:p>
        </w:tc>
        <w:tc>
          <w:tcPr>
            <w:tcW w:w="1418" w:type="dxa"/>
            <w:tcBorders>
              <w:top w:val="single" w:sz="4" w:space="0" w:color="auto"/>
              <w:left w:val="single" w:sz="8" w:space="0" w:color="auto"/>
              <w:bottom w:val="single" w:sz="4" w:space="0" w:color="auto"/>
              <w:right w:val="single" w:sz="8" w:space="0" w:color="auto"/>
            </w:tcBorders>
            <w:shd w:val="pct10" w:color="auto" w:fill="auto"/>
            <w:noWrap/>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3126</w:t>
            </w:r>
          </w:p>
        </w:tc>
      </w:tr>
      <w:tr w:rsidR="005D4631" w:rsidRPr="005D4631" w:rsidTr="0080381C">
        <w:trPr>
          <w:trHeight w:val="320"/>
        </w:trPr>
        <w:tc>
          <w:tcPr>
            <w:tcW w:w="1870" w:type="dxa"/>
            <w:tcBorders>
              <w:top w:val="nil"/>
              <w:left w:val="single" w:sz="4" w:space="0" w:color="auto"/>
              <w:bottom w:val="single" w:sz="4" w:space="0" w:color="auto"/>
              <w:right w:val="single" w:sz="4" w:space="0" w:color="auto"/>
            </w:tcBorders>
            <w:vAlign w:val="center"/>
          </w:tcPr>
          <w:p w:rsidR="0080381C" w:rsidRPr="005D4631" w:rsidRDefault="0080381C" w:rsidP="0080381C">
            <w:pPr>
              <w:jc w:val="center"/>
              <w:rPr>
                <w:rFonts w:ascii="Arial" w:eastAsia="Times New Roman" w:hAnsi="Arial" w:cs="Arial"/>
              </w:rPr>
            </w:pPr>
            <w:r w:rsidRPr="005D4631">
              <w:rPr>
                <w:rFonts w:ascii="Arial" w:eastAsia="Times New Roman" w:hAnsi="Arial" w:cs="Arial"/>
              </w:rPr>
              <w:t>Inverness</w:t>
            </w:r>
          </w:p>
        </w:tc>
        <w:tc>
          <w:tcPr>
            <w:tcW w:w="1217" w:type="dxa"/>
            <w:tcBorders>
              <w:top w:val="nil"/>
              <w:left w:val="nil"/>
              <w:bottom w:val="single" w:sz="4" w:space="0" w:color="auto"/>
              <w:right w:val="single" w:sz="4" w:space="0" w:color="auto"/>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412</w:t>
            </w:r>
          </w:p>
        </w:tc>
        <w:tc>
          <w:tcPr>
            <w:tcW w:w="1244" w:type="dxa"/>
            <w:tcBorders>
              <w:top w:val="nil"/>
              <w:left w:val="nil"/>
              <w:bottom w:val="single" w:sz="4" w:space="0" w:color="auto"/>
              <w:right w:val="single" w:sz="4" w:space="0" w:color="auto"/>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13</w:t>
            </w:r>
          </w:p>
        </w:tc>
        <w:tc>
          <w:tcPr>
            <w:tcW w:w="1364" w:type="dxa"/>
            <w:tcBorders>
              <w:top w:val="nil"/>
              <w:left w:val="nil"/>
              <w:bottom w:val="single" w:sz="4" w:space="0" w:color="auto"/>
              <w:right w:val="single" w:sz="4" w:space="0" w:color="auto"/>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2500</w:t>
            </w:r>
          </w:p>
        </w:tc>
        <w:tc>
          <w:tcPr>
            <w:tcW w:w="1584" w:type="dxa"/>
            <w:tcBorders>
              <w:top w:val="nil"/>
              <w:left w:val="nil"/>
              <w:bottom w:val="single" w:sz="4" w:space="0" w:color="auto"/>
              <w:right w:val="nil"/>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2</w:t>
            </w:r>
          </w:p>
        </w:tc>
        <w:tc>
          <w:tcPr>
            <w:tcW w:w="1017" w:type="dxa"/>
            <w:tcBorders>
              <w:top w:val="single" w:sz="4" w:space="0" w:color="auto"/>
              <w:left w:val="single" w:sz="8" w:space="0" w:color="auto"/>
              <w:bottom w:val="single" w:sz="4" w:space="0" w:color="auto"/>
              <w:right w:val="single" w:sz="8" w:space="0" w:color="auto"/>
            </w:tcBorders>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31</w:t>
            </w:r>
          </w:p>
        </w:tc>
        <w:tc>
          <w:tcPr>
            <w:tcW w:w="1418" w:type="dxa"/>
            <w:tcBorders>
              <w:top w:val="single" w:sz="4" w:space="0" w:color="auto"/>
              <w:left w:val="single" w:sz="8" w:space="0" w:color="auto"/>
              <w:bottom w:val="single" w:sz="4" w:space="0" w:color="auto"/>
              <w:right w:val="single" w:sz="8" w:space="0" w:color="auto"/>
            </w:tcBorders>
            <w:shd w:val="pct10" w:color="auto" w:fill="auto"/>
            <w:noWrap/>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2958</w:t>
            </w:r>
          </w:p>
        </w:tc>
      </w:tr>
      <w:tr w:rsidR="005D4631" w:rsidRPr="005D4631" w:rsidTr="0080381C">
        <w:trPr>
          <w:trHeight w:val="320"/>
        </w:trPr>
        <w:tc>
          <w:tcPr>
            <w:tcW w:w="1870" w:type="dxa"/>
            <w:tcBorders>
              <w:top w:val="nil"/>
              <w:left w:val="single" w:sz="4" w:space="0" w:color="auto"/>
              <w:bottom w:val="single" w:sz="4" w:space="0" w:color="auto"/>
              <w:right w:val="single" w:sz="4" w:space="0" w:color="auto"/>
            </w:tcBorders>
            <w:vAlign w:val="center"/>
          </w:tcPr>
          <w:p w:rsidR="0080381C" w:rsidRPr="005D4631" w:rsidRDefault="0080381C" w:rsidP="0080381C">
            <w:pPr>
              <w:jc w:val="center"/>
              <w:rPr>
                <w:rFonts w:ascii="Arial" w:eastAsia="Times New Roman" w:hAnsi="Arial" w:cs="Arial"/>
              </w:rPr>
            </w:pPr>
            <w:r w:rsidRPr="005D4631">
              <w:rPr>
                <w:rFonts w:ascii="Arial" w:eastAsia="Times New Roman" w:hAnsi="Arial" w:cs="Arial"/>
              </w:rPr>
              <w:t>Glenrothes</w:t>
            </w:r>
          </w:p>
        </w:tc>
        <w:tc>
          <w:tcPr>
            <w:tcW w:w="1217" w:type="dxa"/>
            <w:tcBorders>
              <w:top w:val="nil"/>
              <w:left w:val="nil"/>
              <w:bottom w:val="single" w:sz="4" w:space="0" w:color="auto"/>
              <w:right w:val="single" w:sz="4" w:space="0" w:color="auto"/>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235</w:t>
            </w:r>
          </w:p>
        </w:tc>
        <w:tc>
          <w:tcPr>
            <w:tcW w:w="1244" w:type="dxa"/>
            <w:tcBorders>
              <w:top w:val="nil"/>
              <w:left w:val="nil"/>
              <w:bottom w:val="single" w:sz="4" w:space="0" w:color="auto"/>
              <w:right w:val="single" w:sz="4" w:space="0" w:color="auto"/>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6</w:t>
            </w:r>
          </w:p>
        </w:tc>
        <w:tc>
          <w:tcPr>
            <w:tcW w:w="1364" w:type="dxa"/>
            <w:tcBorders>
              <w:top w:val="nil"/>
              <w:left w:val="nil"/>
              <w:bottom w:val="single" w:sz="4" w:space="0" w:color="auto"/>
              <w:right w:val="single" w:sz="4" w:space="0" w:color="auto"/>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1156</w:t>
            </w:r>
          </w:p>
        </w:tc>
        <w:tc>
          <w:tcPr>
            <w:tcW w:w="1584" w:type="dxa"/>
            <w:tcBorders>
              <w:top w:val="nil"/>
              <w:left w:val="nil"/>
              <w:bottom w:val="single" w:sz="4" w:space="0" w:color="auto"/>
              <w:right w:val="nil"/>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1</w:t>
            </w:r>
          </w:p>
        </w:tc>
        <w:tc>
          <w:tcPr>
            <w:tcW w:w="1017" w:type="dxa"/>
            <w:tcBorders>
              <w:top w:val="single" w:sz="4" w:space="0" w:color="auto"/>
              <w:left w:val="single" w:sz="8" w:space="0" w:color="auto"/>
              <w:bottom w:val="single" w:sz="4" w:space="0" w:color="auto"/>
              <w:right w:val="single" w:sz="8" w:space="0" w:color="auto"/>
            </w:tcBorders>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1</w:t>
            </w:r>
          </w:p>
        </w:tc>
        <w:tc>
          <w:tcPr>
            <w:tcW w:w="1418" w:type="dxa"/>
            <w:tcBorders>
              <w:top w:val="single" w:sz="4" w:space="0" w:color="auto"/>
              <w:left w:val="single" w:sz="8" w:space="0" w:color="auto"/>
              <w:bottom w:val="single" w:sz="4" w:space="0" w:color="auto"/>
              <w:right w:val="single" w:sz="8" w:space="0" w:color="auto"/>
            </w:tcBorders>
            <w:shd w:val="pct10" w:color="auto" w:fill="auto"/>
            <w:noWrap/>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1399</w:t>
            </w:r>
          </w:p>
        </w:tc>
      </w:tr>
      <w:tr w:rsidR="005D4631" w:rsidRPr="005D4631" w:rsidTr="0080381C">
        <w:trPr>
          <w:trHeight w:val="336"/>
        </w:trPr>
        <w:tc>
          <w:tcPr>
            <w:tcW w:w="1870" w:type="dxa"/>
            <w:tcBorders>
              <w:top w:val="nil"/>
              <w:left w:val="single" w:sz="4" w:space="0" w:color="auto"/>
              <w:bottom w:val="single" w:sz="8" w:space="0" w:color="auto"/>
              <w:right w:val="single" w:sz="4" w:space="0" w:color="auto"/>
            </w:tcBorders>
            <w:vAlign w:val="center"/>
          </w:tcPr>
          <w:p w:rsidR="0080381C" w:rsidRPr="005D4631" w:rsidRDefault="0080381C" w:rsidP="0080381C">
            <w:pPr>
              <w:jc w:val="center"/>
              <w:rPr>
                <w:rFonts w:ascii="Arial" w:eastAsia="Times New Roman" w:hAnsi="Arial" w:cs="Arial"/>
              </w:rPr>
            </w:pPr>
            <w:r w:rsidRPr="005D4631">
              <w:rPr>
                <w:rFonts w:ascii="Arial" w:eastAsia="Times New Roman" w:hAnsi="Arial" w:cs="Arial"/>
              </w:rPr>
              <w:t>Dumfries</w:t>
            </w:r>
          </w:p>
        </w:tc>
        <w:tc>
          <w:tcPr>
            <w:tcW w:w="1217" w:type="dxa"/>
            <w:tcBorders>
              <w:top w:val="nil"/>
              <w:left w:val="nil"/>
              <w:bottom w:val="single" w:sz="8" w:space="0" w:color="auto"/>
              <w:right w:val="single" w:sz="4" w:space="0" w:color="auto"/>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120</w:t>
            </w:r>
          </w:p>
        </w:tc>
        <w:tc>
          <w:tcPr>
            <w:tcW w:w="1244" w:type="dxa"/>
            <w:tcBorders>
              <w:top w:val="nil"/>
              <w:left w:val="nil"/>
              <w:bottom w:val="single" w:sz="8" w:space="0" w:color="auto"/>
              <w:right w:val="single" w:sz="4" w:space="0" w:color="auto"/>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3</w:t>
            </w:r>
          </w:p>
        </w:tc>
        <w:tc>
          <w:tcPr>
            <w:tcW w:w="1364" w:type="dxa"/>
            <w:tcBorders>
              <w:top w:val="nil"/>
              <w:left w:val="nil"/>
              <w:bottom w:val="single" w:sz="8" w:space="0" w:color="auto"/>
              <w:right w:val="single" w:sz="4" w:space="0" w:color="auto"/>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878</w:t>
            </w:r>
          </w:p>
        </w:tc>
        <w:tc>
          <w:tcPr>
            <w:tcW w:w="1584" w:type="dxa"/>
            <w:tcBorders>
              <w:top w:val="nil"/>
              <w:left w:val="nil"/>
              <w:bottom w:val="single" w:sz="8" w:space="0" w:color="auto"/>
              <w:right w:val="nil"/>
            </w:tcBorders>
            <w:shd w:val="clear" w:color="auto" w:fill="auto"/>
            <w:noWrap/>
            <w:vAlign w:val="center"/>
          </w:tcPr>
          <w:p w:rsidR="0080381C" w:rsidRPr="005D4631" w:rsidRDefault="001C5424" w:rsidP="0080381C">
            <w:pPr>
              <w:jc w:val="center"/>
              <w:rPr>
                <w:rFonts w:ascii="Arial" w:eastAsia="Times New Roman" w:hAnsi="Arial" w:cs="Arial"/>
              </w:rPr>
            </w:pPr>
            <w:r w:rsidRPr="005D4631">
              <w:rPr>
                <w:rFonts w:ascii="Arial" w:eastAsia="Times New Roman" w:hAnsi="Arial" w:cs="Arial"/>
              </w:rPr>
              <w:t>0</w:t>
            </w:r>
          </w:p>
        </w:tc>
        <w:tc>
          <w:tcPr>
            <w:tcW w:w="1017" w:type="dxa"/>
            <w:tcBorders>
              <w:top w:val="single" w:sz="4" w:space="0" w:color="auto"/>
              <w:left w:val="single" w:sz="8" w:space="0" w:color="auto"/>
              <w:bottom w:val="single" w:sz="4" w:space="0" w:color="auto"/>
              <w:right w:val="single" w:sz="8" w:space="0" w:color="auto"/>
            </w:tcBorders>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1</w:t>
            </w:r>
          </w:p>
        </w:tc>
        <w:tc>
          <w:tcPr>
            <w:tcW w:w="1418" w:type="dxa"/>
            <w:tcBorders>
              <w:top w:val="single" w:sz="4" w:space="0" w:color="auto"/>
              <w:left w:val="single" w:sz="8" w:space="0" w:color="auto"/>
              <w:bottom w:val="single" w:sz="4" w:space="0" w:color="auto"/>
              <w:right w:val="single" w:sz="8" w:space="0" w:color="auto"/>
            </w:tcBorders>
            <w:shd w:val="pct10" w:color="auto" w:fill="auto"/>
            <w:noWrap/>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1002</w:t>
            </w:r>
          </w:p>
        </w:tc>
      </w:tr>
      <w:tr w:rsidR="005D4631" w:rsidRPr="005D4631" w:rsidTr="0080381C">
        <w:trPr>
          <w:trHeight w:val="336"/>
        </w:trPr>
        <w:tc>
          <w:tcPr>
            <w:tcW w:w="1870" w:type="dxa"/>
            <w:tcBorders>
              <w:top w:val="single" w:sz="8" w:space="0" w:color="auto"/>
              <w:left w:val="single" w:sz="8" w:space="0" w:color="auto"/>
              <w:bottom w:val="single" w:sz="8" w:space="0" w:color="auto"/>
              <w:right w:val="single" w:sz="4" w:space="0" w:color="auto"/>
            </w:tcBorders>
            <w:shd w:val="pct10" w:color="auto" w:fill="auto"/>
            <w:vAlign w:val="center"/>
          </w:tcPr>
          <w:p w:rsidR="0080381C" w:rsidRPr="005D4631" w:rsidRDefault="0080381C" w:rsidP="0080381C">
            <w:pPr>
              <w:jc w:val="center"/>
              <w:rPr>
                <w:rFonts w:ascii="Arial" w:eastAsia="Times New Roman" w:hAnsi="Arial" w:cs="Arial"/>
              </w:rPr>
            </w:pPr>
            <w:r w:rsidRPr="005D4631">
              <w:rPr>
                <w:rFonts w:ascii="Arial" w:eastAsia="Times New Roman" w:hAnsi="Arial" w:cs="Arial"/>
              </w:rPr>
              <w:t>Total</w:t>
            </w:r>
          </w:p>
        </w:tc>
        <w:tc>
          <w:tcPr>
            <w:tcW w:w="1217" w:type="dxa"/>
            <w:tcBorders>
              <w:top w:val="single" w:sz="8" w:space="0" w:color="auto"/>
              <w:left w:val="nil"/>
              <w:bottom w:val="single" w:sz="8" w:space="0" w:color="auto"/>
              <w:right w:val="single" w:sz="4" w:space="0" w:color="auto"/>
            </w:tcBorders>
            <w:shd w:val="pct10" w:color="auto" w:fill="auto"/>
            <w:noWrap/>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1349</w:t>
            </w:r>
          </w:p>
        </w:tc>
        <w:tc>
          <w:tcPr>
            <w:tcW w:w="1244" w:type="dxa"/>
            <w:tcBorders>
              <w:top w:val="single" w:sz="8" w:space="0" w:color="auto"/>
              <w:left w:val="nil"/>
              <w:bottom w:val="single" w:sz="8" w:space="0" w:color="auto"/>
              <w:right w:val="single" w:sz="4" w:space="0" w:color="auto"/>
            </w:tcBorders>
            <w:shd w:val="pct10" w:color="auto" w:fill="auto"/>
            <w:noWrap/>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40</w:t>
            </w:r>
          </w:p>
        </w:tc>
        <w:tc>
          <w:tcPr>
            <w:tcW w:w="1364" w:type="dxa"/>
            <w:tcBorders>
              <w:top w:val="single" w:sz="8" w:space="0" w:color="auto"/>
              <w:left w:val="nil"/>
              <w:bottom w:val="single" w:sz="8" w:space="0" w:color="auto"/>
              <w:right w:val="single" w:sz="4" w:space="0" w:color="auto"/>
            </w:tcBorders>
            <w:shd w:val="pct10" w:color="auto" w:fill="auto"/>
            <w:noWrap/>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10125</w:t>
            </w:r>
          </w:p>
        </w:tc>
        <w:tc>
          <w:tcPr>
            <w:tcW w:w="1584" w:type="dxa"/>
            <w:tcBorders>
              <w:top w:val="single" w:sz="8" w:space="0" w:color="auto"/>
              <w:left w:val="nil"/>
              <w:bottom w:val="single" w:sz="8" w:space="0" w:color="auto"/>
              <w:right w:val="single" w:sz="4" w:space="0" w:color="auto"/>
            </w:tcBorders>
            <w:shd w:val="pct10" w:color="auto" w:fill="auto"/>
            <w:noWrap/>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15</w:t>
            </w:r>
          </w:p>
        </w:tc>
        <w:tc>
          <w:tcPr>
            <w:tcW w:w="1017" w:type="dxa"/>
            <w:tcBorders>
              <w:top w:val="single" w:sz="4" w:space="0" w:color="auto"/>
              <w:left w:val="single" w:sz="4" w:space="0" w:color="auto"/>
              <w:bottom w:val="single" w:sz="4" w:space="0" w:color="auto"/>
              <w:right w:val="single" w:sz="4" w:space="0" w:color="auto"/>
            </w:tcBorders>
            <w:shd w:val="pct10" w:color="auto" w:fill="auto"/>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89</w:t>
            </w:r>
          </w:p>
        </w:tc>
        <w:tc>
          <w:tcPr>
            <w:tcW w:w="1418" w:type="dxa"/>
            <w:tcBorders>
              <w:top w:val="single" w:sz="4" w:space="0" w:color="auto"/>
              <w:left w:val="single" w:sz="4" w:space="0" w:color="auto"/>
              <w:bottom w:val="single" w:sz="4" w:space="0" w:color="auto"/>
              <w:right w:val="single" w:sz="4" w:space="0" w:color="auto"/>
            </w:tcBorders>
            <w:shd w:val="pct10" w:color="auto" w:fill="auto"/>
            <w:noWrap/>
            <w:vAlign w:val="center"/>
          </w:tcPr>
          <w:p w:rsidR="0080381C" w:rsidRPr="005D4631" w:rsidRDefault="001C5424" w:rsidP="0080381C">
            <w:pPr>
              <w:jc w:val="center"/>
              <w:rPr>
                <w:rFonts w:ascii="Arial" w:eastAsia="Times New Roman" w:hAnsi="Arial" w:cs="Arial"/>
                <w:bCs/>
              </w:rPr>
            </w:pPr>
            <w:r w:rsidRPr="005D4631">
              <w:rPr>
                <w:rFonts w:ascii="Arial" w:eastAsia="Times New Roman" w:hAnsi="Arial" w:cs="Arial"/>
                <w:bCs/>
              </w:rPr>
              <w:t>11618</w:t>
            </w:r>
          </w:p>
        </w:tc>
      </w:tr>
    </w:tbl>
    <w:p w:rsidR="000B5BC1" w:rsidRPr="005D4631" w:rsidRDefault="000B5BC1" w:rsidP="005B65C8">
      <w:pPr>
        <w:pStyle w:val="Heading1"/>
        <w:rPr>
          <w:rFonts w:ascii="Arial" w:hAnsi="Arial" w:cs="Arial"/>
          <w:sz w:val="24"/>
          <w:szCs w:val="24"/>
        </w:rPr>
      </w:pPr>
    </w:p>
    <w:p w:rsidR="000B5BC1" w:rsidRPr="005D4631" w:rsidRDefault="000B5BC1">
      <w:pPr>
        <w:spacing w:after="160" w:line="259" w:lineRule="auto"/>
        <w:rPr>
          <w:rFonts w:ascii="Arial" w:hAnsi="Arial" w:cs="Arial"/>
          <w:b/>
          <w:bCs/>
          <w:kern w:val="36"/>
        </w:rPr>
      </w:pPr>
      <w:r w:rsidRPr="005D4631">
        <w:rPr>
          <w:rFonts w:ascii="Arial" w:hAnsi="Arial" w:cs="Arial"/>
        </w:rPr>
        <w:br w:type="page"/>
      </w:r>
    </w:p>
    <w:p w:rsidR="002050BF" w:rsidRPr="005D4631" w:rsidRDefault="007E0D4A" w:rsidP="005B65C8">
      <w:pPr>
        <w:pStyle w:val="Heading1"/>
        <w:rPr>
          <w:rFonts w:ascii="Arial" w:hAnsi="Arial" w:cs="Arial"/>
          <w:sz w:val="28"/>
          <w:szCs w:val="28"/>
        </w:rPr>
      </w:pPr>
      <w:bookmarkStart w:id="11" w:name="_Toc105581514"/>
      <w:r w:rsidRPr="005D4631">
        <w:rPr>
          <w:rFonts w:ascii="Arial" w:hAnsi="Arial" w:cs="Arial"/>
          <w:sz w:val="28"/>
          <w:szCs w:val="28"/>
        </w:rPr>
        <w:lastRenderedPageBreak/>
        <w:t>3</w:t>
      </w:r>
      <w:r w:rsidR="00C077A5" w:rsidRPr="005D4631">
        <w:rPr>
          <w:rFonts w:ascii="Arial" w:hAnsi="Arial" w:cs="Arial"/>
          <w:sz w:val="28"/>
          <w:szCs w:val="28"/>
        </w:rPr>
        <w:t>.</w:t>
      </w:r>
      <w:r w:rsidR="004174B0" w:rsidRPr="005D4631">
        <w:rPr>
          <w:rFonts w:ascii="Arial" w:hAnsi="Arial" w:cs="Arial"/>
          <w:sz w:val="28"/>
          <w:szCs w:val="28"/>
        </w:rPr>
        <w:t xml:space="preserve"> Air Weapons</w:t>
      </w:r>
      <w:bookmarkEnd w:id="11"/>
    </w:p>
    <w:p w:rsidR="00CC5813" w:rsidRPr="005D4631" w:rsidRDefault="007E0D4A" w:rsidP="00CC5813">
      <w:pPr>
        <w:spacing w:before="100" w:beforeAutospacing="1" w:after="100" w:afterAutospacing="1" w:line="360" w:lineRule="atLeast"/>
        <w:rPr>
          <w:rFonts w:ascii="Arial" w:hAnsi="Arial" w:cs="Arial"/>
        </w:rPr>
      </w:pPr>
      <w:bookmarkStart w:id="12" w:name="_Toc105581515"/>
      <w:r w:rsidRPr="005D4631">
        <w:rPr>
          <w:rStyle w:val="Heading2Char"/>
          <w:rFonts w:ascii="Arial" w:hAnsi="Arial" w:cs="Arial"/>
          <w:sz w:val="24"/>
          <w:szCs w:val="24"/>
        </w:rPr>
        <w:t>3</w:t>
      </w:r>
      <w:r w:rsidR="00C077A5" w:rsidRPr="005D4631">
        <w:rPr>
          <w:rStyle w:val="Heading2Char"/>
          <w:rFonts w:ascii="Arial" w:hAnsi="Arial" w:cs="Arial"/>
          <w:sz w:val="24"/>
          <w:szCs w:val="24"/>
        </w:rPr>
        <w:t xml:space="preserve">.1 </w:t>
      </w:r>
      <w:r w:rsidR="00CC5813" w:rsidRPr="005D4631">
        <w:rPr>
          <w:rStyle w:val="Heading2Char"/>
          <w:rFonts w:ascii="Arial" w:hAnsi="Arial" w:cs="Arial"/>
          <w:sz w:val="24"/>
          <w:szCs w:val="24"/>
        </w:rPr>
        <w:tab/>
      </w:r>
      <w:r w:rsidR="00CB68B9" w:rsidRPr="005D4631">
        <w:rPr>
          <w:rStyle w:val="Heading2Char"/>
          <w:rFonts w:ascii="Arial" w:hAnsi="Arial" w:cs="Arial"/>
          <w:sz w:val="24"/>
          <w:szCs w:val="24"/>
        </w:rPr>
        <w:t>Weapons covered by air weapon certificates</w:t>
      </w:r>
      <w:bookmarkEnd w:id="12"/>
      <w:r w:rsidR="007238DC" w:rsidRPr="005D4631">
        <w:rPr>
          <w:rFonts w:ascii="Arial" w:hAnsi="Arial" w:cs="Arial"/>
        </w:rPr>
        <w:t>.</w:t>
      </w:r>
    </w:p>
    <w:p w:rsidR="002824CF" w:rsidRPr="005D4631" w:rsidRDefault="002824CF" w:rsidP="002824CF">
      <w:pPr>
        <w:spacing w:before="100" w:beforeAutospacing="1" w:after="100" w:afterAutospacing="1" w:line="360" w:lineRule="atLeast"/>
        <w:ind w:left="720"/>
        <w:rPr>
          <w:rFonts w:ascii="Arial" w:eastAsia="Times New Roman" w:hAnsi="Arial" w:cs="Arial"/>
        </w:rPr>
      </w:pPr>
      <w:r w:rsidRPr="005D4631">
        <w:rPr>
          <w:rFonts w:ascii="Arial" w:hAnsi="Arial" w:cs="Arial"/>
        </w:rPr>
        <w:t>The Air Weapon and L</w:t>
      </w:r>
      <w:r w:rsidR="004022A8" w:rsidRPr="005D4631">
        <w:rPr>
          <w:rFonts w:ascii="Arial" w:hAnsi="Arial" w:cs="Arial"/>
        </w:rPr>
        <w:t>icensing (Scotland) A</w:t>
      </w:r>
      <w:r w:rsidRPr="005D4631">
        <w:rPr>
          <w:rFonts w:ascii="Arial" w:hAnsi="Arial" w:cs="Arial"/>
        </w:rPr>
        <w:t>ct 2015 does not require the registration of individual weapons and therefore there is no data relating to the number of weapons covered by air weapon certificates.</w:t>
      </w:r>
    </w:p>
    <w:p w:rsidR="007C299B" w:rsidRPr="005D4631" w:rsidRDefault="007E0D4A" w:rsidP="007C299B">
      <w:pPr>
        <w:spacing w:before="100" w:beforeAutospacing="1" w:after="100" w:afterAutospacing="1" w:line="360" w:lineRule="atLeast"/>
        <w:rPr>
          <w:rFonts w:ascii="Arial" w:eastAsia="Times New Roman" w:hAnsi="Arial" w:cs="Arial"/>
        </w:rPr>
      </w:pPr>
      <w:bookmarkStart w:id="13" w:name="_Toc105581516"/>
      <w:r w:rsidRPr="005D4631">
        <w:rPr>
          <w:rStyle w:val="Heading2Char"/>
          <w:rFonts w:ascii="Arial" w:hAnsi="Arial" w:cs="Arial"/>
          <w:sz w:val="24"/>
          <w:szCs w:val="24"/>
        </w:rPr>
        <w:t>3</w:t>
      </w:r>
      <w:r w:rsidR="007C299B" w:rsidRPr="005D4631">
        <w:rPr>
          <w:rStyle w:val="Heading2Char"/>
          <w:rFonts w:ascii="Arial" w:hAnsi="Arial" w:cs="Arial"/>
          <w:sz w:val="24"/>
          <w:szCs w:val="24"/>
        </w:rPr>
        <w:t>.2</w:t>
      </w:r>
      <w:r w:rsidR="007C299B" w:rsidRPr="005D4631">
        <w:rPr>
          <w:rStyle w:val="Heading2Char"/>
          <w:rFonts w:ascii="Arial" w:hAnsi="Arial" w:cs="Arial"/>
          <w:sz w:val="24"/>
          <w:szCs w:val="24"/>
        </w:rPr>
        <w:tab/>
        <w:t>New applications, renewals and revocations</w:t>
      </w:r>
      <w:bookmarkEnd w:id="13"/>
      <w:r w:rsidR="007238DC" w:rsidRPr="005D4631">
        <w:rPr>
          <w:rFonts w:ascii="Arial" w:eastAsia="Times New Roman" w:hAnsi="Arial" w:cs="Arial"/>
        </w:rPr>
        <w:t>.</w:t>
      </w:r>
    </w:p>
    <w:p w:rsidR="003029DE" w:rsidRPr="005D4631" w:rsidRDefault="003029DE" w:rsidP="003029DE">
      <w:pPr>
        <w:pStyle w:val="ListParagraph"/>
        <w:numPr>
          <w:ilvl w:val="0"/>
          <w:numId w:val="1"/>
        </w:numPr>
        <w:spacing w:before="100" w:beforeAutospacing="1" w:after="100" w:afterAutospacing="1" w:line="360" w:lineRule="atLeast"/>
        <w:rPr>
          <w:rFonts w:ascii="Arial" w:eastAsia="Times New Roman" w:hAnsi="Arial" w:cs="Arial"/>
        </w:rPr>
      </w:pPr>
      <w:r w:rsidRPr="005D4631">
        <w:rPr>
          <w:rFonts w:ascii="Arial" w:eastAsia="Times New Roman" w:hAnsi="Arial" w:cs="Arial"/>
        </w:rPr>
        <w:t>There were 3961 new applications for air weapon certificates in the year from 1 April 2021 to 31 March 2022, of which 3914 were granted and 47 refused.</w:t>
      </w:r>
    </w:p>
    <w:p w:rsidR="003029DE" w:rsidRPr="005D4631" w:rsidRDefault="003029DE" w:rsidP="003029DE">
      <w:pPr>
        <w:pStyle w:val="ListParagraph"/>
        <w:numPr>
          <w:ilvl w:val="0"/>
          <w:numId w:val="1"/>
        </w:numPr>
        <w:spacing w:before="100" w:beforeAutospacing="1" w:after="100" w:afterAutospacing="1" w:line="360" w:lineRule="atLeast"/>
        <w:rPr>
          <w:rFonts w:ascii="Arial" w:eastAsia="Times New Roman" w:hAnsi="Arial" w:cs="Arial"/>
        </w:rPr>
      </w:pPr>
      <w:r w:rsidRPr="005D4631">
        <w:rPr>
          <w:rFonts w:ascii="Arial" w:eastAsia="Times New Roman" w:hAnsi="Arial" w:cs="Arial"/>
        </w:rPr>
        <w:t>There were 3712 renewal applications for air weapon certificates in the year from 1 April 2021 to 31 March 2022 of which 3708 were granted and 4 refused.</w:t>
      </w:r>
    </w:p>
    <w:p w:rsidR="003029DE" w:rsidRPr="005D4631" w:rsidRDefault="003029DE" w:rsidP="003029DE">
      <w:pPr>
        <w:numPr>
          <w:ilvl w:val="0"/>
          <w:numId w:val="1"/>
        </w:numPr>
        <w:spacing w:before="100" w:beforeAutospacing="1" w:after="100" w:afterAutospacing="1" w:line="360" w:lineRule="atLeast"/>
        <w:rPr>
          <w:rFonts w:ascii="Arial" w:eastAsia="Times New Roman" w:hAnsi="Arial" w:cs="Arial"/>
        </w:rPr>
      </w:pPr>
      <w:r w:rsidRPr="005D4631">
        <w:rPr>
          <w:rFonts w:ascii="Arial" w:eastAsia="Times New Roman" w:hAnsi="Arial" w:cs="Arial"/>
        </w:rPr>
        <w:t>A total of 61 air weapon certificates were revoked in the year from 1 April 2021 to 31 March 2022.</w:t>
      </w:r>
    </w:p>
    <w:p w:rsidR="002C14E1" w:rsidRPr="005D4631" w:rsidRDefault="003029DE" w:rsidP="002C14E1">
      <w:pPr>
        <w:pStyle w:val="Heading2"/>
        <w:rPr>
          <w:rFonts w:ascii="Arial" w:hAnsi="Arial" w:cs="Arial"/>
          <w:sz w:val="24"/>
          <w:szCs w:val="24"/>
        </w:rPr>
      </w:pPr>
      <w:bookmarkStart w:id="14" w:name="_Toc105581517"/>
      <w:r w:rsidRPr="005D4631">
        <w:rPr>
          <w:rFonts w:ascii="Arial" w:hAnsi="Arial" w:cs="Arial"/>
          <w:sz w:val="24"/>
          <w:szCs w:val="24"/>
        </w:rPr>
        <w:t>Table 3: Air weapon certificates</w:t>
      </w:r>
    </w:p>
    <w:p w:rsidR="003029DE" w:rsidRPr="005D4631" w:rsidRDefault="002C14E1" w:rsidP="002C14E1">
      <w:pPr>
        <w:rPr>
          <w:rFonts w:ascii="Arial" w:hAnsi="Arial" w:cs="Arial"/>
        </w:rPr>
      </w:pPr>
      <w:r w:rsidRPr="005D4631">
        <w:rPr>
          <w:rFonts w:ascii="Arial" w:hAnsi="Arial" w:cs="Arial"/>
        </w:rPr>
        <w:t>G</w:t>
      </w:r>
      <w:r w:rsidR="003029DE" w:rsidRPr="005D4631">
        <w:rPr>
          <w:rFonts w:ascii="Arial" w:hAnsi="Arial" w:cs="Arial"/>
        </w:rPr>
        <w:t>ranted, refused, renewed and revoked in the year 1 April to 31 March 2022 presented by processing centre.</w:t>
      </w:r>
      <w:bookmarkEnd w:id="14"/>
    </w:p>
    <w:p w:rsidR="002C14E1" w:rsidRPr="005D4631" w:rsidRDefault="002C14E1" w:rsidP="002C14E1">
      <w:pPr>
        <w:rPr>
          <w:rFonts w:ascii="Arial" w:hAnsi="Arial" w:cs="Arial"/>
        </w:rPr>
      </w:pPr>
    </w:p>
    <w:tbl>
      <w:tblPr>
        <w:tblpPr w:leftFromText="180" w:rightFromText="180" w:vertAnchor="page" w:horzAnchor="margin" w:tblpY="8461"/>
        <w:tblW w:w="9448" w:type="dxa"/>
        <w:tblLook w:val="04A0" w:firstRow="1" w:lastRow="0" w:firstColumn="1" w:lastColumn="0" w:noHBand="0" w:noVBand="1"/>
      </w:tblPr>
      <w:tblGrid>
        <w:gridCol w:w="1656"/>
        <w:gridCol w:w="1217"/>
        <w:gridCol w:w="1244"/>
        <w:gridCol w:w="1364"/>
        <w:gridCol w:w="1244"/>
        <w:gridCol w:w="1164"/>
        <w:gridCol w:w="1559"/>
      </w:tblGrid>
      <w:tr w:rsidR="005D4631" w:rsidRPr="005D4631" w:rsidTr="002C14E1">
        <w:trPr>
          <w:trHeight w:val="390"/>
        </w:trPr>
        <w:tc>
          <w:tcPr>
            <w:tcW w:w="1656" w:type="dxa"/>
            <w:tcBorders>
              <w:top w:val="single" w:sz="4" w:space="0" w:color="auto"/>
              <w:left w:val="single" w:sz="4" w:space="0" w:color="auto"/>
              <w:bottom w:val="single" w:sz="4" w:space="0" w:color="auto"/>
              <w:right w:val="single" w:sz="4" w:space="0" w:color="auto"/>
            </w:tcBorders>
            <w:vAlign w:val="center"/>
          </w:tcPr>
          <w:p w:rsidR="002C14E1" w:rsidRPr="005D4631" w:rsidRDefault="002C14E1" w:rsidP="002C14E1">
            <w:pPr>
              <w:jc w:val="center"/>
              <w:rPr>
                <w:rFonts w:ascii="Arial" w:eastAsia="Times New Roman" w:hAnsi="Arial" w:cs="Arial"/>
                <w:bCs/>
              </w:rPr>
            </w:pPr>
            <w:bookmarkStart w:id="15" w:name="_Toc105581518"/>
            <w:r w:rsidRPr="005D4631">
              <w:rPr>
                <w:rFonts w:ascii="Arial" w:eastAsia="Times New Roman" w:hAnsi="Arial" w:cs="Arial"/>
                <w:bCs/>
              </w:rPr>
              <w:t>Processing Centre</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2C14E1" w:rsidRPr="005D4631" w:rsidRDefault="002C14E1" w:rsidP="002C14E1">
            <w:pPr>
              <w:jc w:val="center"/>
              <w:rPr>
                <w:rFonts w:ascii="Arial" w:eastAsia="Times New Roman" w:hAnsi="Arial" w:cs="Arial"/>
              </w:rPr>
            </w:pPr>
            <w:r w:rsidRPr="005D4631">
              <w:rPr>
                <w:rFonts w:ascii="Arial" w:eastAsia="Times New Roman" w:hAnsi="Arial" w:cs="Arial"/>
              </w:rPr>
              <w:t>Granted</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2C14E1" w:rsidRPr="005D4631" w:rsidRDefault="002C14E1" w:rsidP="002C14E1">
            <w:pPr>
              <w:jc w:val="center"/>
              <w:rPr>
                <w:rFonts w:ascii="Arial" w:eastAsia="Times New Roman" w:hAnsi="Arial" w:cs="Arial"/>
              </w:rPr>
            </w:pPr>
            <w:r w:rsidRPr="005D4631">
              <w:rPr>
                <w:rFonts w:ascii="Arial" w:eastAsia="Times New Roman" w:hAnsi="Arial" w:cs="Arial"/>
              </w:rPr>
              <w:t>Refused</w:t>
            </w:r>
          </w:p>
        </w:tc>
        <w:tc>
          <w:tcPr>
            <w:tcW w:w="1364" w:type="dxa"/>
            <w:tcBorders>
              <w:top w:val="single" w:sz="4" w:space="0" w:color="auto"/>
              <w:left w:val="nil"/>
              <w:bottom w:val="single" w:sz="4" w:space="0" w:color="auto"/>
              <w:right w:val="single" w:sz="4" w:space="0" w:color="auto"/>
            </w:tcBorders>
            <w:shd w:val="clear" w:color="auto" w:fill="auto"/>
            <w:noWrap/>
            <w:vAlign w:val="center"/>
            <w:hideMark/>
          </w:tcPr>
          <w:p w:rsidR="002C14E1" w:rsidRPr="005D4631" w:rsidRDefault="002C14E1" w:rsidP="002C14E1">
            <w:pPr>
              <w:jc w:val="center"/>
              <w:rPr>
                <w:rFonts w:ascii="Arial" w:eastAsia="Times New Roman" w:hAnsi="Arial" w:cs="Arial"/>
              </w:rPr>
            </w:pPr>
            <w:r w:rsidRPr="005D4631">
              <w:rPr>
                <w:rFonts w:ascii="Arial" w:eastAsia="Times New Roman" w:hAnsi="Arial" w:cs="Arial"/>
              </w:rPr>
              <w:t>Renewed</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2C14E1" w:rsidRPr="005D4631" w:rsidRDefault="002C14E1" w:rsidP="002C14E1">
            <w:pPr>
              <w:jc w:val="center"/>
              <w:rPr>
                <w:rFonts w:ascii="Arial" w:eastAsia="Times New Roman" w:hAnsi="Arial" w:cs="Arial"/>
              </w:rPr>
            </w:pPr>
            <w:r w:rsidRPr="005D4631">
              <w:rPr>
                <w:rFonts w:ascii="Arial" w:eastAsia="Times New Roman" w:hAnsi="Arial" w:cs="Arial"/>
              </w:rPr>
              <w:t>Refused</w:t>
            </w:r>
          </w:p>
        </w:tc>
        <w:tc>
          <w:tcPr>
            <w:tcW w:w="1164" w:type="dxa"/>
            <w:tcBorders>
              <w:top w:val="single" w:sz="4" w:space="0" w:color="auto"/>
              <w:left w:val="nil"/>
              <w:bottom w:val="single" w:sz="4" w:space="0" w:color="auto"/>
              <w:right w:val="single" w:sz="4" w:space="0" w:color="auto"/>
            </w:tcBorders>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Revoked</w:t>
            </w:r>
          </w:p>
        </w:tc>
        <w:tc>
          <w:tcPr>
            <w:tcW w:w="1559"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rsidR="002C14E1" w:rsidRPr="005D4631" w:rsidRDefault="002C14E1" w:rsidP="002C14E1">
            <w:pPr>
              <w:jc w:val="center"/>
              <w:rPr>
                <w:rFonts w:ascii="Arial" w:eastAsia="Times New Roman" w:hAnsi="Arial" w:cs="Arial"/>
              </w:rPr>
            </w:pPr>
            <w:r w:rsidRPr="005D4631">
              <w:rPr>
                <w:rFonts w:ascii="Arial" w:eastAsia="Times New Roman" w:hAnsi="Arial" w:cs="Arial"/>
              </w:rPr>
              <w:t> Total</w:t>
            </w:r>
          </w:p>
        </w:tc>
      </w:tr>
      <w:tr w:rsidR="005D4631" w:rsidRPr="005D4631" w:rsidTr="002C14E1">
        <w:trPr>
          <w:trHeight w:val="300"/>
        </w:trPr>
        <w:tc>
          <w:tcPr>
            <w:tcW w:w="1656" w:type="dxa"/>
            <w:tcBorders>
              <w:top w:val="nil"/>
              <w:left w:val="single" w:sz="4" w:space="0" w:color="auto"/>
              <w:bottom w:val="single" w:sz="4" w:space="0" w:color="auto"/>
              <w:right w:val="single" w:sz="4" w:space="0" w:color="auto"/>
            </w:tcBorders>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Aberdeen</w:t>
            </w:r>
          </w:p>
        </w:tc>
        <w:tc>
          <w:tcPr>
            <w:tcW w:w="1217"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451</w:t>
            </w:r>
          </w:p>
        </w:tc>
        <w:tc>
          <w:tcPr>
            <w:tcW w:w="1244"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0</w:t>
            </w:r>
          </w:p>
        </w:tc>
        <w:tc>
          <w:tcPr>
            <w:tcW w:w="1364"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106</w:t>
            </w:r>
          </w:p>
        </w:tc>
        <w:tc>
          <w:tcPr>
            <w:tcW w:w="1244" w:type="dxa"/>
            <w:tcBorders>
              <w:top w:val="nil"/>
              <w:left w:val="nil"/>
              <w:bottom w:val="single" w:sz="4" w:space="0" w:color="auto"/>
              <w:right w:val="nil"/>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0</w:t>
            </w:r>
          </w:p>
        </w:tc>
        <w:tc>
          <w:tcPr>
            <w:tcW w:w="1164" w:type="dxa"/>
            <w:tcBorders>
              <w:top w:val="single" w:sz="4" w:space="0" w:color="auto"/>
              <w:left w:val="single" w:sz="8" w:space="0" w:color="auto"/>
              <w:bottom w:val="single" w:sz="4" w:space="0" w:color="auto"/>
              <w:right w:val="single" w:sz="8" w:space="0" w:color="auto"/>
            </w:tcBorders>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1</w:t>
            </w:r>
          </w:p>
        </w:tc>
        <w:tc>
          <w:tcPr>
            <w:tcW w:w="1559" w:type="dxa"/>
            <w:tcBorders>
              <w:top w:val="single" w:sz="4" w:space="0" w:color="auto"/>
              <w:left w:val="single" w:sz="8" w:space="0" w:color="auto"/>
              <w:bottom w:val="single" w:sz="4" w:space="0" w:color="auto"/>
              <w:right w:val="single" w:sz="8" w:space="0" w:color="auto"/>
            </w:tcBorders>
            <w:shd w:val="pct10" w:color="auto" w:fill="auto"/>
            <w:noWrap/>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558</w:t>
            </w:r>
          </w:p>
        </w:tc>
      </w:tr>
      <w:tr w:rsidR="005D4631" w:rsidRPr="005D4631" w:rsidTr="002C14E1">
        <w:trPr>
          <w:trHeight w:val="300"/>
        </w:trPr>
        <w:tc>
          <w:tcPr>
            <w:tcW w:w="1656" w:type="dxa"/>
            <w:tcBorders>
              <w:top w:val="nil"/>
              <w:left w:val="single" w:sz="4" w:space="0" w:color="auto"/>
              <w:bottom w:val="single" w:sz="4" w:space="0" w:color="auto"/>
              <w:right w:val="single" w:sz="4" w:space="0" w:color="auto"/>
            </w:tcBorders>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Falkirk</w:t>
            </w:r>
          </w:p>
        </w:tc>
        <w:tc>
          <w:tcPr>
            <w:tcW w:w="1217"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315</w:t>
            </w:r>
          </w:p>
        </w:tc>
        <w:tc>
          <w:tcPr>
            <w:tcW w:w="1244"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0</w:t>
            </w:r>
          </w:p>
        </w:tc>
        <w:tc>
          <w:tcPr>
            <w:tcW w:w="1364"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253</w:t>
            </w:r>
          </w:p>
        </w:tc>
        <w:tc>
          <w:tcPr>
            <w:tcW w:w="1244" w:type="dxa"/>
            <w:tcBorders>
              <w:top w:val="nil"/>
              <w:left w:val="nil"/>
              <w:bottom w:val="single" w:sz="4" w:space="0" w:color="auto"/>
              <w:right w:val="nil"/>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0</w:t>
            </w:r>
          </w:p>
        </w:tc>
        <w:tc>
          <w:tcPr>
            <w:tcW w:w="1164" w:type="dxa"/>
            <w:tcBorders>
              <w:top w:val="single" w:sz="4" w:space="0" w:color="auto"/>
              <w:left w:val="single" w:sz="8" w:space="0" w:color="auto"/>
              <w:bottom w:val="single" w:sz="4" w:space="0" w:color="auto"/>
              <w:right w:val="single" w:sz="8" w:space="0" w:color="auto"/>
            </w:tcBorders>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0</w:t>
            </w:r>
          </w:p>
        </w:tc>
        <w:tc>
          <w:tcPr>
            <w:tcW w:w="1559" w:type="dxa"/>
            <w:tcBorders>
              <w:top w:val="single" w:sz="4" w:space="0" w:color="auto"/>
              <w:left w:val="single" w:sz="8" w:space="0" w:color="auto"/>
              <w:bottom w:val="single" w:sz="4" w:space="0" w:color="auto"/>
              <w:right w:val="single" w:sz="8" w:space="0" w:color="auto"/>
            </w:tcBorders>
            <w:shd w:val="pct10" w:color="auto" w:fill="auto"/>
            <w:noWrap/>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568</w:t>
            </w:r>
          </w:p>
        </w:tc>
      </w:tr>
      <w:tr w:rsidR="005D4631" w:rsidRPr="005D4631" w:rsidTr="002C14E1">
        <w:trPr>
          <w:trHeight w:val="300"/>
        </w:trPr>
        <w:tc>
          <w:tcPr>
            <w:tcW w:w="1656" w:type="dxa"/>
            <w:tcBorders>
              <w:top w:val="nil"/>
              <w:left w:val="single" w:sz="4" w:space="0" w:color="auto"/>
              <w:bottom w:val="single" w:sz="4" w:space="0" w:color="auto"/>
              <w:right w:val="single" w:sz="4" w:space="0" w:color="auto"/>
            </w:tcBorders>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Dundee</w:t>
            </w:r>
          </w:p>
        </w:tc>
        <w:tc>
          <w:tcPr>
            <w:tcW w:w="1217"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437</w:t>
            </w:r>
          </w:p>
        </w:tc>
        <w:tc>
          <w:tcPr>
            <w:tcW w:w="1244"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2</w:t>
            </w:r>
          </w:p>
        </w:tc>
        <w:tc>
          <w:tcPr>
            <w:tcW w:w="1364"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177</w:t>
            </w:r>
          </w:p>
        </w:tc>
        <w:tc>
          <w:tcPr>
            <w:tcW w:w="1244" w:type="dxa"/>
            <w:tcBorders>
              <w:top w:val="nil"/>
              <w:left w:val="nil"/>
              <w:bottom w:val="single" w:sz="4" w:space="0" w:color="auto"/>
              <w:right w:val="nil"/>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1</w:t>
            </w:r>
          </w:p>
        </w:tc>
        <w:tc>
          <w:tcPr>
            <w:tcW w:w="1164" w:type="dxa"/>
            <w:tcBorders>
              <w:top w:val="single" w:sz="4" w:space="0" w:color="auto"/>
              <w:left w:val="single" w:sz="8" w:space="0" w:color="auto"/>
              <w:bottom w:val="single" w:sz="4" w:space="0" w:color="auto"/>
              <w:right w:val="single" w:sz="8" w:space="0" w:color="auto"/>
            </w:tcBorders>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2</w:t>
            </w:r>
          </w:p>
        </w:tc>
        <w:tc>
          <w:tcPr>
            <w:tcW w:w="1559" w:type="dxa"/>
            <w:tcBorders>
              <w:top w:val="single" w:sz="4" w:space="0" w:color="auto"/>
              <w:left w:val="single" w:sz="8" w:space="0" w:color="auto"/>
              <w:bottom w:val="single" w:sz="4" w:space="0" w:color="auto"/>
              <w:right w:val="single" w:sz="8" w:space="0" w:color="auto"/>
            </w:tcBorders>
            <w:shd w:val="pct10" w:color="auto" w:fill="auto"/>
            <w:noWrap/>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619</w:t>
            </w:r>
          </w:p>
        </w:tc>
      </w:tr>
      <w:tr w:rsidR="005D4631" w:rsidRPr="005D4631" w:rsidTr="002C14E1">
        <w:trPr>
          <w:trHeight w:val="300"/>
        </w:trPr>
        <w:tc>
          <w:tcPr>
            <w:tcW w:w="1656" w:type="dxa"/>
            <w:tcBorders>
              <w:top w:val="nil"/>
              <w:left w:val="single" w:sz="4" w:space="0" w:color="auto"/>
              <w:bottom w:val="single" w:sz="4" w:space="0" w:color="auto"/>
              <w:right w:val="single" w:sz="4" w:space="0" w:color="auto"/>
            </w:tcBorders>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Edinburgh</w:t>
            </w:r>
          </w:p>
        </w:tc>
        <w:tc>
          <w:tcPr>
            <w:tcW w:w="1217"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85</w:t>
            </w:r>
          </w:p>
        </w:tc>
        <w:tc>
          <w:tcPr>
            <w:tcW w:w="1244"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5</w:t>
            </w:r>
          </w:p>
        </w:tc>
        <w:tc>
          <w:tcPr>
            <w:tcW w:w="1364"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29</w:t>
            </w:r>
          </w:p>
        </w:tc>
        <w:tc>
          <w:tcPr>
            <w:tcW w:w="1244" w:type="dxa"/>
            <w:tcBorders>
              <w:top w:val="nil"/>
              <w:left w:val="nil"/>
              <w:bottom w:val="single" w:sz="4" w:space="0" w:color="auto"/>
              <w:right w:val="nil"/>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0</w:t>
            </w:r>
          </w:p>
        </w:tc>
        <w:tc>
          <w:tcPr>
            <w:tcW w:w="1164" w:type="dxa"/>
            <w:tcBorders>
              <w:top w:val="single" w:sz="4" w:space="0" w:color="auto"/>
              <w:left w:val="single" w:sz="8" w:space="0" w:color="auto"/>
              <w:bottom w:val="single" w:sz="4" w:space="0" w:color="auto"/>
              <w:right w:val="single" w:sz="8" w:space="0" w:color="auto"/>
            </w:tcBorders>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8</w:t>
            </w:r>
          </w:p>
        </w:tc>
        <w:tc>
          <w:tcPr>
            <w:tcW w:w="1559" w:type="dxa"/>
            <w:tcBorders>
              <w:top w:val="single" w:sz="4" w:space="0" w:color="auto"/>
              <w:left w:val="single" w:sz="8" w:space="0" w:color="auto"/>
              <w:bottom w:val="single" w:sz="4" w:space="0" w:color="auto"/>
              <w:right w:val="single" w:sz="8" w:space="0" w:color="auto"/>
            </w:tcBorders>
            <w:shd w:val="pct10" w:color="auto" w:fill="auto"/>
            <w:noWrap/>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127</w:t>
            </w:r>
          </w:p>
        </w:tc>
      </w:tr>
      <w:tr w:rsidR="005D4631" w:rsidRPr="005D4631" w:rsidTr="002C14E1">
        <w:trPr>
          <w:trHeight w:val="300"/>
        </w:trPr>
        <w:tc>
          <w:tcPr>
            <w:tcW w:w="1656" w:type="dxa"/>
            <w:tcBorders>
              <w:top w:val="nil"/>
              <w:left w:val="single" w:sz="4" w:space="0" w:color="auto"/>
              <w:bottom w:val="single" w:sz="4" w:space="0" w:color="auto"/>
              <w:right w:val="single" w:sz="4" w:space="0" w:color="auto"/>
            </w:tcBorders>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Glasgow</w:t>
            </w:r>
          </w:p>
        </w:tc>
        <w:tc>
          <w:tcPr>
            <w:tcW w:w="1217"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861</w:t>
            </w:r>
          </w:p>
        </w:tc>
        <w:tc>
          <w:tcPr>
            <w:tcW w:w="1244"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25</w:t>
            </w:r>
          </w:p>
        </w:tc>
        <w:tc>
          <w:tcPr>
            <w:tcW w:w="1364"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2165</w:t>
            </w:r>
          </w:p>
        </w:tc>
        <w:tc>
          <w:tcPr>
            <w:tcW w:w="1244" w:type="dxa"/>
            <w:tcBorders>
              <w:top w:val="nil"/>
              <w:left w:val="nil"/>
              <w:bottom w:val="single" w:sz="4" w:space="0" w:color="auto"/>
              <w:right w:val="nil"/>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2</w:t>
            </w:r>
          </w:p>
        </w:tc>
        <w:tc>
          <w:tcPr>
            <w:tcW w:w="1164" w:type="dxa"/>
            <w:tcBorders>
              <w:top w:val="single" w:sz="4" w:space="0" w:color="auto"/>
              <w:left w:val="single" w:sz="8" w:space="0" w:color="auto"/>
              <w:bottom w:val="single" w:sz="4" w:space="0" w:color="auto"/>
              <w:right w:val="single" w:sz="8" w:space="0" w:color="auto"/>
            </w:tcBorders>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27</w:t>
            </w:r>
          </w:p>
        </w:tc>
        <w:tc>
          <w:tcPr>
            <w:tcW w:w="1559" w:type="dxa"/>
            <w:tcBorders>
              <w:top w:val="single" w:sz="4" w:space="0" w:color="auto"/>
              <w:left w:val="single" w:sz="8" w:space="0" w:color="auto"/>
              <w:bottom w:val="single" w:sz="4" w:space="0" w:color="auto"/>
              <w:right w:val="single" w:sz="8" w:space="0" w:color="auto"/>
            </w:tcBorders>
            <w:shd w:val="pct10" w:color="auto" w:fill="auto"/>
            <w:noWrap/>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3080</w:t>
            </w:r>
          </w:p>
        </w:tc>
      </w:tr>
      <w:tr w:rsidR="005D4631" w:rsidRPr="005D4631" w:rsidTr="002C14E1">
        <w:trPr>
          <w:trHeight w:val="300"/>
        </w:trPr>
        <w:tc>
          <w:tcPr>
            <w:tcW w:w="1656" w:type="dxa"/>
            <w:tcBorders>
              <w:top w:val="nil"/>
              <w:left w:val="single" w:sz="4" w:space="0" w:color="auto"/>
              <w:bottom w:val="single" w:sz="4" w:space="0" w:color="auto"/>
              <w:right w:val="single" w:sz="4" w:space="0" w:color="auto"/>
            </w:tcBorders>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Inverness</w:t>
            </w:r>
          </w:p>
        </w:tc>
        <w:tc>
          <w:tcPr>
            <w:tcW w:w="1217"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908</w:t>
            </w:r>
          </w:p>
        </w:tc>
        <w:tc>
          <w:tcPr>
            <w:tcW w:w="1244"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4</w:t>
            </w:r>
          </w:p>
        </w:tc>
        <w:tc>
          <w:tcPr>
            <w:tcW w:w="1364"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393</w:t>
            </w:r>
          </w:p>
        </w:tc>
        <w:tc>
          <w:tcPr>
            <w:tcW w:w="1244" w:type="dxa"/>
            <w:tcBorders>
              <w:top w:val="nil"/>
              <w:left w:val="nil"/>
              <w:bottom w:val="single" w:sz="4" w:space="0" w:color="auto"/>
              <w:right w:val="nil"/>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1</w:t>
            </w:r>
          </w:p>
        </w:tc>
        <w:tc>
          <w:tcPr>
            <w:tcW w:w="1164" w:type="dxa"/>
            <w:tcBorders>
              <w:top w:val="single" w:sz="4" w:space="0" w:color="auto"/>
              <w:left w:val="single" w:sz="8" w:space="0" w:color="auto"/>
              <w:bottom w:val="single" w:sz="4" w:space="0" w:color="auto"/>
              <w:right w:val="single" w:sz="8" w:space="0" w:color="auto"/>
            </w:tcBorders>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21</w:t>
            </w:r>
          </w:p>
        </w:tc>
        <w:tc>
          <w:tcPr>
            <w:tcW w:w="1559" w:type="dxa"/>
            <w:tcBorders>
              <w:top w:val="single" w:sz="4" w:space="0" w:color="auto"/>
              <w:left w:val="single" w:sz="8" w:space="0" w:color="auto"/>
              <w:bottom w:val="single" w:sz="4" w:space="0" w:color="auto"/>
              <w:right w:val="single" w:sz="8" w:space="0" w:color="auto"/>
            </w:tcBorders>
            <w:shd w:val="pct10" w:color="auto" w:fill="auto"/>
            <w:noWrap/>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1327</w:t>
            </w:r>
          </w:p>
        </w:tc>
      </w:tr>
      <w:tr w:rsidR="005D4631" w:rsidRPr="005D4631" w:rsidTr="002C14E1">
        <w:trPr>
          <w:trHeight w:val="300"/>
        </w:trPr>
        <w:tc>
          <w:tcPr>
            <w:tcW w:w="1656" w:type="dxa"/>
            <w:tcBorders>
              <w:top w:val="nil"/>
              <w:left w:val="single" w:sz="4" w:space="0" w:color="auto"/>
              <w:bottom w:val="single" w:sz="4" w:space="0" w:color="auto"/>
              <w:right w:val="single" w:sz="4" w:space="0" w:color="auto"/>
            </w:tcBorders>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Glenrothes</w:t>
            </w:r>
          </w:p>
        </w:tc>
        <w:tc>
          <w:tcPr>
            <w:tcW w:w="1217"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624</w:t>
            </w:r>
          </w:p>
        </w:tc>
        <w:tc>
          <w:tcPr>
            <w:tcW w:w="1244"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6</w:t>
            </w:r>
          </w:p>
        </w:tc>
        <w:tc>
          <w:tcPr>
            <w:tcW w:w="1364" w:type="dxa"/>
            <w:tcBorders>
              <w:top w:val="nil"/>
              <w:left w:val="nil"/>
              <w:bottom w:val="single" w:sz="4"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209</w:t>
            </w:r>
          </w:p>
        </w:tc>
        <w:tc>
          <w:tcPr>
            <w:tcW w:w="1244" w:type="dxa"/>
            <w:tcBorders>
              <w:top w:val="nil"/>
              <w:left w:val="nil"/>
              <w:bottom w:val="single" w:sz="4" w:space="0" w:color="auto"/>
              <w:right w:val="nil"/>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0</w:t>
            </w:r>
          </w:p>
        </w:tc>
        <w:tc>
          <w:tcPr>
            <w:tcW w:w="1164" w:type="dxa"/>
            <w:tcBorders>
              <w:top w:val="single" w:sz="4" w:space="0" w:color="auto"/>
              <w:left w:val="single" w:sz="8" w:space="0" w:color="auto"/>
              <w:bottom w:val="single" w:sz="4" w:space="0" w:color="auto"/>
              <w:right w:val="single" w:sz="8" w:space="0" w:color="auto"/>
            </w:tcBorders>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2</w:t>
            </w:r>
          </w:p>
        </w:tc>
        <w:tc>
          <w:tcPr>
            <w:tcW w:w="1559" w:type="dxa"/>
            <w:tcBorders>
              <w:top w:val="single" w:sz="4" w:space="0" w:color="auto"/>
              <w:left w:val="single" w:sz="8" w:space="0" w:color="auto"/>
              <w:bottom w:val="single" w:sz="4" w:space="0" w:color="auto"/>
              <w:right w:val="single" w:sz="8" w:space="0" w:color="auto"/>
            </w:tcBorders>
            <w:shd w:val="pct10" w:color="auto" w:fill="auto"/>
            <w:noWrap/>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841</w:t>
            </w:r>
          </w:p>
        </w:tc>
      </w:tr>
      <w:tr w:rsidR="005D4631" w:rsidRPr="005D4631" w:rsidTr="002C14E1">
        <w:trPr>
          <w:trHeight w:val="315"/>
        </w:trPr>
        <w:tc>
          <w:tcPr>
            <w:tcW w:w="1656" w:type="dxa"/>
            <w:tcBorders>
              <w:top w:val="nil"/>
              <w:left w:val="single" w:sz="4" w:space="0" w:color="auto"/>
              <w:bottom w:val="single" w:sz="8" w:space="0" w:color="auto"/>
              <w:right w:val="single" w:sz="4" w:space="0" w:color="auto"/>
            </w:tcBorders>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Dumfries</w:t>
            </w:r>
          </w:p>
        </w:tc>
        <w:tc>
          <w:tcPr>
            <w:tcW w:w="1217" w:type="dxa"/>
            <w:tcBorders>
              <w:top w:val="nil"/>
              <w:left w:val="nil"/>
              <w:bottom w:val="single" w:sz="8"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233</w:t>
            </w:r>
          </w:p>
        </w:tc>
        <w:tc>
          <w:tcPr>
            <w:tcW w:w="1244" w:type="dxa"/>
            <w:tcBorders>
              <w:top w:val="nil"/>
              <w:left w:val="nil"/>
              <w:bottom w:val="single" w:sz="8"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5</w:t>
            </w:r>
          </w:p>
        </w:tc>
        <w:tc>
          <w:tcPr>
            <w:tcW w:w="1364" w:type="dxa"/>
            <w:tcBorders>
              <w:top w:val="nil"/>
              <w:left w:val="nil"/>
              <w:bottom w:val="single" w:sz="8" w:space="0" w:color="auto"/>
              <w:right w:val="single" w:sz="4" w:space="0" w:color="auto"/>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376</w:t>
            </w:r>
          </w:p>
        </w:tc>
        <w:tc>
          <w:tcPr>
            <w:tcW w:w="1244" w:type="dxa"/>
            <w:tcBorders>
              <w:top w:val="nil"/>
              <w:left w:val="nil"/>
              <w:bottom w:val="single" w:sz="8" w:space="0" w:color="auto"/>
              <w:right w:val="nil"/>
            </w:tcBorders>
            <w:shd w:val="clear" w:color="auto" w:fill="auto"/>
            <w:noWrap/>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0</w:t>
            </w:r>
          </w:p>
        </w:tc>
        <w:tc>
          <w:tcPr>
            <w:tcW w:w="1164" w:type="dxa"/>
            <w:tcBorders>
              <w:top w:val="single" w:sz="4" w:space="0" w:color="auto"/>
              <w:left w:val="single" w:sz="8" w:space="0" w:color="auto"/>
              <w:bottom w:val="single" w:sz="4" w:space="0" w:color="auto"/>
              <w:right w:val="single" w:sz="8" w:space="0" w:color="auto"/>
            </w:tcBorders>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0</w:t>
            </w:r>
          </w:p>
        </w:tc>
        <w:tc>
          <w:tcPr>
            <w:tcW w:w="1559" w:type="dxa"/>
            <w:tcBorders>
              <w:top w:val="single" w:sz="4" w:space="0" w:color="auto"/>
              <w:left w:val="single" w:sz="8" w:space="0" w:color="auto"/>
              <w:bottom w:val="single" w:sz="4" w:space="0" w:color="auto"/>
              <w:right w:val="single" w:sz="8" w:space="0" w:color="auto"/>
            </w:tcBorders>
            <w:shd w:val="pct10" w:color="auto" w:fill="auto"/>
            <w:noWrap/>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614</w:t>
            </w:r>
          </w:p>
        </w:tc>
      </w:tr>
      <w:tr w:rsidR="005D4631" w:rsidRPr="005D4631" w:rsidTr="002C14E1">
        <w:trPr>
          <w:trHeight w:val="315"/>
        </w:trPr>
        <w:tc>
          <w:tcPr>
            <w:tcW w:w="1656" w:type="dxa"/>
            <w:tcBorders>
              <w:top w:val="single" w:sz="8" w:space="0" w:color="auto"/>
              <w:left w:val="single" w:sz="8" w:space="0" w:color="auto"/>
              <w:bottom w:val="single" w:sz="8" w:space="0" w:color="auto"/>
              <w:right w:val="single" w:sz="4" w:space="0" w:color="auto"/>
            </w:tcBorders>
            <w:shd w:val="pct10" w:color="auto" w:fill="auto"/>
            <w:vAlign w:val="center"/>
          </w:tcPr>
          <w:p w:rsidR="002C14E1" w:rsidRPr="005D4631" w:rsidRDefault="002C14E1" w:rsidP="002C14E1">
            <w:pPr>
              <w:jc w:val="center"/>
              <w:rPr>
                <w:rFonts w:ascii="Arial" w:eastAsia="Times New Roman" w:hAnsi="Arial" w:cs="Arial"/>
              </w:rPr>
            </w:pPr>
            <w:r w:rsidRPr="005D4631">
              <w:rPr>
                <w:rFonts w:ascii="Arial" w:eastAsia="Times New Roman" w:hAnsi="Arial" w:cs="Arial"/>
              </w:rPr>
              <w:t>Total</w:t>
            </w:r>
          </w:p>
        </w:tc>
        <w:tc>
          <w:tcPr>
            <w:tcW w:w="1217" w:type="dxa"/>
            <w:tcBorders>
              <w:top w:val="single" w:sz="8" w:space="0" w:color="auto"/>
              <w:left w:val="nil"/>
              <w:bottom w:val="single" w:sz="8" w:space="0" w:color="auto"/>
              <w:right w:val="single" w:sz="4" w:space="0" w:color="auto"/>
            </w:tcBorders>
            <w:shd w:val="pct10" w:color="auto" w:fill="auto"/>
            <w:noWrap/>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3914</w:t>
            </w:r>
          </w:p>
        </w:tc>
        <w:tc>
          <w:tcPr>
            <w:tcW w:w="1244" w:type="dxa"/>
            <w:tcBorders>
              <w:top w:val="single" w:sz="8" w:space="0" w:color="auto"/>
              <w:left w:val="nil"/>
              <w:bottom w:val="single" w:sz="8" w:space="0" w:color="auto"/>
              <w:right w:val="single" w:sz="4" w:space="0" w:color="auto"/>
            </w:tcBorders>
            <w:shd w:val="pct10" w:color="auto" w:fill="auto"/>
            <w:noWrap/>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47</w:t>
            </w:r>
          </w:p>
        </w:tc>
        <w:tc>
          <w:tcPr>
            <w:tcW w:w="1364" w:type="dxa"/>
            <w:tcBorders>
              <w:top w:val="single" w:sz="8" w:space="0" w:color="auto"/>
              <w:left w:val="nil"/>
              <w:bottom w:val="single" w:sz="8" w:space="0" w:color="auto"/>
              <w:right w:val="single" w:sz="4" w:space="0" w:color="auto"/>
            </w:tcBorders>
            <w:shd w:val="pct10" w:color="auto" w:fill="auto"/>
            <w:noWrap/>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3708</w:t>
            </w:r>
          </w:p>
        </w:tc>
        <w:tc>
          <w:tcPr>
            <w:tcW w:w="1244" w:type="dxa"/>
            <w:tcBorders>
              <w:top w:val="single" w:sz="8" w:space="0" w:color="auto"/>
              <w:left w:val="nil"/>
              <w:bottom w:val="single" w:sz="8" w:space="0" w:color="auto"/>
              <w:right w:val="nil"/>
            </w:tcBorders>
            <w:shd w:val="pct10" w:color="auto" w:fill="auto"/>
            <w:noWrap/>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4</w:t>
            </w:r>
          </w:p>
        </w:tc>
        <w:tc>
          <w:tcPr>
            <w:tcW w:w="1164" w:type="dxa"/>
            <w:tcBorders>
              <w:top w:val="single" w:sz="4" w:space="0" w:color="auto"/>
              <w:left w:val="single" w:sz="8" w:space="0" w:color="auto"/>
              <w:bottom w:val="single" w:sz="8" w:space="0" w:color="auto"/>
              <w:right w:val="single" w:sz="8" w:space="0" w:color="auto"/>
            </w:tcBorders>
            <w:shd w:val="pct10" w:color="auto" w:fill="auto"/>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61</w:t>
            </w:r>
          </w:p>
        </w:tc>
        <w:tc>
          <w:tcPr>
            <w:tcW w:w="1559" w:type="dxa"/>
            <w:tcBorders>
              <w:top w:val="single" w:sz="4" w:space="0" w:color="auto"/>
              <w:left w:val="single" w:sz="8" w:space="0" w:color="auto"/>
              <w:bottom w:val="single" w:sz="8" w:space="0" w:color="auto"/>
              <w:right w:val="single" w:sz="8" w:space="0" w:color="auto"/>
            </w:tcBorders>
            <w:shd w:val="pct10" w:color="auto" w:fill="auto"/>
            <w:noWrap/>
            <w:vAlign w:val="center"/>
          </w:tcPr>
          <w:p w:rsidR="002C14E1" w:rsidRPr="005D4631" w:rsidRDefault="002C14E1" w:rsidP="002C14E1">
            <w:pPr>
              <w:jc w:val="center"/>
              <w:rPr>
                <w:rFonts w:ascii="Arial" w:eastAsia="Times New Roman" w:hAnsi="Arial" w:cs="Arial"/>
                <w:bCs/>
              </w:rPr>
            </w:pPr>
            <w:r w:rsidRPr="005D4631">
              <w:rPr>
                <w:rFonts w:ascii="Arial" w:eastAsia="Times New Roman" w:hAnsi="Arial" w:cs="Arial"/>
                <w:bCs/>
              </w:rPr>
              <w:t>7734</w:t>
            </w:r>
          </w:p>
        </w:tc>
      </w:tr>
    </w:tbl>
    <w:p w:rsidR="002C14E1" w:rsidRPr="005D4631" w:rsidRDefault="002C14E1" w:rsidP="005B65C8">
      <w:pPr>
        <w:pStyle w:val="Heading1"/>
        <w:rPr>
          <w:rFonts w:ascii="Arial" w:hAnsi="Arial" w:cs="Arial"/>
          <w:sz w:val="28"/>
          <w:szCs w:val="28"/>
        </w:rPr>
      </w:pPr>
    </w:p>
    <w:p w:rsidR="002C14E1" w:rsidRPr="005D4631" w:rsidRDefault="002C14E1">
      <w:pPr>
        <w:spacing w:after="160" w:line="259" w:lineRule="auto"/>
        <w:rPr>
          <w:rFonts w:ascii="Arial" w:hAnsi="Arial" w:cs="Arial"/>
          <w:b/>
          <w:bCs/>
          <w:kern w:val="36"/>
          <w:sz w:val="28"/>
          <w:szCs w:val="28"/>
        </w:rPr>
      </w:pPr>
      <w:r w:rsidRPr="005D4631">
        <w:rPr>
          <w:rFonts w:ascii="Arial" w:hAnsi="Arial" w:cs="Arial"/>
          <w:sz w:val="28"/>
          <w:szCs w:val="28"/>
        </w:rPr>
        <w:br w:type="page"/>
      </w:r>
    </w:p>
    <w:p w:rsidR="00213ABA" w:rsidRPr="005D4631" w:rsidRDefault="007E0D4A" w:rsidP="005B65C8">
      <w:pPr>
        <w:pStyle w:val="Heading1"/>
        <w:rPr>
          <w:rFonts w:ascii="Arial" w:hAnsi="Arial" w:cs="Arial"/>
          <w:sz w:val="28"/>
          <w:szCs w:val="28"/>
        </w:rPr>
      </w:pPr>
      <w:r w:rsidRPr="005D4631">
        <w:rPr>
          <w:rFonts w:ascii="Arial" w:hAnsi="Arial" w:cs="Arial"/>
          <w:sz w:val="28"/>
          <w:szCs w:val="28"/>
        </w:rPr>
        <w:lastRenderedPageBreak/>
        <w:t>4</w:t>
      </w:r>
      <w:r w:rsidR="00144E46" w:rsidRPr="005D4631">
        <w:rPr>
          <w:rFonts w:ascii="Arial" w:hAnsi="Arial" w:cs="Arial"/>
          <w:sz w:val="28"/>
          <w:szCs w:val="28"/>
        </w:rPr>
        <w:t xml:space="preserve">. </w:t>
      </w:r>
      <w:r w:rsidR="001C4F76" w:rsidRPr="005D4631">
        <w:rPr>
          <w:rFonts w:ascii="Arial" w:hAnsi="Arial" w:cs="Arial"/>
          <w:sz w:val="28"/>
          <w:szCs w:val="28"/>
        </w:rPr>
        <w:t>Certificates</w:t>
      </w:r>
      <w:bookmarkEnd w:id="15"/>
      <w:r w:rsidR="001C4F76" w:rsidRPr="005D4631">
        <w:rPr>
          <w:rFonts w:ascii="Arial" w:hAnsi="Arial" w:cs="Arial"/>
          <w:sz w:val="28"/>
          <w:szCs w:val="28"/>
        </w:rPr>
        <w:t xml:space="preserve"> </w:t>
      </w:r>
    </w:p>
    <w:p w:rsidR="00521399" w:rsidRPr="005D4631" w:rsidRDefault="00521399" w:rsidP="00521399">
      <w:pPr>
        <w:pStyle w:val="Heading2"/>
        <w:spacing w:line="360" w:lineRule="atLeast"/>
        <w:rPr>
          <w:rFonts w:ascii="Arial" w:eastAsia="Times New Roman" w:hAnsi="Arial" w:cs="Arial"/>
          <w:b w:val="0"/>
          <w:sz w:val="24"/>
          <w:szCs w:val="24"/>
        </w:rPr>
      </w:pPr>
      <w:bookmarkStart w:id="16" w:name="_Toc105581519"/>
      <w:r w:rsidRPr="005D4631">
        <w:rPr>
          <w:rFonts w:ascii="Arial" w:hAnsi="Arial" w:cs="Arial"/>
          <w:sz w:val="24"/>
          <w:szCs w:val="24"/>
        </w:rPr>
        <w:t xml:space="preserve">4.1 </w:t>
      </w:r>
      <w:r w:rsidRPr="005D4631">
        <w:rPr>
          <w:rFonts w:ascii="Arial" w:hAnsi="Arial" w:cs="Arial"/>
          <w:sz w:val="24"/>
          <w:szCs w:val="24"/>
        </w:rPr>
        <w:tab/>
        <w:t>Certificates issued by processing centre</w:t>
      </w:r>
      <w:r w:rsidR="007238DC" w:rsidRPr="005D4631">
        <w:rPr>
          <w:rFonts w:ascii="Arial" w:eastAsia="Times New Roman" w:hAnsi="Arial" w:cs="Arial"/>
          <w:b w:val="0"/>
          <w:sz w:val="24"/>
          <w:szCs w:val="24"/>
        </w:rPr>
        <w:t>.</w:t>
      </w:r>
      <w:bookmarkEnd w:id="16"/>
      <w:r w:rsidRPr="005D4631">
        <w:rPr>
          <w:rFonts w:ascii="Arial" w:eastAsia="Times New Roman" w:hAnsi="Arial" w:cs="Arial"/>
          <w:b w:val="0"/>
          <w:sz w:val="24"/>
          <w:szCs w:val="24"/>
        </w:rPr>
        <w:t xml:space="preserve"> </w:t>
      </w:r>
    </w:p>
    <w:p w:rsidR="00521399" w:rsidRPr="005D4631" w:rsidRDefault="00521399" w:rsidP="00453A1D">
      <w:pPr>
        <w:ind w:left="709"/>
        <w:rPr>
          <w:rFonts w:ascii="Arial" w:hAnsi="Arial" w:cs="Arial"/>
          <w:b/>
        </w:rPr>
      </w:pPr>
      <w:r w:rsidRPr="005D4631">
        <w:rPr>
          <w:rFonts w:ascii="Arial" w:hAnsi="Arial" w:cs="Arial"/>
        </w:rPr>
        <w:t xml:space="preserve">The table below represents a breakdown of all firearm, shotgun and air weapon certificates issued by processing centre.  It shows the combined totals of all certificates held throughout Scotland.  </w:t>
      </w:r>
    </w:p>
    <w:p w:rsidR="00FE095A" w:rsidRPr="005D4631" w:rsidRDefault="00213ABA" w:rsidP="00CB37CB">
      <w:pPr>
        <w:pStyle w:val="Heading3"/>
        <w:rPr>
          <w:rFonts w:ascii="Arial" w:hAnsi="Arial" w:cs="Arial"/>
          <w:sz w:val="24"/>
          <w:szCs w:val="24"/>
        </w:rPr>
      </w:pPr>
      <w:bookmarkStart w:id="17" w:name="_Toc105581520"/>
      <w:r w:rsidRPr="005D4631">
        <w:rPr>
          <w:rFonts w:ascii="Arial" w:hAnsi="Arial" w:cs="Arial"/>
          <w:sz w:val="24"/>
          <w:szCs w:val="24"/>
        </w:rPr>
        <w:t>Table 4</w:t>
      </w:r>
      <w:r w:rsidR="00CB37CB" w:rsidRPr="005D4631">
        <w:rPr>
          <w:rFonts w:ascii="Arial" w:hAnsi="Arial" w:cs="Arial"/>
          <w:sz w:val="24"/>
          <w:szCs w:val="24"/>
        </w:rPr>
        <w:t>:</w:t>
      </w:r>
      <w:r w:rsidR="00377AB9" w:rsidRPr="005D4631">
        <w:rPr>
          <w:rFonts w:ascii="Arial" w:hAnsi="Arial" w:cs="Arial"/>
          <w:sz w:val="24"/>
          <w:szCs w:val="24"/>
        </w:rPr>
        <w:t xml:space="preserve"> </w:t>
      </w:r>
      <w:r w:rsidR="00FE095A" w:rsidRPr="005D4631">
        <w:rPr>
          <w:rFonts w:ascii="Arial" w:eastAsia="Times New Roman" w:hAnsi="Arial" w:cs="Arial"/>
          <w:sz w:val="24"/>
          <w:szCs w:val="24"/>
        </w:rPr>
        <w:t xml:space="preserve">Certificates issued by processing centre as at 31 </w:t>
      </w:r>
      <w:r w:rsidR="006941EC" w:rsidRPr="005D4631">
        <w:rPr>
          <w:rFonts w:ascii="Arial" w:eastAsia="Times New Roman" w:hAnsi="Arial" w:cs="Arial"/>
          <w:sz w:val="24"/>
          <w:szCs w:val="24"/>
        </w:rPr>
        <w:t>March 2022</w:t>
      </w:r>
      <w:r w:rsidR="007238DC" w:rsidRPr="005D4631">
        <w:rPr>
          <w:rFonts w:ascii="Arial" w:eastAsia="Times New Roman" w:hAnsi="Arial" w:cs="Arial"/>
          <w:sz w:val="24"/>
          <w:szCs w:val="24"/>
        </w:rPr>
        <w:t>.</w:t>
      </w:r>
      <w:bookmarkEnd w:id="17"/>
    </w:p>
    <w:tbl>
      <w:tblPr>
        <w:tblW w:w="8961" w:type="dxa"/>
        <w:tblInd w:w="-38" w:type="dxa"/>
        <w:tblLayout w:type="fixed"/>
        <w:tblCellMar>
          <w:left w:w="30" w:type="dxa"/>
          <w:right w:w="30" w:type="dxa"/>
        </w:tblCellMar>
        <w:tblLook w:val="0000" w:firstRow="0" w:lastRow="0" w:firstColumn="0" w:lastColumn="0" w:noHBand="0" w:noVBand="0"/>
      </w:tblPr>
      <w:tblGrid>
        <w:gridCol w:w="1873"/>
        <w:gridCol w:w="1701"/>
        <w:gridCol w:w="1843"/>
        <w:gridCol w:w="1701"/>
        <w:gridCol w:w="1843"/>
      </w:tblGrid>
      <w:tr w:rsidR="005D4631" w:rsidRPr="005D4631" w:rsidTr="006907FB">
        <w:trPr>
          <w:trHeight w:val="305"/>
        </w:trPr>
        <w:tc>
          <w:tcPr>
            <w:tcW w:w="1873" w:type="dxa"/>
            <w:tcBorders>
              <w:top w:val="single" w:sz="6" w:space="0" w:color="auto"/>
              <w:left w:val="single" w:sz="6" w:space="0" w:color="auto"/>
              <w:bottom w:val="single" w:sz="6" w:space="0" w:color="auto"/>
              <w:right w:val="single" w:sz="6" w:space="0" w:color="auto"/>
            </w:tcBorders>
            <w:vAlign w:val="center"/>
          </w:tcPr>
          <w:p w:rsidR="0043337B" w:rsidRPr="005D4631" w:rsidRDefault="0043337B" w:rsidP="0043337B">
            <w:pPr>
              <w:autoSpaceDE w:val="0"/>
              <w:autoSpaceDN w:val="0"/>
              <w:adjustRightInd w:val="0"/>
              <w:jc w:val="center"/>
              <w:rPr>
                <w:rFonts w:ascii="Arial" w:hAnsi="Arial" w:cs="Arial"/>
                <w:lang w:eastAsia="en-US"/>
              </w:rPr>
            </w:pPr>
            <w:r w:rsidRPr="005D4631">
              <w:rPr>
                <w:rFonts w:ascii="Arial" w:eastAsia="Times New Roman" w:hAnsi="Arial" w:cs="Arial"/>
                <w:bCs/>
              </w:rPr>
              <w:t>Processing Centre</w:t>
            </w:r>
          </w:p>
        </w:tc>
        <w:tc>
          <w:tcPr>
            <w:tcW w:w="1701" w:type="dxa"/>
            <w:tcBorders>
              <w:top w:val="single" w:sz="6" w:space="0" w:color="auto"/>
              <w:left w:val="single" w:sz="6" w:space="0" w:color="auto"/>
              <w:bottom w:val="single" w:sz="6" w:space="0" w:color="auto"/>
              <w:right w:val="single" w:sz="6" w:space="0" w:color="auto"/>
            </w:tcBorders>
            <w:vAlign w:val="center"/>
          </w:tcPr>
          <w:p w:rsidR="0043337B" w:rsidRPr="005D4631" w:rsidRDefault="0077727B" w:rsidP="0043337B">
            <w:pPr>
              <w:autoSpaceDE w:val="0"/>
              <w:autoSpaceDN w:val="0"/>
              <w:adjustRightInd w:val="0"/>
              <w:jc w:val="center"/>
              <w:rPr>
                <w:rFonts w:ascii="Arial" w:hAnsi="Arial" w:cs="Arial"/>
                <w:lang w:eastAsia="en-US"/>
              </w:rPr>
            </w:pPr>
            <w:r w:rsidRPr="005D4631">
              <w:rPr>
                <w:rFonts w:ascii="Arial" w:eastAsia="Times New Roman" w:hAnsi="Arial" w:cs="Arial"/>
              </w:rPr>
              <w:t>Firearm</w:t>
            </w:r>
          </w:p>
        </w:tc>
        <w:tc>
          <w:tcPr>
            <w:tcW w:w="1843" w:type="dxa"/>
            <w:tcBorders>
              <w:top w:val="single" w:sz="6" w:space="0" w:color="auto"/>
              <w:left w:val="single" w:sz="6" w:space="0" w:color="auto"/>
              <w:bottom w:val="single" w:sz="6" w:space="0" w:color="auto"/>
              <w:right w:val="single" w:sz="6" w:space="0" w:color="auto"/>
            </w:tcBorders>
            <w:vAlign w:val="center"/>
          </w:tcPr>
          <w:p w:rsidR="0043337B" w:rsidRPr="005D4631" w:rsidRDefault="0077727B" w:rsidP="0043337B">
            <w:pPr>
              <w:autoSpaceDE w:val="0"/>
              <w:autoSpaceDN w:val="0"/>
              <w:adjustRightInd w:val="0"/>
              <w:jc w:val="center"/>
              <w:rPr>
                <w:rFonts w:ascii="Arial" w:hAnsi="Arial" w:cs="Arial"/>
                <w:lang w:eastAsia="en-US"/>
              </w:rPr>
            </w:pPr>
            <w:r w:rsidRPr="005D4631">
              <w:rPr>
                <w:rFonts w:ascii="Arial" w:eastAsia="Times New Roman" w:hAnsi="Arial" w:cs="Arial"/>
              </w:rPr>
              <w:t>Shotgun</w:t>
            </w:r>
          </w:p>
        </w:tc>
        <w:tc>
          <w:tcPr>
            <w:tcW w:w="1701" w:type="dxa"/>
            <w:tcBorders>
              <w:top w:val="single" w:sz="6" w:space="0" w:color="auto"/>
              <w:left w:val="single" w:sz="6" w:space="0" w:color="auto"/>
              <w:bottom w:val="single" w:sz="6" w:space="0" w:color="auto"/>
              <w:right w:val="single" w:sz="6" w:space="0" w:color="auto"/>
            </w:tcBorders>
            <w:vAlign w:val="center"/>
          </w:tcPr>
          <w:p w:rsidR="0043337B" w:rsidRPr="005D4631" w:rsidRDefault="0077727B" w:rsidP="0043337B">
            <w:pPr>
              <w:autoSpaceDE w:val="0"/>
              <w:autoSpaceDN w:val="0"/>
              <w:adjustRightInd w:val="0"/>
              <w:jc w:val="center"/>
              <w:rPr>
                <w:rFonts w:ascii="Arial" w:hAnsi="Arial" w:cs="Arial"/>
                <w:lang w:eastAsia="en-US"/>
              </w:rPr>
            </w:pPr>
            <w:r w:rsidRPr="005D4631">
              <w:rPr>
                <w:rFonts w:ascii="Arial" w:eastAsia="Times New Roman" w:hAnsi="Arial" w:cs="Arial"/>
              </w:rPr>
              <w:t>Air Weapon</w:t>
            </w:r>
          </w:p>
        </w:tc>
        <w:tc>
          <w:tcPr>
            <w:tcW w:w="1843" w:type="dxa"/>
            <w:tcBorders>
              <w:top w:val="single" w:sz="6" w:space="0" w:color="auto"/>
              <w:left w:val="single" w:sz="6" w:space="0" w:color="auto"/>
              <w:bottom w:val="single" w:sz="6" w:space="0" w:color="auto"/>
              <w:right w:val="single" w:sz="6" w:space="0" w:color="auto"/>
            </w:tcBorders>
            <w:shd w:val="pct10" w:color="auto" w:fill="auto"/>
            <w:vAlign w:val="center"/>
          </w:tcPr>
          <w:p w:rsidR="0043337B" w:rsidRPr="005D4631" w:rsidRDefault="003B06DD" w:rsidP="0043337B">
            <w:pPr>
              <w:autoSpaceDE w:val="0"/>
              <w:autoSpaceDN w:val="0"/>
              <w:adjustRightInd w:val="0"/>
              <w:jc w:val="center"/>
              <w:rPr>
                <w:rFonts w:ascii="Arial" w:hAnsi="Arial" w:cs="Arial"/>
                <w:lang w:eastAsia="en-US"/>
              </w:rPr>
            </w:pPr>
            <w:r w:rsidRPr="005D4631">
              <w:rPr>
                <w:rFonts w:ascii="Arial" w:eastAsia="Times New Roman" w:hAnsi="Arial" w:cs="Arial"/>
              </w:rPr>
              <w:t>Total</w:t>
            </w:r>
          </w:p>
        </w:tc>
      </w:tr>
      <w:tr w:rsidR="005D4631" w:rsidRPr="005D4631" w:rsidTr="00AE3890">
        <w:trPr>
          <w:trHeight w:val="305"/>
        </w:trPr>
        <w:tc>
          <w:tcPr>
            <w:tcW w:w="1873" w:type="dxa"/>
            <w:tcBorders>
              <w:top w:val="single" w:sz="6" w:space="0" w:color="auto"/>
              <w:left w:val="single" w:sz="6" w:space="0" w:color="auto"/>
              <w:bottom w:val="single" w:sz="6" w:space="0" w:color="auto"/>
              <w:right w:val="single" w:sz="6" w:space="0" w:color="auto"/>
            </w:tcBorders>
            <w:vAlign w:val="center"/>
          </w:tcPr>
          <w:p w:rsidR="00AE3890" w:rsidRPr="005D4631" w:rsidRDefault="00AE3890" w:rsidP="00AE3890">
            <w:pPr>
              <w:autoSpaceDE w:val="0"/>
              <w:autoSpaceDN w:val="0"/>
              <w:adjustRightInd w:val="0"/>
              <w:jc w:val="center"/>
              <w:rPr>
                <w:rFonts w:ascii="Arial" w:hAnsi="Arial" w:cs="Arial"/>
                <w:lang w:eastAsia="en-US"/>
              </w:rPr>
            </w:pPr>
            <w:r w:rsidRPr="005D4631">
              <w:rPr>
                <w:rFonts w:ascii="Arial" w:eastAsia="Times New Roman" w:hAnsi="Arial" w:cs="Arial"/>
              </w:rPr>
              <w:t>Aberdeen</w:t>
            </w:r>
          </w:p>
        </w:tc>
        <w:tc>
          <w:tcPr>
            <w:tcW w:w="1701" w:type="dxa"/>
            <w:tcBorders>
              <w:top w:val="single" w:sz="6" w:space="0" w:color="auto"/>
              <w:left w:val="single" w:sz="6" w:space="0" w:color="auto"/>
              <w:bottom w:val="single" w:sz="6" w:space="0" w:color="auto"/>
              <w:right w:val="single" w:sz="6" w:space="0" w:color="auto"/>
            </w:tcBorders>
          </w:tcPr>
          <w:p w:rsidR="00AE3890" w:rsidRPr="005D4631" w:rsidRDefault="00E31307" w:rsidP="00AE3890">
            <w:pPr>
              <w:autoSpaceDE w:val="0"/>
              <w:autoSpaceDN w:val="0"/>
              <w:adjustRightInd w:val="0"/>
              <w:jc w:val="center"/>
              <w:rPr>
                <w:rFonts w:ascii="Arial" w:hAnsi="Arial" w:cs="Arial"/>
                <w:lang w:eastAsia="en-US"/>
              </w:rPr>
            </w:pPr>
            <w:r w:rsidRPr="005D4631">
              <w:rPr>
                <w:rFonts w:ascii="Arial" w:hAnsi="Arial" w:cs="Arial"/>
                <w:lang w:eastAsia="en-US"/>
              </w:rPr>
              <w:t>4138</w:t>
            </w:r>
          </w:p>
        </w:tc>
        <w:tc>
          <w:tcPr>
            <w:tcW w:w="1843" w:type="dxa"/>
            <w:tcBorders>
              <w:top w:val="single" w:sz="6" w:space="0" w:color="auto"/>
              <w:left w:val="single" w:sz="6" w:space="0" w:color="auto"/>
              <w:bottom w:val="single" w:sz="6"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7545</w:t>
            </w:r>
          </w:p>
        </w:tc>
        <w:tc>
          <w:tcPr>
            <w:tcW w:w="1701" w:type="dxa"/>
            <w:tcBorders>
              <w:top w:val="single" w:sz="6" w:space="0" w:color="auto"/>
              <w:left w:val="single" w:sz="6" w:space="0" w:color="auto"/>
              <w:bottom w:val="single" w:sz="6"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5714</w:t>
            </w:r>
          </w:p>
        </w:tc>
        <w:tc>
          <w:tcPr>
            <w:tcW w:w="1843" w:type="dxa"/>
            <w:tcBorders>
              <w:top w:val="single" w:sz="6" w:space="0" w:color="auto"/>
              <w:left w:val="single" w:sz="6" w:space="0" w:color="auto"/>
              <w:bottom w:val="single" w:sz="6" w:space="0" w:color="auto"/>
              <w:right w:val="single" w:sz="6" w:space="0" w:color="auto"/>
            </w:tcBorders>
            <w:shd w:val="pct10" w:color="auto" w:fill="auto"/>
          </w:tcPr>
          <w:p w:rsidR="00AE3890" w:rsidRPr="005D4631" w:rsidRDefault="0021246E" w:rsidP="00AE3890">
            <w:pPr>
              <w:autoSpaceDE w:val="0"/>
              <w:autoSpaceDN w:val="0"/>
              <w:adjustRightInd w:val="0"/>
              <w:jc w:val="center"/>
              <w:rPr>
                <w:rFonts w:ascii="Arial" w:hAnsi="Arial" w:cs="Arial"/>
                <w:lang w:eastAsia="en-US"/>
              </w:rPr>
            </w:pPr>
            <w:r w:rsidRPr="005D4631">
              <w:rPr>
                <w:rFonts w:ascii="Arial" w:hAnsi="Arial" w:cs="Arial"/>
                <w:lang w:eastAsia="en-US"/>
              </w:rPr>
              <w:t>17397</w:t>
            </w:r>
          </w:p>
        </w:tc>
      </w:tr>
      <w:tr w:rsidR="005D4631" w:rsidRPr="005D4631" w:rsidTr="00AE3890">
        <w:trPr>
          <w:trHeight w:val="305"/>
        </w:trPr>
        <w:tc>
          <w:tcPr>
            <w:tcW w:w="1873" w:type="dxa"/>
            <w:tcBorders>
              <w:top w:val="single" w:sz="6" w:space="0" w:color="auto"/>
              <w:left w:val="single" w:sz="6" w:space="0" w:color="auto"/>
              <w:bottom w:val="single" w:sz="6" w:space="0" w:color="auto"/>
              <w:right w:val="single" w:sz="6" w:space="0" w:color="auto"/>
            </w:tcBorders>
            <w:vAlign w:val="center"/>
          </w:tcPr>
          <w:p w:rsidR="00AE3890" w:rsidRPr="005D4631" w:rsidRDefault="00AE3890" w:rsidP="00AE3890">
            <w:pPr>
              <w:autoSpaceDE w:val="0"/>
              <w:autoSpaceDN w:val="0"/>
              <w:adjustRightInd w:val="0"/>
              <w:jc w:val="center"/>
              <w:rPr>
                <w:rFonts w:ascii="Arial" w:hAnsi="Arial" w:cs="Arial"/>
                <w:lang w:eastAsia="en-US"/>
              </w:rPr>
            </w:pPr>
            <w:r w:rsidRPr="005D4631">
              <w:rPr>
                <w:rFonts w:ascii="Arial" w:eastAsia="Times New Roman" w:hAnsi="Arial" w:cs="Arial"/>
              </w:rPr>
              <w:t>Falkirk</w:t>
            </w:r>
          </w:p>
        </w:tc>
        <w:tc>
          <w:tcPr>
            <w:tcW w:w="1701" w:type="dxa"/>
            <w:tcBorders>
              <w:top w:val="single" w:sz="6" w:space="0" w:color="auto"/>
              <w:left w:val="single" w:sz="6" w:space="0" w:color="auto"/>
              <w:bottom w:val="single" w:sz="6" w:space="0" w:color="auto"/>
              <w:right w:val="single" w:sz="6" w:space="0" w:color="auto"/>
            </w:tcBorders>
          </w:tcPr>
          <w:p w:rsidR="00AE3890" w:rsidRPr="005D4631" w:rsidRDefault="00581FAF" w:rsidP="00AE3890">
            <w:pPr>
              <w:autoSpaceDE w:val="0"/>
              <w:autoSpaceDN w:val="0"/>
              <w:adjustRightInd w:val="0"/>
              <w:jc w:val="center"/>
              <w:rPr>
                <w:rFonts w:ascii="Arial" w:hAnsi="Arial" w:cs="Arial"/>
                <w:lang w:eastAsia="en-US"/>
              </w:rPr>
            </w:pPr>
            <w:r w:rsidRPr="005D4631">
              <w:rPr>
                <w:rFonts w:ascii="Arial" w:hAnsi="Arial" w:cs="Arial"/>
                <w:lang w:eastAsia="en-US"/>
              </w:rPr>
              <w:t>924</w:t>
            </w:r>
          </w:p>
        </w:tc>
        <w:tc>
          <w:tcPr>
            <w:tcW w:w="1843" w:type="dxa"/>
            <w:tcBorders>
              <w:top w:val="single" w:sz="6" w:space="0" w:color="auto"/>
              <w:left w:val="single" w:sz="6" w:space="0" w:color="auto"/>
              <w:bottom w:val="single" w:sz="6"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1920</w:t>
            </w:r>
          </w:p>
        </w:tc>
        <w:tc>
          <w:tcPr>
            <w:tcW w:w="1701" w:type="dxa"/>
            <w:tcBorders>
              <w:top w:val="single" w:sz="6" w:space="0" w:color="auto"/>
              <w:left w:val="single" w:sz="6" w:space="0" w:color="auto"/>
              <w:bottom w:val="single" w:sz="6"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1620</w:t>
            </w:r>
          </w:p>
        </w:tc>
        <w:tc>
          <w:tcPr>
            <w:tcW w:w="1843" w:type="dxa"/>
            <w:tcBorders>
              <w:top w:val="single" w:sz="6" w:space="0" w:color="auto"/>
              <w:left w:val="single" w:sz="6" w:space="0" w:color="auto"/>
              <w:bottom w:val="single" w:sz="6" w:space="0" w:color="auto"/>
              <w:right w:val="single" w:sz="6" w:space="0" w:color="auto"/>
            </w:tcBorders>
            <w:shd w:val="pct10" w:color="auto" w:fill="auto"/>
          </w:tcPr>
          <w:p w:rsidR="00AE3890" w:rsidRPr="005D4631" w:rsidRDefault="0021246E" w:rsidP="00AE3890">
            <w:pPr>
              <w:autoSpaceDE w:val="0"/>
              <w:autoSpaceDN w:val="0"/>
              <w:adjustRightInd w:val="0"/>
              <w:jc w:val="center"/>
              <w:rPr>
                <w:rFonts w:ascii="Arial" w:hAnsi="Arial" w:cs="Arial"/>
                <w:lang w:eastAsia="en-US"/>
              </w:rPr>
            </w:pPr>
            <w:r w:rsidRPr="005D4631">
              <w:rPr>
                <w:rFonts w:ascii="Arial" w:hAnsi="Arial" w:cs="Arial"/>
                <w:lang w:eastAsia="en-US"/>
              </w:rPr>
              <w:t>4464</w:t>
            </w:r>
          </w:p>
        </w:tc>
      </w:tr>
      <w:tr w:rsidR="005D4631" w:rsidRPr="005D4631" w:rsidTr="00AE3890">
        <w:trPr>
          <w:trHeight w:val="305"/>
        </w:trPr>
        <w:tc>
          <w:tcPr>
            <w:tcW w:w="1873" w:type="dxa"/>
            <w:tcBorders>
              <w:top w:val="single" w:sz="6" w:space="0" w:color="auto"/>
              <w:left w:val="single" w:sz="6" w:space="0" w:color="auto"/>
              <w:bottom w:val="single" w:sz="6" w:space="0" w:color="auto"/>
              <w:right w:val="single" w:sz="6" w:space="0" w:color="auto"/>
            </w:tcBorders>
            <w:vAlign w:val="center"/>
          </w:tcPr>
          <w:p w:rsidR="00AE3890" w:rsidRPr="005D4631" w:rsidRDefault="00AE3890" w:rsidP="00AE3890">
            <w:pPr>
              <w:autoSpaceDE w:val="0"/>
              <w:autoSpaceDN w:val="0"/>
              <w:adjustRightInd w:val="0"/>
              <w:jc w:val="center"/>
              <w:rPr>
                <w:rFonts w:ascii="Arial" w:hAnsi="Arial" w:cs="Arial"/>
                <w:lang w:eastAsia="en-US"/>
              </w:rPr>
            </w:pPr>
            <w:r w:rsidRPr="005D4631">
              <w:rPr>
                <w:rFonts w:ascii="Arial" w:eastAsia="Times New Roman" w:hAnsi="Arial" w:cs="Arial"/>
              </w:rPr>
              <w:t>Dundee</w:t>
            </w:r>
          </w:p>
        </w:tc>
        <w:tc>
          <w:tcPr>
            <w:tcW w:w="1701" w:type="dxa"/>
            <w:tcBorders>
              <w:top w:val="single" w:sz="6" w:space="0" w:color="auto"/>
              <w:left w:val="single" w:sz="6" w:space="0" w:color="auto"/>
              <w:bottom w:val="single" w:sz="6"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2998</w:t>
            </w:r>
          </w:p>
        </w:tc>
        <w:tc>
          <w:tcPr>
            <w:tcW w:w="1843" w:type="dxa"/>
            <w:tcBorders>
              <w:top w:val="single" w:sz="6" w:space="0" w:color="auto"/>
              <w:left w:val="single" w:sz="6" w:space="0" w:color="auto"/>
              <w:bottom w:val="single" w:sz="6"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5306</w:t>
            </w:r>
          </w:p>
        </w:tc>
        <w:tc>
          <w:tcPr>
            <w:tcW w:w="1701" w:type="dxa"/>
            <w:tcBorders>
              <w:top w:val="single" w:sz="6" w:space="0" w:color="auto"/>
              <w:left w:val="single" w:sz="6" w:space="0" w:color="auto"/>
              <w:bottom w:val="single" w:sz="6" w:space="0" w:color="auto"/>
              <w:right w:val="single" w:sz="6" w:space="0" w:color="auto"/>
            </w:tcBorders>
          </w:tcPr>
          <w:p w:rsidR="00AE3890" w:rsidRPr="005D4631" w:rsidRDefault="00DA547A" w:rsidP="00AE3890">
            <w:pPr>
              <w:autoSpaceDE w:val="0"/>
              <w:autoSpaceDN w:val="0"/>
              <w:adjustRightInd w:val="0"/>
              <w:jc w:val="center"/>
              <w:rPr>
                <w:rFonts w:ascii="Arial" w:hAnsi="Arial" w:cs="Arial"/>
                <w:lang w:eastAsia="en-US"/>
              </w:rPr>
            </w:pPr>
            <w:r w:rsidRPr="005D4631">
              <w:rPr>
                <w:rFonts w:ascii="Arial" w:hAnsi="Arial" w:cs="Arial"/>
                <w:lang w:eastAsia="en-US"/>
              </w:rPr>
              <w:t>3652</w:t>
            </w:r>
          </w:p>
        </w:tc>
        <w:tc>
          <w:tcPr>
            <w:tcW w:w="1843" w:type="dxa"/>
            <w:tcBorders>
              <w:top w:val="single" w:sz="6" w:space="0" w:color="auto"/>
              <w:left w:val="single" w:sz="6" w:space="0" w:color="auto"/>
              <w:bottom w:val="single" w:sz="6" w:space="0" w:color="auto"/>
              <w:right w:val="single" w:sz="6" w:space="0" w:color="auto"/>
            </w:tcBorders>
            <w:shd w:val="pct10" w:color="auto" w:fill="auto"/>
          </w:tcPr>
          <w:p w:rsidR="00AE3890" w:rsidRPr="005D4631" w:rsidRDefault="0021246E" w:rsidP="00AE3890">
            <w:pPr>
              <w:autoSpaceDE w:val="0"/>
              <w:autoSpaceDN w:val="0"/>
              <w:adjustRightInd w:val="0"/>
              <w:jc w:val="center"/>
              <w:rPr>
                <w:rFonts w:ascii="Arial" w:hAnsi="Arial" w:cs="Arial"/>
                <w:lang w:eastAsia="en-US"/>
              </w:rPr>
            </w:pPr>
            <w:r w:rsidRPr="005D4631">
              <w:rPr>
                <w:rFonts w:ascii="Arial" w:hAnsi="Arial" w:cs="Arial"/>
                <w:lang w:eastAsia="en-US"/>
              </w:rPr>
              <w:t>11956</w:t>
            </w:r>
          </w:p>
        </w:tc>
      </w:tr>
      <w:tr w:rsidR="005D4631" w:rsidRPr="005D4631" w:rsidTr="00AE3890">
        <w:trPr>
          <w:trHeight w:val="305"/>
        </w:trPr>
        <w:tc>
          <w:tcPr>
            <w:tcW w:w="1873" w:type="dxa"/>
            <w:tcBorders>
              <w:top w:val="single" w:sz="6" w:space="0" w:color="auto"/>
              <w:left w:val="single" w:sz="6" w:space="0" w:color="auto"/>
              <w:bottom w:val="single" w:sz="6" w:space="0" w:color="auto"/>
              <w:right w:val="single" w:sz="6" w:space="0" w:color="auto"/>
            </w:tcBorders>
            <w:vAlign w:val="center"/>
          </w:tcPr>
          <w:p w:rsidR="00AE3890" w:rsidRPr="005D4631" w:rsidRDefault="00AE3890" w:rsidP="00AE3890">
            <w:pPr>
              <w:autoSpaceDE w:val="0"/>
              <w:autoSpaceDN w:val="0"/>
              <w:adjustRightInd w:val="0"/>
              <w:jc w:val="center"/>
              <w:rPr>
                <w:rFonts w:ascii="Arial" w:hAnsi="Arial" w:cs="Arial"/>
                <w:lang w:eastAsia="en-US"/>
              </w:rPr>
            </w:pPr>
            <w:r w:rsidRPr="005D4631">
              <w:rPr>
                <w:rFonts w:ascii="Arial" w:eastAsia="Times New Roman" w:hAnsi="Arial" w:cs="Arial"/>
              </w:rPr>
              <w:t>Edinburgh</w:t>
            </w:r>
          </w:p>
        </w:tc>
        <w:tc>
          <w:tcPr>
            <w:tcW w:w="1701" w:type="dxa"/>
            <w:tcBorders>
              <w:top w:val="single" w:sz="6" w:space="0" w:color="auto"/>
              <w:left w:val="single" w:sz="6" w:space="0" w:color="auto"/>
              <w:bottom w:val="single" w:sz="6" w:space="0" w:color="auto"/>
              <w:right w:val="single" w:sz="6" w:space="0" w:color="auto"/>
            </w:tcBorders>
          </w:tcPr>
          <w:p w:rsidR="00AE3890" w:rsidRPr="005D4631" w:rsidRDefault="00E31307" w:rsidP="00AE3890">
            <w:pPr>
              <w:autoSpaceDE w:val="0"/>
              <w:autoSpaceDN w:val="0"/>
              <w:adjustRightInd w:val="0"/>
              <w:jc w:val="center"/>
              <w:rPr>
                <w:rFonts w:ascii="Arial" w:hAnsi="Arial" w:cs="Arial"/>
                <w:lang w:eastAsia="en-US"/>
              </w:rPr>
            </w:pPr>
            <w:r w:rsidRPr="005D4631">
              <w:rPr>
                <w:rFonts w:ascii="Arial" w:hAnsi="Arial" w:cs="Arial"/>
                <w:lang w:eastAsia="en-US"/>
              </w:rPr>
              <w:t>2420</w:t>
            </w:r>
          </w:p>
        </w:tc>
        <w:tc>
          <w:tcPr>
            <w:tcW w:w="1843" w:type="dxa"/>
            <w:tcBorders>
              <w:top w:val="single" w:sz="6" w:space="0" w:color="auto"/>
              <w:left w:val="single" w:sz="6" w:space="0" w:color="auto"/>
              <w:bottom w:val="single" w:sz="6" w:space="0" w:color="auto"/>
              <w:right w:val="single" w:sz="6" w:space="0" w:color="auto"/>
            </w:tcBorders>
          </w:tcPr>
          <w:p w:rsidR="00AE3890" w:rsidRPr="005D4631" w:rsidRDefault="00E31307" w:rsidP="00AE3890">
            <w:pPr>
              <w:autoSpaceDE w:val="0"/>
              <w:autoSpaceDN w:val="0"/>
              <w:adjustRightInd w:val="0"/>
              <w:jc w:val="center"/>
              <w:rPr>
                <w:rFonts w:ascii="Arial" w:hAnsi="Arial" w:cs="Arial"/>
                <w:lang w:eastAsia="en-US"/>
              </w:rPr>
            </w:pPr>
            <w:r w:rsidRPr="005D4631">
              <w:rPr>
                <w:rFonts w:ascii="Arial" w:hAnsi="Arial" w:cs="Arial"/>
                <w:lang w:eastAsia="en-US"/>
              </w:rPr>
              <w:t>5029</w:t>
            </w:r>
          </w:p>
        </w:tc>
        <w:tc>
          <w:tcPr>
            <w:tcW w:w="1701" w:type="dxa"/>
            <w:tcBorders>
              <w:top w:val="single" w:sz="6" w:space="0" w:color="auto"/>
              <w:left w:val="single" w:sz="6" w:space="0" w:color="auto"/>
              <w:bottom w:val="single" w:sz="6" w:space="0" w:color="auto"/>
              <w:right w:val="single" w:sz="6" w:space="0" w:color="auto"/>
            </w:tcBorders>
          </w:tcPr>
          <w:p w:rsidR="00AE3890" w:rsidRPr="005D4631" w:rsidRDefault="00E31307" w:rsidP="00AE3890">
            <w:pPr>
              <w:autoSpaceDE w:val="0"/>
              <w:autoSpaceDN w:val="0"/>
              <w:adjustRightInd w:val="0"/>
              <w:jc w:val="center"/>
              <w:rPr>
                <w:rFonts w:ascii="Arial" w:hAnsi="Arial" w:cs="Arial"/>
                <w:lang w:eastAsia="en-US"/>
              </w:rPr>
            </w:pPr>
            <w:r w:rsidRPr="005D4631">
              <w:rPr>
                <w:rFonts w:ascii="Arial" w:hAnsi="Arial" w:cs="Arial"/>
                <w:lang w:eastAsia="en-US"/>
              </w:rPr>
              <w:t>2268</w:t>
            </w:r>
          </w:p>
        </w:tc>
        <w:tc>
          <w:tcPr>
            <w:tcW w:w="1843" w:type="dxa"/>
            <w:tcBorders>
              <w:top w:val="single" w:sz="6" w:space="0" w:color="auto"/>
              <w:left w:val="single" w:sz="6" w:space="0" w:color="auto"/>
              <w:bottom w:val="single" w:sz="6" w:space="0" w:color="auto"/>
              <w:right w:val="single" w:sz="6" w:space="0" w:color="auto"/>
            </w:tcBorders>
            <w:shd w:val="pct10" w:color="auto" w:fill="auto"/>
          </w:tcPr>
          <w:p w:rsidR="00AE3890" w:rsidRPr="005D4631" w:rsidRDefault="0021246E" w:rsidP="00AE3890">
            <w:pPr>
              <w:autoSpaceDE w:val="0"/>
              <w:autoSpaceDN w:val="0"/>
              <w:adjustRightInd w:val="0"/>
              <w:jc w:val="center"/>
              <w:rPr>
                <w:rFonts w:ascii="Arial" w:hAnsi="Arial" w:cs="Arial"/>
                <w:lang w:eastAsia="en-US"/>
              </w:rPr>
            </w:pPr>
            <w:r w:rsidRPr="005D4631">
              <w:rPr>
                <w:rFonts w:ascii="Arial" w:hAnsi="Arial" w:cs="Arial"/>
                <w:lang w:eastAsia="en-US"/>
              </w:rPr>
              <w:t>9717</w:t>
            </w:r>
          </w:p>
        </w:tc>
      </w:tr>
      <w:tr w:rsidR="005D4631" w:rsidRPr="005D4631" w:rsidTr="00AE3890">
        <w:trPr>
          <w:trHeight w:val="305"/>
        </w:trPr>
        <w:tc>
          <w:tcPr>
            <w:tcW w:w="1873" w:type="dxa"/>
            <w:tcBorders>
              <w:top w:val="single" w:sz="6" w:space="0" w:color="auto"/>
              <w:left w:val="single" w:sz="6" w:space="0" w:color="auto"/>
              <w:bottom w:val="single" w:sz="6" w:space="0" w:color="auto"/>
              <w:right w:val="single" w:sz="6" w:space="0" w:color="auto"/>
            </w:tcBorders>
            <w:vAlign w:val="center"/>
          </w:tcPr>
          <w:p w:rsidR="00AE3890" w:rsidRPr="005D4631" w:rsidRDefault="00AE3890" w:rsidP="00AE3890">
            <w:pPr>
              <w:autoSpaceDE w:val="0"/>
              <w:autoSpaceDN w:val="0"/>
              <w:adjustRightInd w:val="0"/>
              <w:jc w:val="center"/>
              <w:rPr>
                <w:rFonts w:ascii="Arial" w:hAnsi="Arial" w:cs="Arial"/>
                <w:lang w:eastAsia="en-US"/>
              </w:rPr>
            </w:pPr>
            <w:r w:rsidRPr="005D4631">
              <w:rPr>
                <w:rFonts w:ascii="Arial" w:eastAsia="Times New Roman" w:hAnsi="Arial" w:cs="Arial"/>
              </w:rPr>
              <w:t>Glasgow</w:t>
            </w:r>
          </w:p>
        </w:tc>
        <w:tc>
          <w:tcPr>
            <w:tcW w:w="1701" w:type="dxa"/>
            <w:tcBorders>
              <w:top w:val="single" w:sz="6" w:space="0" w:color="auto"/>
              <w:left w:val="single" w:sz="6" w:space="0" w:color="auto"/>
              <w:bottom w:val="single" w:sz="6"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4104</w:t>
            </w:r>
          </w:p>
        </w:tc>
        <w:tc>
          <w:tcPr>
            <w:tcW w:w="1843" w:type="dxa"/>
            <w:tcBorders>
              <w:top w:val="single" w:sz="6" w:space="0" w:color="auto"/>
              <w:left w:val="single" w:sz="6" w:space="0" w:color="auto"/>
              <w:bottom w:val="single" w:sz="6"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8174</w:t>
            </w:r>
          </w:p>
        </w:tc>
        <w:tc>
          <w:tcPr>
            <w:tcW w:w="1701" w:type="dxa"/>
            <w:tcBorders>
              <w:top w:val="single" w:sz="6" w:space="0" w:color="auto"/>
              <w:left w:val="single" w:sz="6" w:space="0" w:color="auto"/>
              <w:bottom w:val="single" w:sz="6"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7569</w:t>
            </w:r>
          </w:p>
        </w:tc>
        <w:tc>
          <w:tcPr>
            <w:tcW w:w="1843" w:type="dxa"/>
            <w:tcBorders>
              <w:top w:val="single" w:sz="6" w:space="0" w:color="auto"/>
              <w:left w:val="single" w:sz="6" w:space="0" w:color="auto"/>
              <w:bottom w:val="single" w:sz="6" w:space="0" w:color="auto"/>
              <w:right w:val="single" w:sz="6" w:space="0" w:color="auto"/>
            </w:tcBorders>
            <w:shd w:val="pct10" w:color="auto" w:fill="auto"/>
          </w:tcPr>
          <w:p w:rsidR="00AE3890" w:rsidRPr="005D4631" w:rsidRDefault="0021246E" w:rsidP="00AE3890">
            <w:pPr>
              <w:autoSpaceDE w:val="0"/>
              <w:autoSpaceDN w:val="0"/>
              <w:adjustRightInd w:val="0"/>
              <w:jc w:val="center"/>
              <w:rPr>
                <w:rFonts w:ascii="Arial" w:hAnsi="Arial" w:cs="Arial"/>
                <w:lang w:eastAsia="en-US"/>
              </w:rPr>
            </w:pPr>
            <w:r w:rsidRPr="005D4631">
              <w:rPr>
                <w:rFonts w:ascii="Arial" w:hAnsi="Arial" w:cs="Arial"/>
                <w:lang w:eastAsia="en-US"/>
              </w:rPr>
              <w:t>19847</w:t>
            </w:r>
          </w:p>
        </w:tc>
      </w:tr>
      <w:tr w:rsidR="005D4631" w:rsidRPr="005D4631" w:rsidTr="00AE3890">
        <w:trPr>
          <w:trHeight w:val="305"/>
        </w:trPr>
        <w:tc>
          <w:tcPr>
            <w:tcW w:w="1873" w:type="dxa"/>
            <w:tcBorders>
              <w:top w:val="single" w:sz="6" w:space="0" w:color="auto"/>
              <w:left w:val="single" w:sz="6" w:space="0" w:color="auto"/>
              <w:bottom w:val="single" w:sz="6" w:space="0" w:color="auto"/>
              <w:right w:val="single" w:sz="6" w:space="0" w:color="auto"/>
            </w:tcBorders>
            <w:vAlign w:val="center"/>
          </w:tcPr>
          <w:p w:rsidR="00AE3890" w:rsidRPr="005D4631" w:rsidRDefault="00AE3890" w:rsidP="00AE3890">
            <w:pPr>
              <w:autoSpaceDE w:val="0"/>
              <w:autoSpaceDN w:val="0"/>
              <w:adjustRightInd w:val="0"/>
              <w:jc w:val="center"/>
              <w:rPr>
                <w:rFonts w:ascii="Arial" w:hAnsi="Arial" w:cs="Arial"/>
                <w:lang w:eastAsia="en-US"/>
              </w:rPr>
            </w:pPr>
            <w:r w:rsidRPr="005D4631">
              <w:rPr>
                <w:rFonts w:ascii="Arial" w:eastAsia="Times New Roman" w:hAnsi="Arial" w:cs="Arial"/>
              </w:rPr>
              <w:t>Inverness</w:t>
            </w:r>
          </w:p>
        </w:tc>
        <w:tc>
          <w:tcPr>
            <w:tcW w:w="1701" w:type="dxa"/>
            <w:tcBorders>
              <w:top w:val="single" w:sz="6" w:space="0" w:color="auto"/>
              <w:left w:val="single" w:sz="6" w:space="0" w:color="auto"/>
              <w:bottom w:val="single" w:sz="6"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6397</w:t>
            </w:r>
          </w:p>
        </w:tc>
        <w:tc>
          <w:tcPr>
            <w:tcW w:w="1843" w:type="dxa"/>
            <w:tcBorders>
              <w:top w:val="single" w:sz="6" w:space="0" w:color="auto"/>
              <w:left w:val="single" w:sz="6" w:space="0" w:color="auto"/>
              <w:bottom w:val="single" w:sz="6"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7870</w:t>
            </w:r>
          </w:p>
        </w:tc>
        <w:tc>
          <w:tcPr>
            <w:tcW w:w="1701" w:type="dxa"/>
            <w:tcBorders>
              <w:top w:val="single" w:sz="6" w:space="0" w:color="auto"/>
              <w:left w:val="single" w:sz="6" w:space="0" w:color="auto"/>
              <w:bottom w:val="single" w:sz="6"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4693</w:t>
            </w:r>
          </w:p>
        </w:tc>
        <w:tc>
          <w:tcPr>
            <w:tcW w:w="1843" w:type="dxa"/>
            <w:tcBorders>
              <w:top w:val="single" w:sz="6" w:space="0" w:color="auto"/>
              <w:left w:val="single" w:sz="6" w:space="0" w:color="auto"/>
              <w:bottom w:val="single" w:sz="6" w:space="0" w:color="auto"/>
              <w:right w:val="single" w:sz="6" w:space="0" w:color="auto"/>
            </w:tcBorders>
            <w:shd w:val="pct10" w:color="auto" w:fill="auto"/>
          </w:tcPr>
          <w:p w:rsidR="00AE3890" w:rsidRPr="005D4631" w:rsidRDefault="0021246E" w:rsidP="00AE3890">
            <w:pPr>
              <w:autoSpaceDE w:val="0"/>
              <w:autoSpaceDN w:val="0"/>
              <w:adjustRightInd w:val="0"/>
              <w:jc w:val="center"/>
              <w:rPr>
                <w:rFonts w:ascii="Arial" w:hAnsi="Arial" w:cs="Arial"/>
                <w:lang w:eastAsia="en-US"/>
              </w:rPr>
            </w:pPr>
            <w:r w:rsidRPr="005D4631">
              <w:rPr>
                <w:rFonts w:ascii="Arial" w:hAnsi="Arial" w:cs="Arial"/>
                <w:lang w:eastAsia="en-US"/>
              </w:rPr>
              <w:t>18960</w:t>
            </w:r>
          </w:p>
        </w:tc>
      </w:tr>
      <w:tr w:rsidR="005D4631" w:rsidRPr="005D4631" w:rsidTr="00AE3890">
        <w:trPr>
          <w:trHeight w:val="305"/>
        </w:trPr>
        <w:tc>
          <w:tcPr>
            <w:tcW w:w="1873" w:type="dxa"/>
            <w:tcBorders>
              <w:top w:val="single" w:sz="6" w:space="0" w:color="auto"/>
              <w:left w:val="single" w:sz="6" w:space="0" w:color="auto"/>
              <w:bottom w:val="single" w:sz="6" w:space="0" w:color="auto"/>
              <w:right w:val="single" w:sz="6" w:space="0" w:color="auto"/>
            </w:tcBorders>
            <w:vAlign w:val="center"/>
          </w:tcPr>
          <w:p w:rsidR="00AE3890" w:rsidRPr="005D4631" w:rsidRDefault="00AE3890" w:rsidP="00AE3890">
            <w:pPr>
              <w:autoSpaceDE w:val="0"/>
              <w:autoSpaceDN w:val="0"/>
              <w:adjustRightInd w:val="0"/>
              <w:jc w:val="center"/>
              <w:rPr>
                <w:rFonts w:ascii="Arial" w:hAnsi="Arial" w:cs="Arial"/>
                <w:lang w:eastAsia="en-US"/>
              </w:rPr>
            </w:pPr>
            <w:r w:rsidRPr="005D4631">
              <w:rPr>
                <w:rFonts w:ascii="Arial" w:eastAsia="Times New Roman" w:hAnsi="Arial" w:cs="Arial"/>
              </w:rPr>
              <w:t>Glenrothes</w:t>
            </w:r>
          </w:p>
        </w:tc>
        <w:tc>
          <w:tcPr>
            <w:tcW w:w="1701" w:type="dxa"/>
            <w:tcBorders>
              <w:top w:val="single" w:sz="6" w:space="0" w:color="auto"/>
              <w:left w:val="single" w:sz="6" w:space="0" w:color="auto"/>
              <w:bottom w:val="single" w:sz="6"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2409</w:t>
            </w:r>
          </w:p>
        </w:tc>
        <w:tc>
          <w:tcPr>
            <w:tcW w:w="1843" w:type="dxa"/>
            <w:tcBorders>
              <w:top w:val="single" w:sz="6" w:space="0" w:color="auto"/>
              <w:left w:val="single" w:sz="6" w:space="0" w:color="auto"/>
              <w:bottom w:val="single" w:sz="6"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4869</w:t>
            </w:r>
          </w:p>
        </w:tc>
        <w:tc>
          <w:tcPr>
            <w:tcW w:w="1701" w:type="dxa"/>
            <w:tcBorders>
              <w:top w:val="single" w:sz="6" w:space="0" w:color="auto"/>
              <w:left w:val="single" w:sz="6" w:space="0" w:color="auto"/>
              <w:bottom w:val="single" w:sz="6"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4865</w:t>
            </w:r>
          </w:p>
        </w:tc>
        <w:tc>
          <w:tcPr>
            <w:tcW w:w="1843" w:type="dxa"/>
            <w:tcBorders>
              <w:top w:val="single" w:sz="6" w:space="0" w:color="auto"/>
              <w:left w:val="single" w:sz="6" w:space="0" w:color="auto"/>
              <w:bottom w:val="single" w:sz="6" w:space="0" w:color="auto"/>
              <w:right w:val="single" w:sz="6" w:space="0" w:color="auto"/>
            </w:tcBorders>
            <w:shd w:val="pct10" w:color="auto" w:fill="auto"/>
          </w:tcPr>
          <w:p w:rsidR="00AE3890" w:rsidRPr="005D4631" w:rsidRDefault="0021246E" w:rsidP="00AE3890">
            <w:pPr>
              <w:autoSpaceDE w:val="0"/>
              <w:autoSpaceDN w:val="0"/>
              <w:adjustRightInd w:val="0"/>
              <w:jc w:val="center"/>
              <w:rPr>
                <w:rFonts w:ascii="Arial" w:hAnsi="Arial" w:cs="Arial"/>
                <w:lang w:eastAsia="en-US"/>
              </w:rPr>
            </w:pPr>
            <w:r w:rsidRPr="005D4631">
              <w:rPr>
                <w:rFonts w:ascii="Arial" w:hAnsi="Arial" w:cs="Arial"/>
                <w:lang w:eastAsia="en-US"/>
              </w:rPr>
              <w:t>12143</w:t>
            </w:r>
          </w:p>
        </w:tc>
      </w:tr>
      <w:tr w:rsidR="005D4631" w:rsidRPr="005D4631" w:rsidTr="00AE3890">
        <w:trPr>
          <w:trHeight w:val="321"/>
        </w:trPr>
        <w:tc>
          <w:tcPr>
            <w:tcW w:w="1873" w:type="dxa"/>
            <w:tcBorders>
              <w:top w:val="single" w:sz="6" w:space="0" w:color="auto"/>
              <w:left w:val="single" w:sz="6" w:space="0" w:color="auto"/>
              <w:bottom w:val="single" w:sz="4" w:space="0" w:color="auto"/>
              <w:right w:val="single" w:sz="6" w:space="0" w:color="auto"/>
            </w:tcBorders>
            <w:vAlign w:val="center"/>
          </w:tcPr>
          <w:p w:rsidR="00AE3890" w:rsidRPr="005D4631" w:rsidRDefault="00AE3890" w:rsidP="00AE3890">
            <w:pPr>
              <w:autoSpaceDE w:val="0"/>
              <w:autoSpaceDN w:val="0"/>
              <w:adjustRightInd w:val="0"/>
              <w:jc w:val="center"/>
              <w:rPr>
                <w:rFonts w:ascii="Arial" w:hAnsi="Arial" w:cs="Arial"/>
                <w:lang w:eastAsia="en-US"/>
              </w:rPr>
            </w:pPr>
            <w:r w:rsidRPr="005D4631">
              <w:rPr>
                <w:rFonts w:ascii="Arial" w:eastAsia="Times New Roman" w:hAnsi="Arial" w:cs="Arial"/>
              </w:rPr>
              <w:t>Dumfries</w:t>
            </w:r>
          </w:p>
        </w:tc>
        <w:tc>
          <w:tcPr>
            <w:tcW w:w="1701" w:type="dxa"/>
            <w:tcBorders>
              <w:top w:val="single" w:sz="6" w:space="0" w:color="auto"/>
              <w:left w:val="single" w:sz="6" w:space="0" w:color="auto"/>
              <w:bottom w:val="single" w:sz="4"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1955</w:t>
            </w:r>
          </w:p>
        </w:tc>
        <w:tc>
          <w:tcPr>
            <w:tcW w:w="1843" w:type="dxa"/>
            <w:tcBorders>
              <w:top w:val="single" w:sz="6" w:space="0" w:color="auto"/>
              <w:left w:val="single" w:sz="6" w:space="0" w:color="auto"/>
              <w:bottom w:val="single" w:sz="4"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3790</w:t>
            </w:r>
          </w:p>
        </w:tc>
        <w:tc>
          <w:tcPr>
            <w:tcW w:w="1701" w:type="dxa"/>
            <w:tcBorders>
              <w:top w:val="single" w:sz="6" w:space="0" w:color="auto"/>
              <w:left w:val="single" w:sz="6" w:space="0" w:color="auto"/>
              <w:bottom w:val="single" w:sz="4" w:space="0" w:color="auto"/>
              <w:right w:val="single" w:sz="6" w:space="0" w:color="auto"/>
            </w:tcBorders>
          </w:tcPr>
          <w:p w:rsidR="00AE3890" w:rsidRPr="005D4631" w:rsidRDefault="005711D7" w:rsidP="00AE3890">
            <w:pPr>
              <w:autoSpaceDE w:val="0"/>
              <w:autoSpaceDN w:val="0"/>
              <w:adjustRightInd w:val="0"/>
              <w:jc w:val="center"/>
              <w:rPr>
                <w:rFonts w:ascii="Arial" w:hAnsi="Arial" w:cs="Arial"/>
                <w:lang w:eastAsia="en-US"/>
              </w:rPr>
            </w:pPr>
            <w:r w:rsidRPr="005D4631">
              <w:rPr>
                <w:rFonts w:ascii="Arial" w:hAnsi="Arial" w:cs="Arial"/>
                <w:lang w:eastAsia="en-US"/>
              </w:rPr>
              <w:t>2632</w:t>
            </w:r>
          </w:p>
        </w:tc>
        <w:tc>
          <w:tcPr>
            <w:tcW w:w="1843" w:type="dxa"/>
            <w:tcBorders>
              <w:top w:val="single" w:sz="6" w:space="0" w:color="auto"/>
              <w:left w:val="single" w:sz="6" w:space="0" w:color="auto"/>
              <w:bottom w:val="single" w:sz="4" w:space="0" w:color="auto"/>
              <w:right w:val="single" w:sz="6" w:space="0" w:color="auto"/>
            </w:tcBorders>
            <w:shd w:val="pct10" w:color="auto" w:fill="auto"/>
          </w:tcPr>
          <w:p w:rsidR="00AE3890" w:rsidRPr="005D4631" w:rsidRDefault="0021246E" w:rsidP="00AE3890">
            <w:pPr>
              <w:autoSpaceDE w:val="0"/>
              <w:autoSpaceDN w:val="0"/>
              <w:adjustRightInd w:val="0"/>
              <w:jc w:val="center"/>
              <w:rPr>
                <w:rFonts w:ascii="Arial" w:hAnsi="Arial" w:cs="Arial"/>
                <w:lang w:eastAsia="en-US"/>
              </w:rPr>
            </w:pPr>
            <w:r w:rsidRPr="005D4631">
              <w:rPr>
                <w:rFonts w:ascii="Arial" w:hAnsi="Arial" w:cs="Arial"/>
                <w:lang w:eastAsia="en-US"/>
              </w:rPr>
              <w:t>8377</w:t>
            </w:r>
          </w:p>
        </w:tc>
      </w:tr>
      <w:tr w:rsidR="005D4631" w:rsidRPr="005D4631" w:rsidTr="00AE3890">
        <w:trPr>
          <w:trHeight w:val="321"/>
        </w:trPr>
        <w:tc>
          <w:tcPr>
            <w:tcW w:w="1873" w:type="dxa"/>
            <w:tcBorders>
              <w:top w:val="single" w:sz="4" w:space="0" w:color="auto"/>
              <w:left w:val="single" w:sz="4" w:space="0" w:color="auto"/>
              <w:bottom w:val="single" w:sz="4" w:space="0" w:color="auto"/>
              <w:right w:val="single" w:sz="4" w:space="0" w:color="auto"/>
            </w:tcBorders>
            <w:shd w:val="pct10" w:color="auto" w:fill="auto"/>
            <w:vAlign w:val="center"/>
          </w:tcPr>
          <w:p w:rsidR="00AE3890" w:rsidRPr="005D4631" w:rsidRDefault="00AE3890" w:rsidP="00AE3890">
            <w:pPr>
              <w:autoSpaceDE w:val="0"/>
              <w:autoSpaceDN w:val="0"/>
              <w:adjustRightInd w:val="0"/>
              <w:jc w:val="center"/>
              <w:rPr>
                <w:rFonts w:ascii="Arial" w:hAnsi="Arial" w:cs="Arial"/>
                <w:lang w:eastAsia="en-US"/>
              </w:rPr>
            </w:pPr>
            <w:r w:rsidRPr="005D4631">
              <w:rPr>
                <w:rFonts w:ascii="Arial" w:eastAsia="Times New Roman" w:hAnsi="Arial" w:cs="Arial"/>
              </w:rPr>
              <w:t>Total</w:t>
            </w:r>
          </w:p>
        </w:tc>
        <w:tc>
          <w:tcPr>
            <w:tcW w:w="1701" w:type="dxa"/>
            <w:tcBorders>
              <w:top w:val="single" w:sz="4" w:space="0" w:color="auto"/>
              <w:left w:val="single" w:sz="4" w:space="0" w:color="auto"/>
              <w:bottom w:val="single" w:sz="4" w:space="0" w:color="auto"/>
              <w:right w:val="single" w:sz="4" w:space="0" w:color="auto"/>
            </w:tcBorders>
            <w:shd w:val="pct10" w:color="auto" w:fill="auto"/>
          </w:tcPr>
          <w:p w:rsidR="00AE3890" w:rsidRPr="005D4631" w:rsidRDefault="00E31307" w:rsidP="00AE3890">
            <w:pPr>
              <w:autoSpaceDE w:val="0"/>
              <w:autoSpaceDN w:val="0"/>
              <w:adjustRightInd w:val="0"/>
              <w:jc w:val="center"/>
              <w:rPr>
                <w:rFonts w:ascii="Arial" w:hAnsi="Arial" w:cs="Arial"/>
                <w:bCs/>
                <w:lang w:eastAsia="en-US"/>
              </w:rPr>
            </w:pPr>
            <w:r w:rsidRPr="005D4631">
              <w:rPr>
                <w:rFonts w:ascii="Arial" w:hAnsi="Arial" w:cs="Arial"/>
                <w:bCs/>
                <w:lang w:eastAsia="en-US"/>
              </w:rPr>
              <w:t>25345</w:t>
            </w:r>
          </w:p>
        </w:tc>
        <w:tc>
          <w:tcPr>
            <w:tcW w:w="1843" w:type="dxa"/>
            <w:tcBorders>
              <w:top w:val="single" w:sz="4" w:space="0" w:color="auto"/>
              <w:left w:val="single" w:sz="4" w:space="0" w:color="auto"/>
              <w:bottom w:val="single" w:sz="4" w:space="0" w:color="auto"/>
              <w:right w:val="single" w:sz="4" w:space="0" w:color="auto"/>
            </w:tcBorders>
            <w:shd w:val="pct10" w:color="auto" w:fill="auto"/>
          </w:tcPr>
          <w:p w:rsidR="00AE3890" w:rsidRPr="005D4631" w:rsidRDefault="00DA547A" w:rsidP="00AE3890">
            <w:pPr>
              <w:autoSpaceDE w:val="0"/>
              <w:autoSpaceDN w:val="0"/>
              <w:adjustRightInd w:val="0"/>
              <w:jc w:val="center"/>
              <w:rPr>
                <w:rFonts w:ascii="Arial" w:hAnsi="Arial" w:cs="Arial"/>
                <w:bCs/>
                <w:lang w:eastAsia="en-US"/>
              </w:rPr>
            </w:pPr>
            <w:r w:rsidRPr="005D4631">
              <w:rPr>
                <w:rFonts w:ascii="Arial" w:hAnsi="Arial" w:cs="Arial"/>
                <w:bCs/>
                <w:lang w:eastAsia="en-US"/>
              </w:rPr>
              <w:t>44503</w:t>
            </w:r>
          </w:p>
        </w:tc>
        <w:tc>
          <w:tcPr>
            <w:tcW w:w="1701" w:type="dxa"/>
            <w:tcBorders>
              <w:top w:val="single" w:sz="4" w:space="0" w:color="auto"/>
              <w:left w:val="single" w:sz="4" w:space="0" w:color="auto"/>
              <w:bottom w:val="single" w:sz="4" w:space="0" w:color="auto"/>
              <w:right w:val="single" w:sz="4" w:space="0" w:color="auto"/>
            </w:tcBorders>
            <w:shd w:val="pct10" w:color="auto" w:fill="auto"/>
          </w:tcPr>
          <w:p w:rsidR="00AE3890" w:rsidRPr="005D4631" w:rsidRDefault="00DA547A" w:rsidP="00AE3890">
            <w:pPr>
              <w:autoSpaceDE w:val="0"/>
              <w:autoSpaceDN w:val="0"/>
              <w:adjustRightInd w:val="0"/>
              <w:jc w:val="center"/>
              <w:rPr>
                <w:rFonts w:ascii="Arial" w:hAnsi="Arial" w:cs="Arial"/>
                <w:bCs/>
                <w:lang w:eastAsia="en-US"/>
              </w:rPr>
            </w:pPr>
            <w:r w:rsidRPr="005D4631">
              <w:rPr>
                <w:rFonts w:ascii="Arial" w:hAnsi="Arial" w:cs="Arial"/>
                <w:bCs/>
                <w:lang w:eastAsia="en-US"/>
              </w:rPr>
              <w:t>33013</w:t>
            </w:r>
          </w:p>
        </w:tc>
        <w:tc>
          <w:tcPr>
            <w:tcW w:w="1843" w:type="dxa"/>
            <w:tcBorders>
              <w:top w:val="single" w:sz="4" w:space="0" w:color="auto"/>
              <w:left w:val="single" w:sz="4" w:space="0" w:color="auto"/>
              <w:bottom w:val="single" w:sz="4" w:space="0" w:color="auto"/>
              <w:right w:val="single" w:sz="4" w:space="0" w:color="auto"/>
            </w:tcBorders>
            <w:shd w:val="pct10" w:color="auto" w:fill="auto"/>
          </w:tcPr>
          <w:p w:rsidR="00AE3890" w:rsidRPr="005D4631" w:rsidRDefault="00DA547A" w:rsidP="00AE3890">
            <w:pPr>
              <w:autoSpaceDE w:val="0"/>
              <w:autoSpaceDN w:val="0"/>
              <w:adjustRightInd w:val="0"/>
              <w:jc w:val="center"/>
              <w:rPr>
                <w:rFonts w:ascii="Arial" w:hAnsi="Arial" w:cs="Arial"/>
                <w:bCs/>
                <w:lang w:eastAsia="en-US"/>
              </w:rPr>
            </w:pPr>
            <w:r w:rsidRPr="005D4631">
              <w:rPr>
                <w:rFonts w:ascii="Arial" w:hAnsi="Arial" w:cs="Arial"/>
                <w:bCs/>
                <w:lang w:eastAsia="en-US"/>
              </w:rPr>
              <w:t>102861</w:t>
            </w:r>
          </w:p>
        </w:tc>
      </w:tr>
    </w:tbl>
    <w:p w:rsidR="000B5BC1" w:rsidRPr="005D4631" w:rsidRDefault="000B5BC1" w:rsidP="00CB37CB">
      <w:pPr>
        <w:pStyle w:val="Heading3"/>
        <w:rPr>
          <w:rFonts w:ascii="Arial" w:hAnsi="Arial" w:cs="Arial"/>
          <w:sz w:val="24"/>
          <w:szCs w:val="24"/>
        </w:rPr>
      </w:pPr>
    </w:p>
    <w:p w:rsidR="000B5BC1" w:rsidRPr="005D4631" w:rsidRDefault="000B5BC1">
      <w:pPr>
        <w:spacing w:after="160" w:line="259" w:lineRule="auto"/>
        <w:rPr>
          <w:rFonts w:ascii="Arial" w:hAnsi="Arial" w:cs="Arial"/>
          <w:b/>
          <w:bCs/>
        </w:rPr>
      </w:pPr>
      <w:r w:rsidRPr="005D4631">
        <w:rPr>
          <w:rFonts w:ascii="Arial" w:hAnsi="Arial" w:cs="Arial"/>
        </w:rPr>
        <w:br w:type="page"/>
      </w:r>
    </w:p>
    <w:p w:rsidR="00AD19EF" w:rsidRPr="005D4631" w:rsidRDefault="00AD19EF" w:rsidP="00CB37CB">
      <w:pPr>
        <w:pStyle w:val="Heading3"/>
        <w:rPr>
          <w:rFonts w:ascii="Arial" w:hAnsi="Arial" w:cs="Arial"/>
          <w:sz w:val="24"/>
          <w:szCs w:val="24"/>
        </w:rPr>
      </w:pPr>
      <w:bookmarkStart w:id="18" w:name="_Toc105581521"/>
      <w:r w:rsidRPr="005D4631">
        <w:rPr>
          <w:rFonts w:ascii="Arial" w:hAnsi="Arial" w:cs="Arial"/>
          <w:sz w:val="24"/>
          <w:szCs w:val="24"/>
        </w:rPr>
        <w:lastRenderedPageBreak/>
        <w:t>Table 5</w:t>
      </w:r>
      <w:r w:rsidR="00CB37CB" w:rsidRPr="005D4631">
        <w:rPr>
          <w:rFonts w:ascii="Arial" w:hAnsi="Arial" w:cs="Arial"/>
          <w:sz w:val="24"/>
          <w:szCs w:val="24"/>
        </w:rPr>
        <w:t>:</w:t>
      </w:r>
      <w:r w:rsidR="00377AB9" w:rsidRPr="005D4631">
        <w:rPr>
          <w:rFonts w:ascii="Arial" w:hAnsi="Arial" w:cs="Arial"/>
          <w:sz w:val="24"/>
          <w:szCs w:val="24"/>
        </w:rPr>
        <w:t xml:space="preserve"> </w:t>
      </w:r>
      <w:r w:rsidRPr="005D4631">
        <w:rPr>
          <w:rFonts w:ascii="Arial" w:eastAsia="Times New Roman" w:hAnsi="Arial" w:cs="Arial"/>
          <w:sz w:val="24"/>
          <w:szCs w:val="24"/>
        </w:rPr>
        <w:t>Certificates issued by processing centre yearly statistical comparison.</w:t>
      </w:r>
      <w:bookmarkEnd w:id="18"/>
    </w:p>
    <w:p w:rsidR="00AD19EF" w:rsidRPr="005D4631" w:rsidRDefault="002937CA" w:rsidP="00AD19EF">
      <w:pPr>
        <w:spacing w:before="100" w:beforeAutospacing="1" w:after="100" w:afterAutospacing="1" w:line="360" w:lineRule="atLeast"/>
        <w:rPr>
          <w:rFonts w:ascii="Arial" w:eastAsia="Times New Roman" w:hAnsi="Arial" w:cs="Arial"/>
        </w:rPr>
      </w:pPr>
      <w:r w:rsidRPr="005D4631">
        <w:rPr>
          <w:rFonts w:ascii="Arial" w:hAnsi="Arial" w:cs="Arial"/>
          <w:noProof/>
        </w:rPr>
        <w:drawing>
          <wp:inline distT="0" distB="0" distL="0" distR="0" wp14:anchorId="5FD253FE" wp14:editId="11958EEF">
            <wp:extent cx="5925820" cy="2601595"/>
            <wp:effectExtent l="0" t="0" r="17780" b="8255"/>
            <wp:docPr id="1" name="Chart 1" title="Firearm Certificates issued by processing centr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C534E" w:rsidRPr="005D4631" w:rsidRDefault="002937CA" w:rsidP="00AD19EF">
      <w:pPr>
        <w:spacing w:before="100" w:beforeAutospacing="1" w:after="100" w:afterAutospacing="1" w:line="360" w:lineRule="atLeast"/>
        <w:rPr>
          <w:rFonts w:ascii="Arial" w:eastAsia="Times New Roman" w:hAnsi="Arial" w:cs="Arial"/>
        </w:rPr>
      </w:pPr>
      <w:r w:rsidRPr="005D4631">
        <w:rPr>
          <w:rFonts w:ascii="Arial" w:hAnsi="Arial" w:cs="Arial"/>
          <w:noProof/>
        </w:rPr>
        <w:lastRenderedPageBreak/>
        <w:drawing>
          <wp:inline distT="0" distB="0" distL="0" distR="0" wp14:anchorId="180B479E" wp14:editId="47042745">
            <wp:extent cx="5925820" cy="2773680"/>
            <wp:effectExtent l="0" t="0" r="17780" b="7620"/>
            <wp:docPr id="5" name="Chart 5" title="Shotgun Certificates issued by processing centr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C534E" w:rsidRPr="005D4631" w:rsidRDefault="002937CA" w:rsidP="00AD19EF">
      <w:pPr>
        <w:spacing w:before="100" w:beforeAutospacing="1" w:after="100" w:afterAutospacing="1" w:line="360" w:lineRule="atLeast"/>
        <w:rPr>
          <w:rFonts w:ascii="Arial" w:eastAsia="Times New Roman" w:hAnsi="Arial" w:cs="Arial"/>
        </w:rPr>
      </w:pPr>
      <w:r w:rsidRPr="005D4631">
        <w:rPr>
          <w:rFonts w:ascii="Arial" w:hAnsi="Arial" w:cs="Arial"/>
          <w:noProof/>
        </w:rPr>
        <w:drawing>
          <wp:inline distT="0" distB="0" distL="0" distR="0" wp14:anchorId="765EEA72" wp14:editId="15DA0D9A">
            <wp:extent cx="5905500" cy="2701290"/>
            <wp:effectExtent l="0" t="0" r="0" b="3810"/>
            <wp:docPr id="6" name="Chart 6" title="Air Weapon Certificates issued by processing centr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54E44" w:rsidRPr="005D4631" w:rsidRDefault="007E0D4A" w:rsidP="00CB37CB">
      <w:pPr>
        <w:pStyle w:val="Heading1"/>
        <w:rPr>
          <w:rFonts w:ascii="Arial" w:hAnsi="Arial" w:cs="Arial"/>
          <w:sz w:val="28"/>
          <w:szCs w:val="28"/>
        </w:rPr>
      </w:pPr>
      <w:bookmarkStart w:id="19" w:name="_Toc105581522"/>
      <w:r w:rsidRPr="005D4631">
        <w:rPr>
          <w:rFonts w:ascii="Arial" w:hAnsi="Arial" w:cs="Arial"/>
          <w:sz w:val="28"/>
          <w:szCs w:val="28"/>
        </w:rPr>
        <w:lastRenderedPageBreak/>
        <w:t>5</w:t>
      </w:r>
      <w:r w:rsidR="00354E44" w:rsidRPr="005D4631">
        <w:rPr>
          <w:rFonts w:ascii="Arial" w:hAnsi="Arial" w:cs="Arial"/>
          <w:sz w:val="28"/>
          <w:szCs w:val="28"/>
        </w:rPr>
        <w:t xml:space="preserve">. </w:t>
      </w:r>
      <w:r w:rsidR="002B521A" w:rsidRPr="005D4631">
        <w:rPr>
          <w:rFonts w:ascii="Arial" w:hAnsi="Arial" w:cs="Arial"/>
          <w:sz w:val="28"/>
          <w:szCs w:val="28"/>
        </w:rPr>
        <w:t xml:space="preserve">Registered </w:t>
      </w:r>
      <w:r w:rsidR="00354E44" w:rsidRPr="005D4631">
        <w:rPr>
          <w:rFonts w:ascii="Arial" w:hAnsi="Arial" w:cs="Arial"/>
          <w:sz w:val="28"/>
          <w:szCs w:val="28"/>
        </w:rPr>
        <w:t>Firearm</w:t>
      </w:r>
      <w:r w:rsidR="002B521A" w:rsidRPr="005D4631">
        <w:rPr>
          <w:rFonts w:ascii="Arial" w:hAnsi="Arial" w:cs="Arial"/>
          <w:sz w:val="28"/>
          <w:szCs w:val="28"/>
        </w:rPr>
        <w:t xml:space="preserve"> D</w:t>
      </w:r>
      <w:r w:rsidR="00354E44" w:rsidRPr="005D4631">
        <w:rPr>
          <w:rFonts w:ascii="Arial" w:hAnsi="Arial" w:cs="Arial"/>
          <w:sz w:val="28"/>
          <w:szCs w:val="28"/>
        </w:rPr>
        <w:t>ealers</w:t>
      </w:r>
      <w:bookmarkEnd w:id="19"/>
    </w:p>
    <w:p w:rsidR="00354E44" w:rsidRPr="005D4631" w:rsidRDefault="00354E44" w:rsidP="00B60BB8">
      <w:pPr>
        <w:pStyle w:val="NormalWeb"/>
        <w:spacing w:line="360" w:lineRule="atLeast"/>
        <w:rPr>
          <w:rFonts w:ascii="Arial" w:hAnsi="Arial" w:cs="Arial"/>
        </w:rPr>
      </w:pPr>
      <w:r w:rsidRPr="005D4631">
        <w:rPr>
          <w:rFonts w:ascii="Arial" w:hAnsi="Arial" w:cs="Arial"/>
        </w:rPr>
        <w:t xml:space="preserve">There were </w:t>
      </w:r>
      <w:r w:rsidR="002E09FC" w:rsidRPr="005D4631">
        <w:rPr>
          <w:rFonts w:ascii="Arial" w:hAnsi="Arial" w:cs="Arial"/>
        </w:rPr>
        <w:t>338</w:t>
      </w:r>
      <w:r w:rsidRPr="005D4631">
        <w:rPr>
          <w:rFonts w:ascii="Arial" w:hAnsi="Arial" w:cs="Arial"/>
        </w:rPr>
        <w:t xml:space="preserve"> registered firearm dealers i</w:t>
      </w:r>
      <w:r w:rsidR="00EF3CB5" w:rsidRPr="005D4631">
        <w:rPr>
          <w:rFonts w:ascii="Arial" w:hAnsi="Arial" w:cs="Arial"/>
        </w:rPr>
        <w:t>n Scotland as at</w:t>
      </w:r>
      <w:r w:rsidR="00EE2FDE" w:rsidRPr="005D4631">
        <w:rPr>
          <w:rFonts w:ascii="Arial" w:hAnsi="Arial" w:cs="Arial"/>
        </w:rPr>
        <w:t xml:space="preserve"> </w:t>
      </w:r>
      <w:r w:rsidR="00381A6B" w:rsidRPr="005D4631">
        <w:rPr>
          <w:rFonts w:ascii="Arial" w:hAnsi="Arial" w:cs="Arial"/>
        </w:rPr>
        <w:t>3</w:t>
      </w:r>
      <w:r w:rsidR="00EE2FDE" w:rsidRPr="005D4631">
        <w:rPr>
          <w:rFonts w:ascii="Arial" w:hAnsi="Arial" w:cs="Arial"/>
        </w:rPr>
        <w:t>1</w:t>
      </w:r>
      <w:r w:rsidR="00E228F6" w:rsidRPr="005D4631">
        <w:rPr>
          <w:rFonts w:ascii="Arial" w:hAnsi="Arial" w:cs="Arial"/>
        </w:rPr>
        <w:t xml:space="preserve"> </w:t>
      </w:r>
      <w:r w:rsidR="00DA547A" w:rsidRPr="005D4631">
        <w:rPr>
          <w:rFonts w:ascii="Arial" w:hAnsi="Arial" w:cs="Arial"/>
        </w:rPr>
        <w:t>March 2022</w:t>
      </w:r>
      <w:r w:rsidRPr="005D4631">
        <w:rPr>
          <w:rFonts w:ascii="Arial" w:hAnsi="Arial" w:cs="Arial"/>
        </w:rPr>
        <w:t xml:space="preserve">. </w:t>
      </w:r>
    </w:p>
    <w:p w:rsidR="002954F0" w:rsidRPr="005D4631" w:rsidRDefault="002954F0" w:rsidP="002954F0">
      <w:pPr>
        <w:pStyle w:val="ListParagraph"/>
        <w:numPr>
          <w:ilvl w:val="0"/>
          <w:numId w:val="1"/>
        </w:numPr>
        <w:spacing w:before="100" w:beforeAutospacing="1" w:after="100" w:afterAutospacing="1" w:line="360" w:lineRule="atLeast"/>
        <w:rPr>
          <w:rFonts w:ascii="Arial" w:eastAsia="Times New Roman" w:hAnsi="Arial" w:cs="Arial"/>
        </w:rPr>
      </w:pPr>
      <w:r w:rsidRPr="005D4631">
        <w:rPr>
          <w:rFonts w:ascii="Arial" w:eastAsia="Times New Roman" w:hAnsi="Arial" w:cs="Arial"/>
        </w:rPr>
        <w:t xml:space="preserve">There were </w:t>
      </w:r>
      <w:r w:rsidR="002E09FC" w:rsidRPr="005D4631">
        <w:rPr>
          <w:rFonts w:ascii="Arial" w:eastAsia="Times New Roman" w:hAnsi="Arial" w:cs="Arial"/>
        </w:rPr>
        <w:t>13</w:t>
      </w:r>
      <w:r w:rsidRPr="005D4631">
        <w:rPr>
          <w:rFonts w:ascii="Arial" w:eastAsia="Times New Roman" w:hAnsi="Arial" w:cs="Arial"/>
        </w:rPr>
        <w:t xml:space="preserve"> new applications for registration in the year from 1</w:t>
      </w:r>
      <w:r w:rsidR="002B521A" w:rsidRPr="005D4631">
        <w:rPr>
          <w:rFonts w:ascii="Arial" w:eastAsia="Times New Roman" w:hAnsi="Arial" w:cs="Arial"/>
        </w:rPr>
        <w:t xml:space="preserve"> April </w:t>
      </w:r>
      <w:r w:rsidR="002E09FC" w:rsidRPr="005D4631">
        <w:rPr>
          <w:rFonts w:ascii="Arial" w:eastAsia="Times New Roman" w:hAnsi="Arial" w:cs="Arial"/>
        </w:rPr>
        <w:t>2021</w:t>
      </w:r>
      <w:r w:rsidRPr="005D4631">
        <w:rPr>
          <w:rFonts w:ascii="Arial" w:eastAsia="Times New Roman" w:hAnsi="Arial" w:cs="Arial"/>
        </w:rPr>
        <w:t xml:space="preserve"> to 31</w:t>
      </w:r>
      <w:r w:rsidR="002B521A" w:rsidRPr="005D4631">
        <w:rPr>
          <w:rFonts w:ascii="Arial" w:eastAsia="Times New Roman" w:hAnsi="Arial" w:cs="Arial"/>
        </w:rPr>
        <w:t xml:space="preserve"> March </w:t>
      </w:r>
      <w:r w:rsidR="002E09FC" w:rsidRPr="005D4631">
        <w:rPr>
          <w:rFonts w:ascii="Arial" w:eastAsia="Times New Roman" w:hAnsi="Arial" w:cs="Arial"/>
        </w:rPr>
        <w:t>2022</w:t>
      </w:r>
      <w:r w:rsidRPr="005D4631">
        <w:rPr>
          <w:rFonts w:ascii="Arial" w:eastAsia="Times New Roman" w:hAnsi="Arial" w:cs="Arial"/>
        </w:rPr>
        <w:t xml:space="preserve">, of which </w:t>
      </w:r>
      <w:r w:rsidR="002E09FC" w:rsidRPr="005D4631">
        <w:rPr>
          <w:rFonts w:ascii="Arial" w:eastAsia="Times New Roman" w:hAnsi="Arial" w:cs="Arial"/>
        </w:rPr>
        <w:t>13</w:t>
      </w:r>
      <w:r w:rsidRPr="005D4631">
        <w:rPr>
          <w:rFonts w:ascii="Arial" w:eastAsia="Times New Roman" w:hAnsi="Arial" w:cs="Arial"/>
        </w:rPr>
        <w:t xml:space="preserve"> were granted and </w:t>
      </w:r>
      <w:r w:rsidR="002E09FC" w:rsidRPr="005D4631">
        <w:rPr>
          <w:rFonts w:ascii="Arial" w:eastAsia="Times New Roman" w:hAnsi="Arial" w:cs="Arial"/>
        </w:rPr>
        <w:t>0</w:t>
      </w:r>
      <w:r w:rsidRPr="005D4631">
        <w:rPr>
          <w:rFonts w:ascii="Arial" w:eastAsia="Times New Roman" w:hAnsi="Arial" w:cs="Arial"/>
        </w:rPr>
        <w:t xml:space="preserve"> refused.</w:t>
      </w:r>
    </w:p>
    <w:p w:rsidR="00FC007C" w:rsidRPr="005D4631" w:rsidRDefault="002954F0" w:rsidP="00FC007C">
      <w:pPr>
        <w:pStyle w:val="ListParagraph"/>
        <w:numPr>
          <w:ilvl w:val="0"/>
          <w:numId w:val="1"/>
        </w:numPr>
        <w:spacing w:before="100" w:beforeAutospacing="1" w:after="100" w:afterAutospacing="1" w:line="360" w:lineRule="atLeast"/>
        <w:rPr>
          <w:rFonts w:ascii="Arial" w:eastAsia="Times New Roman" w:hAnsi="Arial" w:cs="Arial"/>
        </w:rPr>
      </w:pPr>
      <w:r w:rsidRPr="005D4631">
        <w:rPr>
          <w:rFonts w:ascii="Arial" w:eastAsia="Times New Roman" w:hAnsi="Arial" w:cs="Arial"/>
        </w:rPr>
        <w:t xml:space="preserve">There were </w:t>
      </w:r>
      <w:r w:rsidR="002E09FC" w:rsidRPr="005D4631">
        <w:rPr>
          <w:rFonts w:ascii="Arial" w:eastAsia="Times New Roman" w:hAnsi="Arial" w:cs="Arial"/>
        </w:rPr>
        <w:t>7</w:t>
      </w:r>
      <w:r w:rsidR="008434A1" w:rsidRPr="005D4631">
        <w:rPr>
          <w:rFonts w:ascii="Arial" w:eastAsia="Times New Roman" w:hAnsi="Arial" w:cs="Arial"/>
        </w:rPr>
        <w:t>5</w:t>
      </w:r>
      <w:r w:rsidRPr="005D4631">
        <w:rPr>
          <w:rFonts w:ascii="Arial" w:eastAsia="Times New Roman" w:hAnsi="Arial" w:cs="Arial"/>
        </w:rPr>
        <w:t xml:space="preserve"> renewal applications for registration in the year from </w:t>
      </w:r>
      <w:r w:rsidR="002E09FC" w:rsidRPr="005D4631">
        <w:rPr>
          <w:rFonts w:ascii="Arial" w:eastAsia="Times New Roman" w:hAnsi="Arial" w:cs="Arial"/>
        </w:rPr>
        <w:t>1 April 2021 to 31 March 2022</w:t>
      </w:r>
      <w:r w:rsidR="00E228F6" w:rsidRPr="005D4631">
        <w:rPr>
          <w:rFonts w:ascii="Arial" w:eastAsia="Times New Roman" w:hAnsi="Arial" w:cs="Arial"/>
        </w:rPr>
        <w:t xml:space="preserve"> </w:t>
      </w:r>
      <w:r w:rsidR="008434A1" w:rsidRPr="005D4631">
        <w:rPr>
          <w:rFonts w:ascii="Arial" w:eastAsia="Times New Roman" w:hAnsi="Arial" w:cs="Arial"/>
        </w:rPr>
        <w:t xml:space="preserve">of which </w:t>
      </w:r>
      <w:r w:rsidR="002E09FC" w:rsidRPr="005D4631">
        <w:rPr>
          <w:rFonts w:ascii="Arial" w:eastAsia="Times New Roman" w:hAnsi="Arial" w:cs="Arial"/>
        </w:rPr>
        <w:t>0 were</w:t>
      </w:r>
      <w:r w:rsidR="008434A1" w:rsidRPr="005D4631">
        <w:rPr>
          <w:rFonts w:ascii="Arial" w:eastAsia="Times New Roman" w:hAnsi="Arial" w:cs="Arial"/>
        </w:rPr>
        <w:t xml:space="preserve"> refused</w:t>
      </w:r>
      <w:r w:rsidRPr="005D4631">
        <w:rPr>
          <w:rFonts w:ascii="Arial" w:eastAsia="Times New Roman" w:hAnsi="Arial" w:cs="Arial"/>
        </w:rPr>
        <w:t>.</w:t>
      </w:r>
    </w:p>
    <w:p w:rsidR="00354E44" w:rsidRPr="005D4631" w:rsidRDefault="007E0D4A" w:rsidP="00CB37CB">
      <w:pPr>
        <w:pStyle w:val="Heading1"/>
        <w:rPr>
          <w:rFonts w:ascii="Arial" w:hAnsi="Arial" w:cs="Arial"/>
          <w:sz w:val="28"/>
          <w:szCs w:val="28"/>
        </w:rPr>
      </w:pPr>
      <w:bookmarkStart w:id="20" w:name="_Toc105581523"/>
      <w:r w:rsidRPr="005D4631">
        <w:rPr>
          <w:rFonts w:ascii="Arial" w:hAnsi="Arial" w:cs="Arial"/>
          <w:sz w:val="28"/>
          <w:szCs w:val="28"/>
        </w:rPr>
        <w:t>6</w:t>
      </w:r>
      <w:r w:rsidR="00514540" w:rsidRPr="005D4631">
        <w:rPr>
          <w:rFonts w:ascii="Arial" w:hAnsi="Arial" w:cs="Arial"/>
          <w:sz w:val="28"/>
          <w:szCs w:val="28"/>
        </w:rPr>
        <w:t>. Visitors’ P</w:t>
      </w:r>
      <w:r w:rsidR="00354E44" w:rsidRPr="005D4631">
        <w:rPr>
          <w:rFonts w:ascii="Arial" w:hAnsi="Arial" w:cs="Arial"/>
          <w:sz w:val="28"/>
          <w:szCs w:val="28"/>
        </w:rPr>
        <w:t>ermits</w:t>
      </w:r>
      <w:bookmarkEnd w:id="20"/>
    </w:p>
    <w:p w:rsidR="00E228F6" w:rsidRPr="005D4631" w:rsidRDefault="00E228F6" w:rsidP="00E228F6">
      <w:pPr>
        <w:pStyle w:val="NormalWeb"/>
        <w:spacing w:line="360" w:lineRule="atLeast"/>
        <w:rPr>
          <w:rFonts w:ascii="Arial" w:hAnsi="Arial" w:cs="Arial"/>
        </w:rPr>
      </w:pPr>
      <w:r w:rsidRPr="005D4631">
        <w:rPr>
          <w:rFonts w:ascii="Arial" w:hAnsi="Arial" w:cs="Arial"/>
        </w:rPr>
        <w:t>Visitors’ permit</w:t>
      </w:r>
      <w:r w:rsidR="006C4CD7" w:rsidRPr="005D4631">
        <w:rPr>
          <w:rFonts w:ascii="Arial" w:hAnsi="Arial" w:cs="Arial"/>
        </w:rPr>
        <w:t>s</w:t>
      </w:r>
      <w:r w:rsidRPr="005D4631">
        <w:rPr>
          <w:rFonts w:ascii="Arial" w:hAnsi="Arial" w:cs="Arial"/>
        </w:rPr>
        <w:t xml:space="preserve"> allows visitors to Great Britain to possess a firearm, shotgun, air weapon or ammunition without holding a certificate. Visitors’ permits are usually granted enabling the holder to attend organised shoots such as deer stalking or competitive target shooting events. European Union (EU) residents visiting Great Britain must also be in possession of a valid European Firearms Pass (EFP). The following information relates to visitors’ permits issued in Scotland. </w:t>
      </w:r>
    </w:p>
    <w:p w:rsidR="007A1E32" w:rsidRPr="005D4631" w:rsidRDefault="00F97704" w:rsidP="00B60BB8">
      <w:pPr>
        <w:pStyle w:val="NormalWeb"/>
        <w:spacing w:line="360" w:lineRule="atLeast"/>
        <w:rPr>
          <w:rFonts w:ascii="Arial" w:hAnsi="Arial" w:cs="Arial"/>
        </w:rPr>
      </w:pPr>
      <w:r w:rsidRPr="005D4631">
        <w:rPr>
          <w:rFonts w:ascii="Arial" w:hAnsi="Arial" w:cs="Arial"/>
        </w:rPr>
        <w:t>There were</w:t>
      </w:r>
      <w:r w:rsidR="00EF3CB5" w:rsidRPr="005D4631">
        <w:rPr>
          <w:rFonts w:ascii="Arial" w:hAnsi="Arial" w:cs="Arial"/>
        </w:rPr>
        <w:t xml:space="preserve"> </w:t>
      </w:r>
      <w:r w:rsidR="002E09FC" w:rsidRPr="005D4631">
        <w:rPr>
          <w:rFonts w:ascii="Arial" w:hAnsi="Arial" w:cs="Arial"/>
        </w:rPr>
        <w:t>993</w:t>
      </w:r>
      <w:r w:rsidR="00354E44" w:rsidRPr="005D4631">
        <w:rPr>
          <w:rFonts w:ascii="Arial" w:hAnsi="Arial" w:cs="Arial"/>
        </w:rPr>
        <w:t xml:space="preserve"> visitors’ permits</w:t>
      </w:r>
      <w:r w:rsidRPr="005D4631">
        <w:rPr>
          <w:rFonts w:ascii="Arial" w:hAnsi="Arial" w:cs="Arial"/>
        </w:rPr>
        <w:t xml:space="preserve"> granted</w:t>
      </w:r>
      <w:r w:rsidR="00354E44" w:rsidRPr="005D4631">
        <w:rPr>
          <w:rFonts w:ascii="Arial" w:hAnsi="Arial" w:cs="Arial"/>
        </w:rPr>
        <w:t xml:space="preserve"> for firear</w:t>
      </w:r>
      <w:r w:rsidR="00EF3CB5" w:rsidRPr="005D4631">
        <w:rPr>
          <w:rFonts w:ascii="Arial" w:hAnsi="Arial" w:cs="Arial"/>
        </w:rPr>
        <w:t>ms</w:t>
      </w:r>
      <w:r w:rsidRPr="005D4631">
        <w:rPr>
          <w:rFonts w:ascii="Arial" w:hAnsi="Arial" w:cs="Arial"/>
        </w:rPr>
        <w:t xml:space="preserve"> as at 31</w:t>
      </w:r>
      <w:r w:rsidR="002B521A" w:rsidRPr="005D4631">
        <w:rPr>
          <w:rFonts w:ascii="Arial" w:hAnsi="Arial" w:cs="Arial"/>
        </w:rPr>
        <w:t xml:space="preserve"> March </w:t>
      </w:r>
      <w:r w:rsidR="002E09FC" w:rsidRPr="005D4631">
        <w:rPr>
          <w:rFonts w:ascii="Arial" w:hAnsi="Arial" w:cs="Arial"/>
        </w:rPr>
        <w:t>2022</w:t>
      </w:r>
      <w:r w:rsidR="00241190" w:rsidRPr="005D4631">
        <w:rPr>
          <w:rFonts w:ascii="Arial" w:hAnsi="Arial" w:cs="Arial"/>
        </w:rPr>
        <w:t>.</w:t>
      </w:r>
      <w:r w:rsidR="002050BF" w:rsidRPr="005D4631">
        <w:rPr>
          <w:rFonts w:ascii="Arial" w:hAnsi="Arial" w:cs="Arial"/>
        </w:rPr>
        <w:t xml:space="preserve"> </w:t>
      </w:r>
    </w:p>
    <w:p w:rsidR="00241190" w:rsidRPr="005D4631" w:rsidRDefault="002050BF" w:rsidP="00B60BB8">
      <w:pPr>
        <w:pStyle w:val="NormalWeb"/>
        <w:spacing w:line="360" w:lineRule="atLeast"/>
        <w:rPr>
          <w:rFonts w:ascii="Arial" w:hAnsi="Arial" w:cs="Arial"/>
        </w:rPr>
      </w:pPr>
      <w:r w:rsidRPr="005D4631">
        <w:rPr>
          <w:rFonts w:ascii="Arial" w:hAnsi="Arial" w:cs="Arial"/>
        </w:rPr>
        <w:t xml:space="preserve">There were </w:t>
      </w:r>
      <w:r w:rsidR="002E09FC" w:rsidRPr="005D4631">
        <w:rPr>
          <w:rFonts w:ascii="Arial" w:hAnsi="Arial" w:cs="Arial"/>
        </w:rPr>
        <w:t>2006</w:t>
      </w:r>
      <w:r w:rsidR="00354E44" w:rsidRPr="005D4631">
        <w:rPr>
          <w:rFonts w:ascii="Arial" w:hAnsi="Arial" w:cs="Arial"/>
        </w:rPr>
        <w:t xml:space="preserve"> </w:t>
      </w:r>
      <w:r w:rsidR="00F97704" w:rsidRPr="005D4631">
        <w:rPr>
          <w:rFonts w:ascii="Arial" w:hAnsi="Arial" w:cs="Arial"/>
        </w:rPr>
        <w:t xml:space="preserve">visitors’ permits granted for shotguns as at </w:t>
      </w:r>
      <w:r w:rsidR="00044295" w:rsidRPr="005D4631">
        <w:rPr>
          <w:rFonts w:ascii="Arial" w:hAnsi="Arial" w:cs="Arial"/>
        </w:rPr>
        <w:t>31 March 2022</w:t>
      </w:r>
      <w:r w:rsidR="00F97704" w:rsidRPr="005D4631">
        <w:rPr>
          <w:rFonts w:ascii="Arial" w:hAnsi="Arial" w:cs="Arial"/>
        </w:rPr>
        <w:t>.</w:t>
      </w:r>
    </w:p>
    <w:p w:rsidR="00354E44" w:rsidRPr="005D4631" w:rsidRDefault="00F57A17" w:rsidP="00B60BB8">
      <w:pPr>
        <w:pStyle w:val="NormalWeb"/>
        <w:spacing w:line="360" w:lineRule="atLeast"/>
        <w:rPr>
          <w:rFonts w:ascii="Arial" w:hAnsi="Arial" w:cs="Arial"/>
        </w:rPr>
      </w:pPr>
      <w:r w:rsidRPr="005D4631">
        <w:rPr>
          <w:rFonts w:ascii="Arial" w:hAnsi="Arial" w:cs="Arial"/>
        </w:rPr>
        <w:t xml:space="preserve">There were </w:t>
      </w:r>
      <w:r w:rsidR="00044295" w:rsidRPr="005D4631">
        <w:rPr>
          <w:rFonts w:ascii="Arial" w:hAnsi="Arial" w:cs="Arial"/>
        </w:rPr>
        <w:t>48</w:t>
      </w:r>
      <w:r w:rsidRPr="005D4631">
        <w:rPr>
          <w:rFonts w:ascii="Arial" w:hAnsi="Arial" w:cs="Arial"/>
        </w:rPr>
        <w:t xml:space="preserve"> </w:t>
      </w:r>
      <w:r w:rsidR="00F97704" w:rsidRPr="005D4631">
        <w:rPr>
          <w:rFonts w:ascii="Arial" w:hAnsi="Arial" w:cs="Arial"/>
        </w:rPr>
        <w:t xml:space="preserve">visitors’ permits granted for air weapons as at </w:t>
      </w:r>
      <w:r w:rsidR="00044295" w:rsidRPr="005D4631">
        <w:rPr>
          <w:rFonts w:ascii="Arial" w:hAnsi="Arial" w:cs="Arial"/>
        </w:rPr>
        <w:t>31 March 2022</w:t>
      </w:r>
      <w:r w:rsidR="00F97704" w:rsidRPr="005D4631">
        <w:rPr>
          <w:rFonts w:ascii="Arial" w:hAnsi="Arial" w:cs="Arial"/>
        </w:rPr>
        <w:t>.</w:t>
      </w:r>
    </w:p>
    <w:p w:rsidR="00E228F6" w:rsidRPr="005D4631" w:rsidRDefault="00CB37CB" w:rsidP="003029DE">
      <w:pPr>
        <w:pStyle w:val="Heading1"/>
        <w:rPr>
          <w:rFonts w:ascii="Arial" w:hAnsi="Arial" w:cs="Arial"/>
          <w:sz w:val="24"/>
          <w:szCs w:val="24"/>
        </w:rPr>
      </w:pPr>
      <w:bookmarkStart w:id="21" w:name="_Toc105581524"/>
      <w:r w:rsidRPr="005D4631">
        <w:rPr>
          <w:rFonts w:ascii="Arial" w:hAnsi="Arial" w:cs="Arial"/>
          <w:sz w:val="24"/>
          <w:szCs w:val="24"/>
        </w:rPr>
        <w:t>Table 6:</w:t>
      </w:r>
      <w:r w:rsidR="00377AB9" w:rsidRPr="005D4631">
        <w:rPr>
          <w:rFonts w:ascii="Arial" w:hAnsi="Arial" w:cs="Arial"/>
          <w:sz w:val="24"/>
          <w:szCs w:val="24"/>
        </w:rPr>
        <w:t xml:space="preserve"> </w:t>
      </w:r>
      <w:r w:rsidR="006A685B" w:rsidRPr="005D4631">
        <w:rPr>
          <w:rFonts w:ascii="Arial" w:hAnsi="Arial" w:cs="Arial"/>
          <w:sz w:val="24"/>
          <w:szCs w:val="24"/>
        </w:rPr>
        <w:t>Visitors permi</w:t>
      </w:r>
      <w:r w:rsidR="002937CA" w:rsidRPr="005D4631">
        <w:rPr>
          <w:rFonts w:ascii="Arial" w:hAnsi="Arial" w:cs="Arial"/>
          <w:sz w:val="24"/>
          <w:szCs w:val="24"/>
        </w:rPr>
        <w:t>t yearly statistical comparison</w:t>
      </w:r>
      <w:bookmarkEnd w:id="21"/>
    </w:p>
    <w:p w:rsidR="007E21EA" w:rsidRPr="005D4631" w:rsidRDefault="002937CA" w:rsidP="00C077A5">
      <w:pPr>
        <w:pStyle w:val="NormalWeb"/>
        <w:spacing w:line="360" w:lineRule="atLeast"/>
        <w:rPr>
          <w:rFonts w:ascii="Arial" w:hAnsi="Arial" w:cs="Arial"/>
        </w:rPr>
      </w:pPr>
      <w:r w:rsidRPr="005D4631">
        <w:rPr>
          <w:rFonts w:ascii="Arial" w:hAnsi="Arial" w:cs="Arial"/>
          <w:noProof/>
        </w:rPr>
        <w:lastRenderedPageBreak/>
        <w:drawing>
          <wp:inline distT="0" distB="0" distL="0" distR="0" wp14:anchorId="6193FCD3" wp14:editId="3B961CE7">
            <wp:extent cx="5925820" cy="3088640"/>
            <wp:effectExtent l="0" t="0" r="17780" b="16510"/>
            <wp:docPr id="8" name="Chart 8" title="Visitor permits by weapon typ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sectPr w:rsidR="007E21EA" w:rsidRPr="005D4631" w:rsidSect="004C1960">
      <w:headerReference w:type="even" r:id="rId15"/>
      <w:headerReference w:type="default" r:id="rId16"/>
      <w:footerReference w:type="even" r:id="rId17"/>
      <w:footerReference w:type="default" r:id="rId18"/>
      <w:headerReference w:type="first" r:id="rId19"/>
      <w:footerReference w:type="first" r:id="rId20"/>
      <w:pgSz w:w="11906" w:h="16838"/>
      <w:pgMar w:top="1440" w:right="1134" w:bottom="1440" w:left="1440" w:header="283" w:footer="454"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7FB" w:rsidRDefault="006907FB" w:rsidP="00DB1357">
      <w:r>
        <w:separator/>
      </w:r>
    </w:p>
  </w:endnote>
  <w:endnote w:type="continuationSeparator" w:id="0">
    <w:p w:rsidR="006907FB" w:rsidRDefault="006907FB" w:rsidP="00DB1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7FB" w:rsidRDefault="006907FB">
    <w:pPr>
      <w:pStyle w:val="Footer"/>
    </w:pPr>
  </w:p>
  <w:p w:rsidR="006907FB" w:rsidRDefault="006907FB"/>
  <w:p w:rsidR="006907FB" w:rsidRDefault="006907FB" w:rsidP="005D5861">
    <w:pPr>
      <w:jc w:val="center"/>
    </w:pPr>
    <w:r>
      <w:rPr>
        <w:b/>
        <w:color w:val="FF0000"/>
      </w:rPr>
      <w:fldChar w:fldCharType="begin"/>
    </w:r>
    <w:r>
      <w:rPr>
        <w:b/>
        <w:color w:val="FF0000"/>
      </w:rPr>
      <w:instrText xml:space="preserve"> DOCPROPERTY ClassificationMarking \* MERGEFORMAT </w:instrText>
    </w:r>
    <w:r>
      <w:rPr>
        <w:b/>
        <w:color w:val="FF0000"/>
      </w:rPr>
      <w:fldChar w:fldCharType="separate"/>
    </w:r>
    <w:r w:rsidR="005D4631">
      <w:rPr>
        <w:b/>
        <w:color w:val="FF0000"/>
      </w:rPr>
      <w:t>OFFICIAL</w:t>
    </w:r>
    <w:r>
      <w:rPr>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619421014"/>
      <w:docPartObj>
        <w:docPartGallery w:val="Page Numbers (Bottom of Page)"/>
        <w:docPartUnique/>
      </w:docPartObj>
    </w:sdtPr>
    <w:sdtEndPr>
      <w:rPr>
        <w:noProof/>
      </w:rPr>
    </w:sdtEndPr>
    <w:sdtContent>
      <w:p w:rsidR="006907FB" w:rsidRPr="00675CFA" w:rsidRDefault="006907FB">
        <w:pPr>
          <w:pStyle w:val="Footer"/>
          <w:jc w:val="right"/>
          <w:rPr>
            <w:rFonts w:ascii="Arial" w:hAnsi="Arial" w:cs="Arial"/>
          </w:rPr>
        </w:pPr>
        <w:r w:rsidRPr="00675CFA">
          <w:rPr>
            <w:rFonts w:ascii="Arial" w:hAnsi="Arial" w:cs="Arial"/>
          </w:rPr>
          <w:t xml:space="preserve">Page </w:t>
        </w:r>
        <w:r w:rsidRPr="00675CFA">
          <w:rPr>
            <w:rFonts w:ascii="Arial" w:hAnsi="Arial" w:cs="Arial"/>
          </w:rPr>
          <w:fldChar w:fldCharType="begin"/>
        </w:r>
        <w:r w:rsidRPr="00675CFA">
          <w:rPr>
            <w:rFonts w:ascii="Arial" w:hAnsi="Arial" w:cs="Arial"/>
          </w:rPr>
          <w:instrText xml:space="preserve"> PAGE   \* MERGEFORMAT </w:instrText>
        </w:r>
        <w:r w:rsidRPr="00675CFA">
          <w:rPr>
            <w:rFonts w:ascii="Arial" w:hAnsi="Arial" w:cs="Arial"/>
          </w:rPr>
          <w:fldChar w:fldCharType="separate"/>
        </w:r>
        <w:r w:rsidR="005D4631">
          <w:rPr>
            <w:rFonts w:ascii="Arial" w:hAnsi="Arial" w:cs="Arial"/>
            <w:noProof/>
          </w:rPr>
          <w:t>10</w:t>
        </w:r>
        <w:r w:rsidRPr="00675CFA">
          <w:rPr>
            <w:rFonts w:ascii="Arial" w:hAnsi="Arial" w:cs="Arial"/>
            <w:noProof/>
          </w:rPr>
          <w:fldChar w:fldCharType="end"/>
        </w:r>
      </w:p>
    </w:sdtContent>
  </w:sdt>
  <w:p w:rsidR="006907FB" w:rsidRDefault="006907FB" w:rsidP="00B00CC9">
    <w:pPr>
      <w:pStyle w:val="Footer"/>
      <w:tabs>
        <w:tab w:val="left" w:pos="6225"/>
      </w:tabs>
      <w:jc w:val="center"/>
      <w:rPr>
        <w:rFonts w:ascii="Arial" w:hAnsi="Arial" w:cs="Arial"/>
      </w:rPr>
    </w:pPr>
  </w:p>
  <w:p w:rsidR="006907FB" w:rsidRPr="00CD1AE2" w:rsidRDefault="006907FB" w:rsidP="009527E8">
    <w:pPr>
      <w:pStyle w:val="Footer"/>
      <w:tabs>
        <w:tab w:val="left" w:pos="6225"/>
      </w:tabs>
      <w:jc w:val="center"/>
      <w:rPr>
        <w:rFonts w:ascii="Arial" w:hAnsi="Arial" w:cs="Arial"/>
      </w:rPr>
    </w:pPr>
    <w:r>
      <w:rPr>
        <w:rFonts w:ascii="Arial" w:hAnsi="Arial" w:cs="Arial"/>
      </w:rPr>
      <w:fldChar w:fldCharType="begin"/>
    </w:r>
    <w:r>
      <w:rPr>
        <w:rFonts w:ascii="Arial" w:hAnsi="Arial" w:cs="Arial"/>
      </w:rPr>
      <w:instrText xml:space="preserve"> DOCPROPERTY ClassificationMarking \* MERGEFORMAT </w:instrText>
    </w:r>
    <w:r>
      <w:rPr>
        <w:rFonts w:ascii="Arial" w:hAnsi="Arial" w:cs="Arial"/>
      </w:rPr>
      <w:fldChar w:fldCharType="separate"/>
    </w:r>
    <w:r w:rsidR="005D4631" w:rsidRPr="005D4631">
      <w:rPr>
        <w:b/>
        <w:color w:val="FF0000"/>
      </w:rPr>
      <w:t>OFFICIAL</w:t>
    </w:r>
    <w:r>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7FB" w:rsidRDefault="006907FB" w:rsidP="005D5861">
    <w:pPr>
      <w:pStyle w:val="Footer"/>
      <w:jc w:val="center"/>
    </w:pPr>
  </w:p>
  <w:p w:rsidR="006907FB" w:rsidRDefault="006907FB" w:rsidP="00FC007C">
    <w:pPr>
      <w:pStyle w:val="Footer"/>
      <w:jc w:val="center"/>
    </w:pPr>
    <w:r>
      <w:rPr>
        <w:b/>
        <w:color w:val="FF0000"/>
      </w:rPr>
      <w:fldChar w:fldCharType="begin"/>
    </w:r>
    <w:r>
      <w:rPr>
        <w:b/>
        <w:color w:val="FF0000"/>
      </w:rPr>
      <w:instrText xml:space="preserve"> DOCPROPERTY ClassificationMarking \* MERGEFORMAT </w:instrText>
    </w:r>
    <w:r>
      <w:rPr>
        <w:b/>
        <w:color w:val="FF0000"/>
      </w:rPr>
      <w:fldChar w:fldCharType="separate"/>
    </w:r>
    <w:r w:rsidR="005D4631">
      <w:rPr>
        <w:b/>
        <w:color w:val="FF0000"/>
      </w:rPr>
      <w:t>OFFICIAL</w:t>
    </w:r>
    <w:r>
      <w:rPr>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7FB" w:rsidRDefault="006907FB" w:rsidP="00DB1357">
      <w:r>
        <w:separator/>
      </w:r>
    </w:p>
  </w:footnote>
  <w:footnote w:type="continuationSeparator" w:id="0">
    <w:p w:rsidR="006907FB" w:rsidRDefault="006907FB" w:rsidP="00DB1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7FB" w:rsidRDefault="006907FB" w:rsidP="005D5861">
    <w:pPr>
      <w:pStyle w:val="Header"/>
      <w:jc w:val="center"/>
    </w:pPr>
    <w:r>
      <w:rPr>
        <w:b/>
        <w:color w:val="FF0000"/>
      </w:rPr>
      <w:fldChar w:fldCharType="begin"/>
    </w:r>
    <w:r>
      <w:rPr>
        <w:b/>
        <w:color w:val="FF0000"/>
      </w:rPr>
      <w:instrText xml:space="preserve"> DOCPROPERTY ClassificationMarking \* MERGEFORMAT </w:instrText>
    </w:r>
    <w:r>
      <w:rPr>
        <w:b/>
        <w:color w:val="FF0000"/>
      </w:rPr>
      <w:fldChar w:fldCharType="separate"/>
    </w:r>
    <w:r w:rsidR="005D4631">
      <w:rPr>
        <w:b/>
        <w:color w:val="FF0000"/>
      </w:rPr>
      <w:t>OFFICIAL</w:t>
    </w:r>
    <w:r>
      <w:rPr>
        <w:b/>
        <w:color w:val="FF0000"/>
      </w:rPr>
      <w:fldChar w:fldCharType="end"/>
    </w:r>
  </w:p>
  <w:p w:rsidR="006907FB" w:rsidRDefault="006907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7FB" w:rsidRDefault="006907FB" w:rsidP="00377AB9">
    <w:pPr>
      <w:pStyle w:val="Header"/>
      <w:jc w:val="center"/>
    </w:pPr>
    <w:r>
      <w:rPr>
        <w:b/>
        <w:color w:val="FF0000"/>
      </w:rPr>
      <w:fldChar w:fldCharType="begin"/>
    </w:r>
    <w:r>
      <w:rPr>
        <w:b/>
        <w:color w:val="FF0000"/>
      </w:rPr>
      <w:instrText xml:space="preserve"> DOCPROPERTY ClassificationMarking \* MERGEFORMAT </w:instrText>
    </w:r>
    <w:r>
      <w:rPr>
        <w:b/>
        <w:color w:val="FF0000"/>
      </w:rPr>
      <w:fldChar w:fldCharType="separate"/>
    </w:r>
    <w:r w:rsidR="005D4631">
      <w:rPr>
        <w:b/>
        <w:color w:val="FF0000"/>
      </w:rPr>
      <w:t>OFFICIAL</w:t>
    </w:r>
    <w:r>
      <w:rPr>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7FB" w:rsidRDefault="006907FB" w:rsidP="005D5861">
    <w:pPr>
      <w:pStyle w:val="Header"/>
      <w:jc w:val="center"/>
    </w:pPr>
    <w:r>
      <w:rPr>
        <w:b/>
        <w:color w:val="FF0000"/>
      </w:rPr>
      <w:fldChar w:fldCharType="begin"/>
    </w:r>
    <w:r>
      <w:rPr>
        <w:b/>
        <w:color w:val="FF0000"/>
      </w:rPr>
      <w:instrText xml:space="preserve"> DOCPROPERTY ClassificationMarking \* MERGEFORMAT </w:instrText>
    </w:r>
    <w:r>
      <w:rPr>
        <w:b/>
        <w:color w:val="FF0000"/>
      </w:rPr>
      <w:fldChar w:fldCharType="separate"/>
    </w:r>
    <w:r w:rsidR="005D4631">
      <w:rPr>
        <w:b/>
        <w:color w:val="FF0000"/>
      </w:rPr>
      <w:t>OFFICIAL</w:t>
    </w:r>
    <w:r>
      <w:rPr>
        <w:b/>
        <w:color w:val="FF0000"/>
      </w:rPr>
      <w:fldChar w:fldCharType="end"/>
    </w:r>
  </w:p>
  <w:p w:rsidR="006907FB" w:rsidRDefault="006907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76D"/>
    <w:multiLevelType w:val="hybridMultilevel"/>
    <w:tmpl w:val="DBB66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53DE8"/>
    <w:multiLevelType w:val="hybridMultilevel"/>
    <w:tmpl w:val="4864B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73F85"/>
    <w:multiLevelType w:val="multilevel"/>
    <w:tmpl w:val="3D488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A17C4"/>
    <w:multiLevelType w:val="hybridMultilevel"/>
    <w:tmpl w:val="F11C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715F4"/>
    <w:multiLevelType w:val="multilevel"/>
    <w:tmpl w:val="BD5C1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804084"/>
    <w:multiLevelType w:val="multilevel"/>
    <w:tmpl w:val="8722C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719CC"/>
    <w:multiLevelType w:val="hybridMultilevel"/>
    <w:tmpl w:val="C6EC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F70E3"/>
    <w:multiLevelType w:val="multilevel"/>
    <w:tmpl w:val="64F0AB1E"/>
    <w:lvl w:ilvl="0">
      <w:start w:val="1"/>
      <w:numFmt w:val="bullet"/>
      <w:lvlText w:val=""/>
      <w:lvlJc w:val="left"/>
      <w:pPr>
        <w:tabs>
          <w:tab w:val="num" w:pos="720"/>
        </w:tabs>
        <w:ind w:left="720" w:hanging="360"/>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645DF"/>
    <w:multiLevelType w:val="hybridMultilevel"/>
    <w:tmpl w:val="8138B9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381C20"/>
    <w:multiLevelType w:val="hybridMultilevel"/>
    <w:tmpl w:val="728C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6006C"/>
    <w:multiLevelType w:val="multilevel"/>
    <w:tmpl w:val="C53C3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56E3B"/>
    <w:multiLevelType w:val="multilevel"/>
    <w:tmpl w:val="4CEA3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66F06"/>
    <w:multiLevelType w:val="hybridMultilevel"/>
    <w:tmpl w:val="079E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F51947"/>
    <w:multiLevelType w:val="hybridMultilevel"/>
    <w:tmpl w:val="4A726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041BE4"/>
    <w:multiLevelType w:val="multilevel"/>
    <w:tmpl w:val="4642AD5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5CA7429"/>
    <w:multiLevelType w:val="hybridMultilevel"/>
    <w:tmpl w:val="2ACC5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172FD"/>
    <w:multiLevelType w:val="hybridMultilevel"/>
    <w:tmpl w:val="3D5EB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005C8"/>
    <w:multiLevelType w:val="hybridMultilevel"/>
    <w:tmpl w:val="DD328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917D7A"/>
    <w:multiLevelType w:val="hybridMultilevel"/>
    <w:tmpl w:val="0504D5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3336597"/>
    <w:multiLevelType w:val="hybridMultilevel"/>
    <w:tmpl w:val="431E5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F66DCA"/>
    <w:multiLevelType w:val="multilevel"/>
    <w:tmpl w:val="631ED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D72E90"/>
    <w:multiLevelType w:val="hybridMultilevel"/>
    <w:tmpl w:val="074E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D3DFD"/>
    <w:multiLevelType w:val="multilevel"/>
    <w:tmpl w:val="8D0468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A9462E8"/>
    <w:multiLevelType w:val="hybridMultilevel"/>
    <w:tmpl w:val="735E373C"/>
    <w:lvl w:ilvl="0" w:tplc="7382BC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997836"/>
    <w:multiLevelType w:val="hybridMultilevel"/>
    <w:tmpl w:val="D7B84D90"/>
    <w:lvl w:ilvl="0" w:tplc="763A27A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854BB"/>
    <w:multiLevelType w:val="hybridMultilevel"/>
    <w:tmpl w:val="A894A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2F00CD"/>
    <w:multiLevelType w:val="multilevel"/>
    <w:tmpl w:val="AB72E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F405D0"/>
    <w:multiLevelType w:val="hybridMultilevel"/>
    <w:tmpl w:val="5DEC8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FE2959"/>
    <w:multiLevelType w:val="hybridMultilevel"/>
    <w:tmpl w:val="FF6C9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29712CF"/>
    <w:multiLevelType w:val="hybridMultilevel"/>
    <w:tmpl w:val="7BACF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36444BB"/>
    <w:multiLevelType w:val="multilevel"/>
    <w:tmpl w:val="0178A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9496AF6"/>
    <w:multiLevelType w:val="multilevel"/>
    <w:tmpl w:val="6F14C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570B96"/>
    <w:multiLevelType w:val="hybridMultilevel"/>
    <w:tmpl w:val="58CC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11595"/>
    <w:multiLevelType w:val="multilevel"/>
    <w:tmpl w:val="785CE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3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0"/>
  </w:num>
  <w:num w:numId="10">
    <w:abstractNumId w:val="26"/>
  </w:num>
  <w:num w:numId="11">
    <w:abstractNumId w:val="10"/>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9"/>
  </w:num>
  <w:num w:numId="15">
    <w:abstractNumId w:val="29"/>
  </w:num>
  <w:num w:numId="16">
    <w:abstractNumId w:val="17"/>
  </w:num>
  <w:num w:numId="17">
    <w:abstractNumId w:val="25"/>
  </w:num>
  <w:num w:numId="18">
    <w:abstractNumId w:val="6"/>
  </w:num>
  <w:num w:numId="19">
    <w:abstractNumId w:val="32"/>
  </w:num>
  <w:num w:numId="20">
    <w:abstractNumId w:val="24"/>
  </w:num>
  <w:num w:numId="21">
    <w:abstractNumId w:val="23"/>
  </w:num>
  <w:num w:numId="22">
    <w:abstractNumId w:val="12"/>
  </w:num>
  <w:num w:numId="23">
    <w:abstractNumId w:val="28"/>
  </w:num>
  <w:num w:numId="24">
    <w:abstractNumId w:val="16"/>
  </w:num>
  <w:num w:numId="25">
    <w:abstractNumId w:val="15"/>
  </w:num>
  <w:num w:numId="26">
    <w:abstractNumId w:val="18"/>
  </w:num>
  <w:num w:numId="27">
    <w:abstractNumId w:val="9"/>
  </w:num>
  <w:num w:numId="28">
    <w:abstractNumId w:val="8"/>
  </w:num>
  <w:num w:numId="29">
    <w:abstractNumId w:val="21"/>
  </w:num>
  <w:num w:numId="30">
    <w:abstractNumId w:val="1"/>
  </w:num>
  <w:num w:numId="31">
    <w:abstractNumId w:val="14"/>
  </w:num>
  <w:num w:numId="32">
    <w:abstractNumId w:val="3"/>
  </w:num>
  <w:num w:numId="33">
    <w:abstractNumId w:val="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126977">
      <o:colormenu v:ext="edit" fillcolor="none [320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E44"/>
    <w:rsid w:val="00002D66"/>
    <w:rsid w:val="00005C76"/>
    <w:rsid w:val="000061A7"/>
    <w:rsid w:val="00015958"/>
    <w:rsid w:val="0002382E"/>
    <w:rsid w:val="00031647"/>
    <w:rsid w:val="00035C5B"/>
    <w:rsid w:val="00044295"/>
    <w:rsid w:val="00051323"/>
    <w:rsid w:val="00060611"/>
    <w:rsid w:val="00064AC1"/>
    <w:rsid w:val="00067D9F"/>
    <w:rsid w:val="00085354"/>
    <w:rsid w:val="00090381"/>
    <w:rsid w:val="00093BA8"/>
    <w:rsid w:val="000A3F16"/>
    <w:rsid w:val="000B1D32"/>
    <w:rsid w:val="000B2D11"/>
    <w:rsid w:val="000B5BC1"/>
    <w:rsid w:val="000D67C9"/>
    <w:rsid w:val="000F349F"/>
    <w:rsid w:val="000F65C2"/>
    <w:rsid w:val="000F7435"/>
    <w:rsid w:val="001023F4"/>
    <w:rsid w:val="00104671"/>
    <w:rsid w:val="00112427"/>
    <w:rsid w:val="00123860"/>
    <w:rsid w:val="00124AD6"/>
    <w:rsid w:val="00144E46"/>
    <w:rsid w:val="00150315"/>
    <w:rsid w:val="001725A3"/>
    <w:rsid w:val="00174108"/>
    <w:rsid w:val="0017592A"/>
    <w:rsid w:val="001A4050"/>
    <w:rsid w:val="001A4350"/>
    <w:rsid w:val="001A5C3C"/>
    <w:rsid w:val="001A7DA8"/>
    <w:rsid w:val="001B194C"/>
    <w:rsid w:val="001C4F76"/>
    <w:rsid w:val="001C534E"/>
    <w:rsid w:val="001C5424"/>
    <w:rsid w:val="001D2C7D"/>
    <w:rsid w:val="001F5270"/>
    <w:rsid w:val="002003AE"/>
    <w:rsid w:val="002050BF"/>
    <w:rsid w:val="00207718"/>
    <w:rsid w:val="0021246E"/>
    <w:rsid w:val="00213ABA"/>
    <w:rsid w:val="0022069A"/>
    <w:rsid w:val="002211DC"/>
    <w:rsid w:val="00224E1B"/>
    <w:rsid w:val="002253EC"/>
    <w:rsid w:val="00231AE6"/>
    <w:rsid w:val="00231B77"/>
    <w:rsid w:val="00235068"/>
    <w:rsid w:val="00241190"/>
    <w:rsid w:val="002416C3"/>
    <w:rsid w:val="00244BE3"/>
    <w:rsid w:val="00274C53"/>
    <w:rsid w:val="00277FAE"/>
    <w:rsid w:val="002824CF"/>
    <w:rsid w:val="00291E73"/>
    <w:rsid w:val="002937CA"/>
    <w:rsid w:val="002954F0"/>
    <w:rsid w:val="002A3A04"/>
    <w:rsid w:val="002B521A"/>
    <w:rsid w:val="002B6924"/>
    <w:rsid w:val="002C14E1"/>
    <w:rsid w:val="002E09FC"/>
    <w:rsid w:val="002E3E4D"/>
    <w:rsid w:val="002F32B0"/>
    <w:rsid w:val="003029DE"/>
    <w:rsid w:val="0032692D"/>
    <w:rsid w:val="00354E44"/>
    <w:rsid w:val="00356C2D"/>
    <w:rsid w:val="003600B7"/>
    <w:rsid w:val="00360A85"/>
    <w:rsid w:val="00367455"/>
    <w:rsid w:val="003718B3"/>
    <w:rsid w:val="00375117"/>
    <w:rsid w:val="00375E74"/>
    <w:rsid w:val="003763F6"/>
    <w:rsid w:val="00377AB9"/>
    <w:rsid w:val="00381A6B"/>
    <w:rsid w:val="00383277"/>
    <w:rsid w:val="003A10F0"/>
    <w:rsid w:val="003A3559"/>
    <w:rsid w:val="003B06DD"/>
    <w:rsid w:val="003C0F54"/>
    <w:rsid w:val="003C2340"/>
    <w:rsid w:val="003D14B1"/>
    <w:rsid w:val="003D43FB"/>
    <w:rsid w:val="003D7130"/>
    <w:rsid w:val="003D7EEB"/>
    <w:rsid w:val="003E4A3C"/>
    <w:rsid w:val="003E685C"/>
    <w:rsid w:val="003F2EC9"/>
    <w:rsid w:val="004022A8"/>
    <w:rsid w:val="00410AC6"/>
    <w:rsid w:val="004174B0"/>
    <w:rsid w:val="00417A67"/>
    <w:rsid w:val="00420A96"/>
    <w:rsid w:val="00423557"/>
    <w:rsid w:val="00427F2F"/>
    <w:rsid w:val="0043337B"/>
    <w:rsid w:val="00435998"/>
    <w:rsid w:val="00446E31"/>
    <w:rsid w:val="00453A1D"/>
    <w:rsid w:val="00455C79"/>
    <w:rsid w:val="004747A8"/>
    <w:rsid w:val="00474E34"/>
    <w:rsid w:val="00476355"/>
    <w:rsid w:val="00476447"/>
    <w:rsid w:val="00480605"/>
    <w:rsid w:val="004905AA"/>
    <w:rsid w:val="004A0833"/>
    <w:rsid w:val="004A7879"/>
    <w:rsid w:val="004B4ED7"/>
    <w:rsid w:val="004C1960"/>
    <w:rsid w:val="004C51F2"/>
    <w:rsid w:val="004C66EB"/>
    <w:rsid w:val="004D1516"/>
    <w:rsid w:val="004D313E"/>
    <w:rsid w:val="004E39E3"/>
    <w:rsid w:val="004E706F"/>
    <w:rsid w:val="004F5407"/>
    <w:rsid w:val="004F5546"/>
    <w:rsid w:val="004F6B18"/>
    <w:rsid w:val="005001FA"/>
    <w:rsid w:val="00514540"/>
    <w:rsid w:val="00521399"/>
    <w:rsid w:val="005245E8"/>
    <w:rsid w:val="00531190"/>
    <w:rsid w:val="005347B9"/>
    <w:rsid w:val="00535ADD"/>
    <w:rsid w:val="00541178"/>
    <w:rsid w:val="005514B6"/>
    <w:rsid w:val="00553895"/>
    <w:rsid w:val="005711D7"/>
    <w:rsid w:val="00581638"/>
    <w:rsid w:val="00581FAF"/>
    <w:rsid w:val="00583598"/>
    <w:rsid w:val="005858C4"/>
    <w:rsid w:val="005B65C8"/>
    <w:rsid w:val="005C2757"/>
    <w:rsid w:val="005D4631"/>
    <w:rsid w:val="005D5819"/>
    <w:rsid w:val="005D5861"/>
    <w:rsid w:val="005F27B7"/>
    <w:rsid w:val="005F791D"/>
    <w:rsid w:val="005F7DEC"/>
    <w:rsid w:val="00601385"/>
    <w:rsid w:val="00613A57"/>
    <w:rsid w:val="00622703"/>
    <w:rsid w:val="006337E9"/>
    <w:rsid w:val="00640824"/>
    <w:rsid w:val="00650768"/>
    <w:rsid w:val="00675CFA"/>
    <w:rsid w:val="006907FB"/>
    <w:rsid w:val="00690C5D"/>
    <w:rsid w:val="0069367C"/>
    <w:rsid w:val="006941EC"/>
    <w:rsid w:val="006950CF"/>
    <w:rsid w:val="006A3257"/>
    <w:rsid w:val="006A685B"/>
    <w:rsid w:val="006A6E21"/>
    <w:rsid w:val="006B7320"/>
    <w:rsid w:val="006C4CD7"/>
    <w:rsid w:val="006C78F9"/>
    <w:rsid w:val="006D38C6"/>
    <w:rsid w:val="006E0592"/>
    <w:rsid w:val="006E15EB"/>
    <w:rsid w:val="006E38D4"/>
    <w:rsid w:val="006F19A9"/>
    <w:rsid w:val="006F2F5D"/>
    <w:rsid w:val="006F69FB"/>
    <w:rsid w:val="00707FE4"/>
    <w:rsid w:val="007238DC"/>
    <w:rsid w:val="00723D2C"/>
    <w:rsid w:val="00751A0C"/>
    <w:rsid w:val="00755569"/>
    <w:rsid w:val="007726D4"/>
    <w:rsid w:val="007736E1"/>
    <w:rsid w:val="0077492D"/>
    <w:rsid w:val="0077727B"/>
    <w:rsid w:val="00782A03"/>
    <w:rsid w:val="00787F9D"/>
    <w:rsid w:val="00792CBA"/>
    <w:rsid w:val="007A1E32"/>
    <w:rsid w:val="007A3855"/>
    <w:rsid w:val="007A4B31"/>
    <w:rsid w:val="007A6B47"/>
    <w:rsid w:val="007A783C"/>
    <w:rsid w:val="007B170E"/>
    <w:rsid w:val="007B2CCF"/>
    <w:rsid w:val="007C0C3C"/>
    <w:rsid w:val="007C299B"/>
    <w:rsid w:val="007D3BF3"/>
    <w:rsid w:val="007E0D4A"/>
    <w:rsid w:val="007E21EA"/>
    <w:rsid w:val="007E28D3"/>
    <w:rsid w:val="007F313B"/>
    <w:rsid w:val="007F7698"/>
    <w:rsid w:val="0080381C"/>
    <w:rsid w:val="008041C0"/>
    <w:rsid w:val="008105DA"/>
    <w:rsid w:val="00810EE3"/>
    <w:rsid w:val="008202F6"/>
    <w:rsid w:val="00822352"/>
    <w:rsid w:val="008434A1"/>
    <w:rsid w:val="00865D07"/>
    <w:rsid w:val="00875C5B"/>
    <w:rsid w:val="008768DE"/>
    <w:rsid w:val="0087783C"/>
    <w:rsid w:val="0088040E"/>
    <w:rsid w:val="00891CB9"/>
    <w:rsid w:val="0089451D"/>
    <w:rsid w:val="008A2D36"/>
    <w:rsid w:val="008A6E7F"/>
    <w:rsid w:val="008B1BBF"/>
    <w:rsid w:val="008B328D"/>
    <w:rsid w:val="008B7440"/>
    <w:rsid w:val="008C5AE1"/>
    <w:rsid w:val="008D5D94"/>
    <w:rsid w:val="008F462B"/>
    <w:rsid w:val="008F5EB2"/>
    <w:rsid w:val="00904344"/>
    <w:rsid w:val="00904689"/>
    <w:rsid w:val="009054C3"/>
    <w:rsid w:val="00905F0F"/>
    <w:rsid w:val="00911853"/>
    <w:rsid w:val="0091550E"/>
    <w:rsid w:val="0092425C"/>
    <w:rsid w:val="00924BD8"/>
    <w:rsid w:val="009260DB"/>
    <w:rsid w:val="00932779"/>
    <w:rsid w:val="00936B1E"/>
    <w:rsid w:val="00940770"/>
    <w:rsid w:val="009427DE"/>
    <w:rsid w:val="009527E8"/>
    <w:rsid w:val="009529EC"/>
    <w:rsid w:val="00973D3C"/>
    <w:rsid w:val="00974BB2"/>
    <w:rsid w:val="00977107"/>
    <w:rsid w:val="009A4A04"/>
    <w:rsid w:val="009A7DFE"/>
    <w:rsid w:val="009B3784"/>
    <w:rsid w:val="009C62A9"/>
    <w:rsid w:val="009E2B09"/>
    <w:rsid w:val="009E2F44"/>
    <w:rsid w:val="009E6DB6"/>
    <w:rsid w:val="009F69DB"/>
    <w:rsid w:val="009F748C"/>
    <w:rsid w:val="00A05D5F"/>
    <w:rsid w:val="00A111C0"/>
    <w:rsid w:val="00A26353"/>
    <w:rsid w:val="00A3505C"/>
    <w:rsid w:val="00A61945"/>
    <w:rsid w:val="00A7187B"/>
    <w:rsid w:val="00A73B41"/>
    <w:rsid w:val="00AA2F87"/>
    <w:rsid w:val="00AB485B"/>
    <w:rsid w:val="00AD19EF"/>
    <w:rsid w:val="00AE0B25"/>
    <w:rsid w:val="00AE3890"/>
    <w:rsid w:val="00AE50F7"/>
    <w:rsid w:val="00AF6540"/>
    <w:rsid w:val="00B00CC9"/>
    <w:rsid w:val="00B04433"/>
    <w:rsid w:val="00B172F0"/>
    <w:rsid w:val="00B20EF5"/>
    <w:rsid w:val="00B22EFE"/>
    <w:rsid w:val="00B2395C"/>
    <w:rsid w:val="00B272A3"/>
    <w:rsid w:val="00B27D0D"/>
    <w:rsid w:val="00B321BF"/>
    <w:rsid w:val="00B32CDF"/>
    <w:rsid w:val="00B469AE"/>
    <w:rsid w:val="00B52AD5"/>
    <w:rsid w:val="00B60BB8"/>
    <w:rsid w:val="00B62F18"/>
    <w:rsid w:val="00B64D48"/>
    <w:rsid w:val="00B72BBF"/>
    <w:rsid w:val="00B771BC"/>
    <w:rsid w:val="00BA654F"/>
    <w:rsid w:val="00BB234C"/>
    <w:rsid w:val="00BB7644"/>
    <w:rsid w:val="00BF7675"/>
    <w:rsid w:val="00C00F29"/>
    <w:rsid w:val="00C02A2F"/>
    <w:rsid w:val="00C040F8"/>
    <w:rsid w:val="00C066C3"/>
    <w:rsid w:val="00C077A5"/>
    <w:rsid w:val="00C11E7C"/>
    <w:rsid w:val="00C125DD"/>
    <w:rsid w:val="00C12ACC"/>
    <w:rsid w:val="00C22008"/>
    <w:rsid w:val="00C2325A"/>
    <w:rsid w:val="00C25E50"/>
    <w:rsid w:val="00C33783"/>
    <w:rsid w:val="00C34AC4"/>
    <w:rsid w:val="00C44DEB"/>
    <w:rsid w:val="00C45F8A"/>
    <w:rsid w:val="00C502E8"/>
    <w:rsid w:val="00C57000"/>
    <w:rsid w:val="00C82100"/>
    <w:rsid w:val="00C8788A"/>
    <w:rsid w:val="00C973C3"/>
    <w:rsid w:val="00CA1F9B"/>
    <w:rsid w:val="00CB37CB"/>
    <w:rsid w:val="00CB68B9"/>
    <w:rsid w:val="00CB7BAB"/>
    <w:rsid w:val="00CC5813"/>
    <w:rsid w:val="00CD1AE2"/>
    <w:rsid w:val="00CD1E4A"/>
    <w:rsid w:val="00CD7FE9"/>
    <w:rsid w:val="00CE41C1"/>
    <w:rsid w:val="00CE5A6D"/>
    <w:rsid w:val="00D032F7"/>
    <w:rsid w:val="00D10A20"/>
    <w:rsid w:val="00D11517"/>
    <w:rsid w:val="00D17334"/>
    <w:rsid w:val="00D27CE2"/>
    <w:rsid w:val="00D31894"/>
    <w:rsid w:val="00D5468F"/>
    <w:rsid w:val="00D63BD5"/>
    <w:rsid w:val="00D657EA"/>
    <w:rsid w:val="00D70814"/>
    <w:rsid w:val="00D71683"/>
    <w:rsid w:val="00D773AA"/>
    <w:rsid w:val="00D86223"/>
    <w:rsid w:val="00DA3E78"/>
    <w:rsid w:val="00DA547A"/>
    <w:rsid w:val="00DA6D38"/>
    <w:rsid w:val="00DB1091"/>
    <w:rsid w:val="00DB1357"/>
    <w:rsid w:val="00DC325E"/>
    <w:rsid w:val="00DD20ED"/>
    <w:rsid w:val="00DE0DC4"/>
    <w:rsid w:val="00DF5FBD"/>
    <w:rsid w:val="00E11BCF"/>
    <w:rsid w:val="00E14C15"/>
    <w:rsid w:val="00E155F3"/>
    <w:rsid w:val="00E228F6"/>
    <w:rsid w:val="00E239D2"/>
    <w:rsid w:val="00E31307"/>
    <w:rsid w:val="00E3524B"/>
    <w:rsid w:val="00E43EFB"/>
    <w:rsid w:val="00E46680"/>
    <w:rsid w:val="00E46797"/>
    <w:rsid w:val="00E507DC"/>
    <w:rsid w:val="00E52D38"/>
    <w:rsid w:val="00E62398"/>
    <w:rsid w:val="00E65C99"/>
    <w:rsid w:val="00E70AF7"/>
    <w:rsid w:val="00E723D6"/>
    <w:rsid w:val="00E763D1"/>
    <w:rsid w:val="00E92C67"/>
    <w:rsid w:val="00EA0A2D"/>
    <w:rsid w:val="00EA42A8"/>
    <w:rsid w:val="00EB2E7A"/>
    <w:rsid w:val="00EC66D5"/>
    <w:rsid w:val="00EC79AA"/>
    <w:rsid w:val="00ED128A"/>
    <w:rsid w:val="00EE2FDE"/>
    <w:rsid w:val="00EF0094"/>
    <w:rsid w:val="00EF278B"/>
    <w:rsid w:val="00EF3CB5"/>
    <w:rsid w:val="00EF66FD"/>
    <w:rsid w:val="00F06053"/>
    <w:rsid w:val="00F13A91"/>
    <w:rsid w:val="00F15FCC"/>
    <w:rsid w:val="00F30335"/>
    <w:rsid w:val="00F32EED"/>
    <w:rsid w:val="00F45E78"/>
    <w:rsid w:val="00F52C27"/>
    <w:rsid w:val="00F55977"/>
    <w:rsid w:val="00F57A17"/>
    <w:rsid w:val="00F752FE"/>
    <w:rsid w:val="00F85EDB"/>
    <w:rsid w:val="00F86DBC"/>
    <w:rsid w:val="00F934AB"/>
    <w:rsid w:val="00F97704"/>
    <w:rsid w:val="00FA1F97"/>
    <w:rsid w:val="00FA3CEA"/>
    <w:rsid w:val="00FB179D"/>
    <w:rsid w:val="00FB4A02"/>
    <w:rsid w:val="00FC007C"/>
    <w:rsid w:val="00FC3A47"/>
    <w:rsid w:val="00FC3AD9"/>
    <w:rsid w:val="00FE0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colormenu v:ext="edit" fillcolor="none [3204]"/>
    </o:shapedefaults>
    <o:shapelayout v:ext="edit">
      <o:idmap v:ext="edit" data="1"/>
    </o:shapelayout>
  </w:shapeDefaults>
  <w:decimalSymbol w:val="."/>
  <w:listSeparator w:val=","/>
  <w15:chartTrackingRefBased/>
  <w15:docId w15:val="{9B9D1D67-C303-4D6D-AA4B-ECC653A22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E44"/>
    <w:pPr>
      <w:spacing w:after="0" w:line="240" w:lineRule="auto"/>
    </w:pPr>
    <w:rPr>
      <w:rFonts w:ascii="Times New Roman" w:hAnsi="Times New Roman" w:cs="Times New Roman"/>
      <w:sz w:val="24"/>
      <w:szCs w:val="24"/>
      <w:lang w:eastAsia="en-GB"/>
    </w:rPr>
  </w:style>
  <w:style w:type="paragraph" w:styleId="Heading1">
    <w:name w:val="heading 1"/>
    <w:basedOn w:val="Normal"/>
    <w:link w:val="Heading1Char"/>
    <w:uiPriority w:val="9"/>
    <w:qFormat/>
    <w:rsid w:val="00354E44"/>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unhideWhenUsed/>
    <w:qFormat/>
    <w:rsid w:val="00354E44"/>
    <w:pPr>
      <w:spacing w:before="100" w:beforeAutospacing="1" w:after="100" w:afterAutospacing="1"/>
      <w:outlineLvl w:val="1"/>
    </w:pPr>
    <w:rPr>
      <w:b/>
      <w:bCs/>
      <w:sz w:val="36"/>
      <w:szCs w:val="36"/>
    </w:rPr>
  </w:style>
  <w:style w:type="paragraph" w:styleId="Heading3">
    <w:name w:val="heading 3"/>
    <w:basedOn w:val="Normal"/>
    <w:link w:val="Heading3Char"/>
    <w:uiPriority w:val="9"/>
    <w:unhideWhenUsed/>
    <w:qFormat/>
    <w:rsid w:val="00354E44"/>
    <w:pPr>
      <w:spacing w:before="100" w:beforeAutospacing="1" w:after="100" w:afterAutospacing="1"/>
      <w:outlineLvl w:val="2"/>
    </w:pPr>
    <w:rPr>
      <w:b/>
      <w:bCs/>
      <w:sz w:val="27"/>
      <w:szCs w:val="27"/>
    </w:rPr>
  </w:style>
  <w:style w:type="paragraph" w:styleId="Heading4">
    <w:name w:val="heading 4"/>
    <w:basedOn w:val="Normal"/>
    <w:link w:val="Heading4Char"/>
    <w:uiPriority w:val="9"/>
    <w:semiHidden/>
    <w:unhideWhenUsed/>
    <w:qFormat/>
    <w:rsid w:val="00354E4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E44"/>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54E44"/>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54E44"/>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354E44"/>
    <w:rPr>
      <w:rFonts w:ascii="Times New Roman" w:hAnsi="Times New Roman" w:cs="Times New Roman"/>
      <w:b/>
      <w:bCs/>
      <w:sz w:val="24"/>
      <w:szCs w:val="24"/>
      <w:lang w:eastAsia="en-GB"/>
    </w:rPr>
  </w:style>
  <w:style w:type="character" w:styleId="Hyperlink">
    <w:name w:val="Hyperlink"/>
    <w:basedOn w:val="DefaultParagraphFont"/>
    <w:uiPriority w:val="99"/>
    <w:unhideWhenUsed/>
    <w:rsid w:val="00354E44"/>
    <w:rPr>
      <w:color w:val="0000FF"/>
      <w:u w:val="single"/>
    </w:rPr>
  </w:style>
  <w:style w:type="paragraph" w:styleId="NormalWeb">
    <w:name w:val="Normal (Web)"/>
    <w:basedOn w:val="Normal"/>
    <w:uiPriority w:val="99"/>
    <w:unhideWhenUsed/>
    <w:rsid w:val="00354E44"/>
    <w:pPr>
      <w:spacing w:before="100" w:beforeAutospacing="1" w:after="100" w:afterAutospacing="1"/>
    </w:pPr>
  </w:style>
  <w:style w:type="character" w:customStyle="1" w:styleId="converted-anchor">
    <w:name w:val="converted-anchor"/>
    <w:basedOn w:val="DefaultParagraphFont"/>
    <w:rsid w:val="00354E44"/>
  </w:style>
  <w:style w:type="table" w:styleId="GridTable1Light-Accent5">
    <w:name w:val="Grid Table 1 Light Accent 5"/>
    <w:basedOn w:val="TableNormal"/>
    <w:uiPriority w:val="46"/>
    <w:rsid w:val="0043599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35998"/>
    <w:rPr>
      <w:sz w:val="16"/>
      <w:szCs w:val="16"/>
    </w:rPr>
  </w:style>
  <w:style w:type="paragraph" w:styleId="CommentText">
    <w:name w:val="annotation text"/>
    <w:basedOn w:val="Normal"/>
    <w:link w:val="CommentTextChar"/>
    <w:uiPriority w:val="99"/>
    <w:semiHidden/>
    <w:unhideWhenUsed/>
    <w:rsid w:val="00435998"/>
    <w:rPr>
      <w:sz w:val="20"/>
      <w:szCs w:val="20"/>
    </w:rPr>
  </w:style>
  <w:style w:type="character" w:customStyle="1" w:styleId="CommentTextChar">
    <w:name w:val="Comment Text Char"/>
    <w:basedOn w:val="DefaultParagraphFont"/>
    <w:link w:val="CommentText"/>
    <w:uiPriority w:val="99"/>
    <w:semiHidden/>
    <w:rsid w:val="0043599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35998"/>
    <w:rPr>
      <w:b/>
      <w:bCs/>
    </w:rPr>
  </w:style>
  <w:style w:type="character" w:customStyle="1" w:styleId="CommentSubjectChar">
    <w:name w:val="Comment Subject Char"/>
    <w:basedOn w:val="CommentTextChar"/>
    <w:link w:val="CommentSubject"/>
    <w:uiPriority w:val="99"/>
    <w:semiHidden/>
    <w:rsid w:val="00435998"/>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4359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98"/>
    <w:rPr>
      <w:rFonts w:ascii="Segoe UI" w:hAnsi="Segoe UI" w:cs="Segoe UI"/>
      <w:sz w:val="18"/>
      <w:szCs w:val="18"/>
      <w:lang w:eastAsia="en-GB"/>
    </w:rPr>
  </w:style>
  <w:style w:type="paragraph" w:styleId="ListParagraph">
    <w:name w:val="List Paragraph"/>
    <w:basedOn w:val="Normal"/>
    <w:uiPriority w:val="34"/>
    <w:qFormat/>
    <w:rsid w:val="007E28D3"/>
    <w:pPr>
      <w:ind w:left="720"/>
      <w:contextualSpacing/>
    </w:pPr>
  </w:style>
  <w:style w:type="paragraph" w:styleId="Header">
    <w:name w:val="header"/>
    <w:basedOn w:val="Normal"/>
    <w:link w:val="HeaderChar"/>
    <w:uiPriority w:val="99"/>
    <w:unhideWhenUsed/>
    <w:rsid w:val="00DB1357"/>
    <w:pPr>
      <w:tabs>
        <w:tab w:val="center" w:pos="4513"/>
        <w:tab w:val="right" w:pos="9026"/>
      </w:tabs>
    </w:pPr>
  </w:style>
  <w:style w:type="character" w:customStyle="1" w:styleId="HeaderChar">
    <w:name w:val="Header Char"/>
    <w:basedOn w:val="DefaultParagraphFont"/>
    <w:link w:val="Header"/>
    <w:uiPriority w:val="99"/>
    <w:rsid w:val="00DB1357"/>
    <w:rPr>
      <w:rFonts w:ascii="Times New Roman" w:hAnsi="Times New Roman" w:cs="Times New Roman"/>
      <w:sz w:val="24"/>
      <w:szCs w:val="24"/>
      <w:lang w:eastAsia="en-GB"/>
    </w:rPr>
  </w:style>
  <w:style w:type="paragraph" w:styleId="Footer">
    <w:name w:val="footer"/>
    <w:basedOn w:val="Normal"/>
    <w:link w:val="FooterChar"/>
    <w:uiPriority w:val="99"/>
    <w:unhideWhenUsed/>
    <w:rsid w:val="00DB1357"/>
    <w:pPr>
      <w:tabs>
        <w:tab w:val="center" w:pos="4513"/>
        <w:tab w:val="right" w:pos="9026"/>
      </w:tabs>
    </w:pPr>
  </w:style>
  <w:style w:type="character" w:customStyle="1" w:styleId="FooterChar">
    <w:name w:val="Footer Char"/>
    <w:basedOn w:val="DefaultParagraphFont"/>
    <w:link w:val="Footer"/>
    <w:uiPriority w:val="99"/>
    <w:rsid w:val="00DB1357"/>
    <w:rPr>
      <w:rFonts w:ascii="Times New Roman" w:hAnsi="Times New Roman" w:cs="Times New Roman"/>
      <w:sz w:val="24"/>
      <w:szCs w:val="24"/>
      <w:lang w:eastAsia="en-GB"/>
    </w:rPr>
  </w:style>
  <w:style w:type="paragraph" w:styleId="NoSpacing">
    <w:name w:val="No Spacing"/>
    <w:link w:val="NoSpacingChar"/>
    <w:uiPriority w:val="1"/>
    <w:qFormat/>
    <w:rsid w:val="0015031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50315"/>
    <w:rPr>
      <w:rFonts w:eastAsiaTheme="minorEastAsia"/>
      <w:lang w:val="en-US"/>
    </w:rPr>
  </w:style>
  <w:style w:type="paragraph" w:styleId="Title">
    <w:name w:val="Title"/>
    <w:basedOn w:val="Normal"/>
    <w:next w:val="Normal"/>
    <w:link w:val="TitleChar"/>
    <w:uiPriority w:val="10"/>
    <w:qFormat/>
    <w:rsid w:val="00150315"/>
    <w:pPr>
      <w:spacing w:line="216" w:lineRule="auto"/>
      <w:contextualSpacing/>
    </w:pPr>
    <w:rPr>
      <w:rFonts w:asciiTheme="majorHAnsi" w:eastAsiaTheme="majorEastAsia" w:hAnsiTheme="majorHAnsi" w:cstheme="majorBidi"/>
      <w:color w:val="84B3DF" w:themeColor="text1" w:themeTint="BF"/>
      <w:spacing w:val="-10"/>
      <w:kern w:val="28"/>
      <w:sz w:val="56"/>
      <w:szCs w:val="56"/>
      <w:lang w:val="en-US" w:eastAsia="en-US"/>
    </w:rPr>
  </w:style>
  <w:style w:type="character" w:customStyle="1" w:styleId="TitleChar">
    <w:name w:val="Title Char"/>
    <w:basedOn w:val="DefaultParagraphFont"/>
    <w:link w:val="Title"/>
    <w:uiPriority w:val="10"/>
    <w:rsid w:val="00150315"/>
    <w:rPr>
      <w:rFonts w:asciiTheme="majorHAnsi" w:eastAsiaTheme="majorEastAsia" w:hAnsiTheme="majorHAnsi" w:cstheme="majorBidi"/>
      <w:color w:val="84B3DF" w:themeColor="text1" w:themeTint="BF"/>
      <w:spacing w:val="-10"/>
      <w:kern w:val="28"/>
      <w:sz w:val="56"/>
      <w:szCs w:val="56"/>
      <w:lang w:val="en-US"/>
    </w:rPr>
  </w:style>
  <w:style w:type="paragraph" w:styleId="Subtitle">
    <w:name w:val="Subtitle"/>
    <w:basedOn w:val="Normal"/>
    <w:next w:val="Normal"/>
    <w:link w:val="SubtitleChar"/>
    <w:uiPriority w:val="11"/>
    <w:qFormat/>
    <w:rsid w:val="00150315"/>
    <w:pPr>
      <w:numPr>
        <w:ilvl w:val="1"/>
      </w:numPr>
      <w:spacing w:after="160" w:line="259" w:lineRule="auto"/>
    </w:pPr>
    <w:rPr>
      <w:rFonts w:asciiTheme="minorHAnsi" w:eastAsiaTheme="minorEastAsia" w:hAnsiTheme="minorHAnsi"/>
      <w:color w:val="94BEE3" w:themeColor="text1" w:themeTint="A5"/>
      <w:spacing w:val="15"/>
      <w:sz w:val="22"/>
      <w:szCs w:val="22"/>
      <w:lang w:val="en-US" w:eastAsia="en-US"/>
    </w:rPr>
  </w:style>
  <w:style w:type="character" w:customStyle="1" w:styleId="SubtitleChar">
    <w:name w:val="Subtitle Char"/>
    <w:basedOn w:val="DefaultParagraphFont"/>
    <w:link w:val="Subtitle"/>
    <w:uiPriority w:val="11"/>
    <w:rsid w:val="00150315"/>
    <w:rPr>
      <w:rFonts w:eastAsiaTheme="minorEastAsia" w:cs="Times New Roman"/>
      <w:color w:val="94BEE3" w:themeColor="text1" w:themeTint="A5"/>
      <w:spacing w:val="15"/>
      <w:lang w:val="en-US"/>
    </w:rPr>
  </w:style>
  <w:style w:type="paragraph" w:styleId="TOCHeading">
    <w:name w:val="TOC Heading"/>
    <w:basedOn w:val="Heading1"/>
    <w:next w:val="Normal"/>
    <w:uiPriority w:val="39"/>
    <w:unhideWhenUsed/>
    <w:qFormat/>
    <w:rsid w:val="001023F4"/>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2">
    <w:name w:val="toc 2"/>
    <w:basedOn w:val="Normal"/>
    <w:next w:val="Normal"/>
    <w:autoRedefine/>
    <w:uiPriority w:val="39"/>
    <w:unhideWhenUsed/>
    <w:rsid w:val="001023F4"/>
    <w:pPr>
      <w:spacing w:after="100"/>
      <w:ind w:left="240"/>
    </w:pPr>
  </w:style>
  <w:style w:type="paragraph" w:styleId="TOC3">
    <w:name w:val="toc 3"/>
    <w:basedOn w:val="Normal"/>
    <w:next w:val="Normal"/>
    <w:autoRedefine/>
    <w:uiPriority w:val="39"/>
    <w:unhideWhenUsed/>
    <w:rsid w:val="00377AB9"/>
    <w:pPr>
      <w:tabs>
        <w:tab w:val="right" w:leader="dot" w:pos="9322"/>
      </w:tabs>
      <w:spacing w:after="100"/>
      <w:ind w:left="284"/>
    </w:pPr>
    <w:rPr>
      <w:rFonts w:ascii="Arial" w:eastAsia="Times New Roman" w:hAnsi="Arial" w:cs="Arial"/>
      <w:noProof/>
      <w:sz w:val="20"/>
      <w:szCs w:val="20"/>
    </w:rPr>
  </w:style>
  <w:style w:type="paragraph" w:styleId="TOC1">
    <w:name w:val="toc 1"/>
    <w:basedOn w:val="Normal"/>
    <w:next w:val="Normal"/>
    <w:autoRedefine/>
    <w:uiPriority w:val="39"/>
    <w:unhideWhenUsed/>
    <w:rsid w:val="000B5BC1"/>
    <w:pPr>
      <w:tabs>
        <w:tab w:val="right" w:leader="dot" w:pos="9322"/>
      </w:tabs>
      <w:spacing w:after="100" w:line="360" w:lineRule="auto"/>
    </w:pPr>
    <w:rPr>
      <w:rFonts w:asciiTheme="minorHAnsi" w:eastAsiaTheme="minorEastAsia" w:hAnsiTheme="minorHAnsi"/>
      <w:sz w:val="22"/>
      <w:szCs w:val="22"/>
      <w:lang w:val="en-US" w:eastAsia="en-US"/>
    </w:rPr>
  </w:style>
  <w:style w:type="paragraph" w:styleId="Caption">
    <w:name w:val="caption"/>
    <w:basedOn w:val="Normal"/>
    <w:next w:val="Normal"/>
    <w:uiPriority w:val="35"/>
    <w:unhideWhenUsed/>
    <w:qFormat/>
    <w:rsid w:val="00112427"/>
    <w:pPr>
      <w:spacing w:after="200"/>
    </w:pPr>
    <w:rPr>
      <w:i/>
      <w:iCs/>
      <w:color w:val="2E75B5" w:themeColor="text2"/>
      <w:sz w:val="18"/>
      <w:szCs w:val="18"/>
    </w:rPr>
  </w:style>
  <w:style w:type="character" w:styleId="PlaceholderText">
    <w:name w:val="Placeholder Text"/>
    <w:basedOn w:val="DefaultParagraphFont"/>
    <w:uiPriority w:val="99"/>
    <w:semiHidden/>
    <w:rsid w:val="006907FB"/>
    <w:rPr>
      <w:color w:val="808080"/>
    </w:rPr>
  </w:style>
  <w:style w:type="table" w:styleId="MediumList2-Accent1">
    <w:name w:val="Medium List 2 Accent 1"/>
    <w:basedOn w:val="TableNormal"/>
    <w:uiPriority w:val="66"/>
    <w:rsid w:val="003029DE"/>
    <w:pPr>
      <w:spacing w:after="0" w:line="240" w:lineRule="auto"/>
    </w:pPr>
    <w:rPr>
      <w:rFonts w:asciiTheme="majorHAnsi" w:eastAsiaTheme="majorEastAsia" w:hAnsiTheme="majorHAnsi" w:cstheme="majorBidi"/>
      <w:color w:val="5B9BD5"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5B9BD5" w:themeFill="background1"/>
      </w:tcPr>
    </w:tblStylePr>
    <w:tblStylePr w:type="lastRow">
      <w:tblPr/>
      <w:tcPr>
        <w:tcBorders>
          <w:top w:val="single" w:sz="8" w:space="0" w:color="5B9BD5" w:themeColor="accent1"/>
          <w:left w:val="nil"/>
          <w:bottom w:val="nil"/>
          <w:right w:val="nil"/>
          <w:insideH w:val="nil"/>
          <w:insideV w:val="nil"/>
        </w:tcBorders>
        <w:shd w:val="clear" w:color="auto" w:fill="5B9BD5" w:themeFill="background1"/>
      </w:tcPr>
    </w:tblStylePr>
    <w:tblStylePr w:type="firstCol">
      <w:tblPr/>
      <w:tcPr>
        <w:tcBorders>
          <w:top w:val="nil"/>
          <w:left w:val="nil"/>
          <w:bottom w:val="nil"/>
          <w:right w:val="single" w:sz="8" w:space="0" w:color="5B9BD5" w:themeColor="accent1"/>
          <w:insideH w:val="nil"/>
          <w:insideV w:val="nil"/>
        </w:tcBorders>
        <w:shd w:val="clear" w:color="auto" w:fill="5B9BD5" w:themeFill="background1"/>
      </w:tcPr>
    </w:tblStylePr>
    <w:tblStylePr w:type="lastCol">
      <w:tblPr/>
      <w:tcPr>
        <w:tcBorders>
          <w:top w:val="nil"/>
          <w:left w:val="single" w:sz="8" w:space="0" w:color="5B9BD5" w:themeColor="accent1"/>
          <w:bottom w:val="nil"/>
          <w:right w:val="nil"/>
          <w:insideH w:val="nil"/>
          <w:insideV w:val="nil"/>
        </w:tcBorders>
        <w:shd w:val="clear" w:color="auto" w:fill="5B9BD5"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5B9BD5"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64257">
      <w:bodyDiv w:val="1"/>
      <w:marLeft w:val="0"/>
      <w:marRight w:val="0"/>
      <w:marTop w:val="0"/>
      <w:marBottom w:val="0"/>
      <w:divBdr>
        <w:top w:val="none" w:sz="0" w:space="0" w:color="auto"/>
        <w:left w:val="none" w:sz="0" w:space="0" w:color="auto"/>
        <w:bottom w:val="none" w:sz="0" w:space="0" w:color="auto"/>
        <w:right w:val="none" w:sz="0" w:space="0" w:color="auto"/>
      </w:divBdr>
    </w:div>
    <w:div w:id="210698526">
      <w:bodyDiv w:val="1"/>
      <w:marLeft w:val="0"/>
      <w:marRight w:val="0"/>
      <w:marTop w:val="0"/>
      <w:marBottom w:val="0"/>
      <w:divBdr>
        <w:top w:val="none" w:sz="0" w:space="0" w:color="auto"/>
        <w:left w:val="none" w:sz="0" w:space="0" w:color="auto"/>
        <w:bottom w:val="none" w:sz="0" w:space="0" w:color="auto"/>
        <w:right w:val="none" w:sz="0" w:space="0" w:color="auto"/>
      </w:divBdr>
    </w:div>
    <w:div w:id="356659219">
      <w:bodyDiv w:val="1"/>
      <w:marLeft w:val="0"/>
      <w:marRight w:val="0"/>
      <w:marTop w:val="0"/>
      <w:marBottom w:val="0"/>
      <w:divBdr>
        <w:top w:val="none" w:sz="0" w:space="0" w:color="auto"/>
        <w:left w:val="none" w:sz="0" w:space="0" w:color="auto"/>
        <w:bottom w:val="none" w:sz="0" w:space="0" w:color="auto"/>
        <w:right w:val="none" w:sz="0" w:space="0" w:color="auto"/>
      </w:divBdr>
    </w:div>
    <w:div w:id="170042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gislation.gov.uk/ukpga/1968/27/content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legislation.gov.uk/ukpga/1968/27/contents" TargetMode="Externa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Firearm Certificates issued by processing centre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c:f>
              <c:strCache>
                <c:ptCount val="1"/>
                <c:pt idx="0">
                  <c:v>2018/2019</c:v>
                </c:pt>
              </c:strCache>
            </c:strRef>
          </c:tx>
          <c:spPr>
            <a:solidFill>
              <a:schemeClr val="accent1"/>
            </a:solidFill>
            <a:ln>
              <a:noFill/>
            </a:ln>
            <a:effectLst/>
          </c:spPr>
          <c:invertIfNegative val="0"/>
          <c:cat>
            <c:strRef>
              <c:f>Sheet1!$B$3:$B$10</c:f>
              <c:strCache>
                <c:ptCount val="8"/>
                <c:pt idx="0">
                  <c:v>Aberdeen</c:v>
                </c:pt>
                <c:pt idx="1">
                  <c:v>Falkirk</c:v>
                </c:pt>
                <c:pt idx="2">
                  <c:v>Dundee</c:v>
                </c:pt>
                <c:pt idx="3">
                  <c:v>Edinburgh</c:v>
                </c:pt>
                <c:pt idx="4">
                  <c:v>Glasgow</c:v>
                </c:pt>
                <c:pt idx="5">
                  <c:v>Inverness</c:v>
                </c:pt>
                <c:pt idx="6">
                  <c:v>Glenrothes</c:v>
                </c:pt>
                <c:pt idx="7">
                  <c:v>Dumfries</c:v>
                </c:pt>
              </c:strCache>
            </c:strRef>
          </c:cat>
          <c:val>
            <c:numRef>
              <c:f>Sheet1!$C$3:$C$10</c:f>
              <c:numCache>
                <c:formatCode>General</c:formatCode>
                <c:ptCount val="8"/>
                <c:pt idx="0">
                  <c:v>4337</c:v>
                </c:pt>
                <c:pt idx="1">
                  <c:v>946</c:v>
                </c:pt>
                <c:pt idx="2">
                  <c:v>3065</c:v>
                </c:pt>
                <c:pt idx="3">
                  <c:v>3357</c:v>
                </c:pt>
                <c:pt idx="4">
                  <c:v>4151</c:v>
                </c:pt>
                <c:pt idx="5">
                  <c:v>6691</c:v>
                </c:pt>
                <c:pt idx="6">
                  <c:v>1539</c:v>
                </c:pt>
                <c:pt idx="7">
                  <c:v>1996</c:v>
                </c:pt>
              </c:numCache>
            </c:numRef>
          </c:val>
        </c:ser>
        <c:ser>
          <c:idx val="1"/>
          <c:order val="1"/>
          <c:tx>
            <c:strRef>
              <c:f>Sheet1!$D$2</c:f>
              <c:strCache>
                <c:ptCount val="1"/>
                <c:pt idx="0">
                  <c:v>2019/20</c:v>
                </c:pt>
              </c:strCache>
            </c:strRef>
          </c:tx>
          <c:spPr>
            <a:solidFill>
              <a:schemeClr val="accent2"/>
            </a:solidFill>
            <a:ln>
              <a:noFill/>
            </a:ln>
            <a:effectLst/>
          </c:spPr>
          <c:invertIfNegative val="0"/>
          <c:cat>
            <c:strRef>
              <c:f>Sheet1!$B$3:$B$10</c:f>
              <c:strCache>
                <c:ptCount val="8"/>
                <c:pt idx="0">
                  <c:v>Aberdeen</c:v>
                </c:pt>
                <c:pt idx="1">
                  <c:v>Falkirk</c:v>
                </c:pt>
                <c:pt idx="2">
                  <c:v>Dundee</c:v>
                </c:pt>
                <c:pt idx="3">
                  <c:v>Edinburgh</c:v>
                </c:pt>
                <c:pt idx="4">
                  <c:v>Glasgow</c:v>
                </c:pt>
                <c:pt idx="5">
                  <c:v>Inverness</c:v>
                </c:pt>
                <c:pt idx="6">
                  <c:v>Glenrothes</c:v>
                </c:pt>
                <c:pt idx="7">
                  <c:v>Dumfries</c:v>
                </c:pt>
              </c:strCache>
            </c:strRef>
          </c:cat>
          <c:val>
            <c:numRef>
              <c:f>Sheet1!$D$3:$D$10</c:f>
              <c:numCache>
                <c:formatCode>General</c:formatCode>
                <c:ptCount val="8"/>
                <c:pt idx="0">
                  <c:v>4328</c:v>
                </c:pt>
                <c:pt idx="1">
                  <c:v>937</c:v>
                </c:pt>
                <c:pt idx="2">
                  <c:v>3072</c:v>
                </c:pt>
                <c:pt idx="3">
                  <c:v>3243</c:v>
                </c:pt>
                <c:pt idx="4">
                  <c:v>4164</c:v>
                </c:pt>
                <c:pt idx="5">
                  <c:v>6593</c:v>
                </c:pt>
                <c:pt idx="6">
                  <c:v>1654</c:v>
                </c:pt>
                <c:pt idx="7">
                  <c:v>1992</c:v>
                </c:pt>
              </c:numCache>
            </c:numRef>
          </c:val>
        </c:ser>
        <c:ser>
          <c:idx val="2"/>
          <c:order val="2"/>
          <c:tx>
            <c:strRef>
              <c:f>Sheet1!$E$2</c:f>
              <c:strCache>
                <c:ptCount val="1"/>
                <c:pt idx="0">
                  <c:v>2020/21</c:v>
                </c:pt>
              </c:strCache>
            </c:strRef>
          </c:tx>
          <c:spPr>
            <a:solidFill>
              <a:schemeClr val="accent3"/>
            </a:solidFill>
            <a:ln>
              <a:noFill/>
            </a:ln>
            <a:effectLst/>
          </c:spPr>
          <c:invertIfNegative val="0"/>
          <c:cat>
            <c:strRef>
              <c:f>Sheet1!$B$3:$B$10</c:f>
              <c:strCache>
                <c:ptCount val="8"/>
                <c:pt idx="0">
                  <c:v>Aberdeen</c:v>
                </c:pt>
                <c:pt idx="1">
                  <c:v>Falkirk</c:v>
                </c:pt>
                <c:pt idx="2">
                  <c:v>Dundee</c:v>
                </c:pt>
                <c:pt idx="3">
                  <c:v>Edinburgh</c:v>
                </c:pt>
                <c:pt idx="4">
                  <c:v>Glasgow</c:v>
                </c:pt>
                <c:pt idx="5">
                  <c:v>Inverness</c:v>
                </c:pt>
                <c:pt idx="6">
                  <c:v>Glenrothes</c:v>
                </c:pt>
                <c:pt idx="7">
                  <c:v>Dumfries</c:v>
                </c:pt>
              </c:strCache>
            </c:strRef>
          </c:cat>
          <c:val>
            <c:numRef>
              <c:f>Sheet1!$E$3:$E$10</c:f>
              <c:numCache>
                <c:formatCode>General</c:formatCode>
                <c:ptCount val="8"/>
                <c:pt idx="0">
                  <c:v>4242</c:v>
                </c:pt>
                <c:pt idx="1">
                  <c:v>928</c:v>
                </c:pt>
                <c:pt idx="2">
                  <c:v>3026</c:v>
                </c:pt>
                <c:pt idx="3">
                  <c:v>3154</c:v>
                </c:pt>
                <c:pt idx="4">
                  <c:v>4156</c:v>
                </c:pt>
                <c:pt idx="5">
                  <c:v>6459</c:v>
                </c:pt>
                <c:pt idx="6">
                  <c:v>1705</c:v>
                </c:pt>
                <c:pt idx="7">
                  <c:v>1976</c:v>
                </c:pt>
              </c:numCache>
            </c:numRef>
          </c:val>
        </c:ser>
        <c:ser>
          <c:idx val="3"/>
          <c:order val="3"/>
          <c:tx>
            <c:strRef>
              <c:f>Sheet1!$F$2</c:f>
              <c:strCache>
                <c:ptCount val="1"/>
                <c:pt idx="0">
                  <c:v>2021/22</c:v>
                </c:pt>
              </c:strCache>
            </c:strRef>
          </c:tx>
          <c:spPr>
            <a:solidFill>
              <a:schemeClr val="accent4"/>
            </a:solidFill>
            <a:ln>
              <a:noFill/>
            </a:ln>
            <a:effectLst/>
          </c:spPr>
          <c:invertIfNegative val="0"/>
          <c:cat>
            <c:strRef>
              <c:f>Sheet1!$B$3:$B$10</c:f>
              <c:strCache>
                <c:ptCount val="8"/>
                <c:pt idx="0">
                  <c:v>Aberdeen</c:v>
                </c:pt>
                <c:pt idx="1">
                  <c:v>Falkirk</c:v>
                </c:pt>
                <c:pt idx="2">
                  <c:v>Dundee</c:v>
                </c:pt>
                <c:pt idx="3">
                  <c:v>Edinburgh</c:v>
                </c:pt>
                <c:pt idx="4">
                  <c:v>Glasgow</c:v>
                </c:pt>
                <c:pt idx="5">
                  <c:v>Inverness</c:v>
                </c:pt>
                <c:pt idx="6">
                  <c:v>Glenrothes</c:v>
                </c:pt>
                <c:pt idx="7">
                  <c:v>Dumfries</c:v>
                </c:pt>
              </c:strCache>
            </c:strRef>
          </c:cat>
          <c:val>
            <c:numRef>
              <c:f>Sheet1!$F$3:$F$10</c:f>
              <c:numCache>
                <c:formatCode>General</c:formatCode>
                <c:ptCount val="8"/>
                <c:pt idx="0">
                  <c:v>4138</c:v>
                </c:pt>
                <c:pt idx="1">
                  <c:v>924</c:v>
                </c:pt>
                <c:pt idx="2">
                  <c:v>2998</c:v>
                </c:pt>
                <c:pt idx="3">
                  <c:v>2420</c:v>
                </c:pt>
                <c:pt idx="4">
                  <c:v>4104</c:v>
                </c:pt>
                <c:pt idx="5">
                  <c:v>6397</c:v>
                </c:pt>
                <c:pt idx="6">
                  <c:v>2409</c:v>
                </c:pt>
                <c:pt idx="7">
                  <c:v>1955</c:v>
                </c:pt>
              </c:numCache>
            </c:numRef>
          </c:val>
        </c:ser>
        <c:dLbls>
          <c:showLegendKey val="0"/>
          <c:showVal val="0"/>
          <c:showCatName val="0"/>
          <c:showSerName val="0"/>
          <c:showPercent val="0"/>
          <c:showBubbleSize val="0"/>
        </c:dLbls>
        <c:gapWidth val="219"/>
        <c:overlap val="-27"/>
        <c:axId val="284752072"/>
        <c:axId val="284755600"/>
      </c:barChart>
      <c:catAx>
        <c:axId val="284752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755600"/>
        <c:crosses val="autoZero"/>
        <c:auto val="1"/>
        <c:lblAlgn val="ctr"/>
        <c:lblOffset val="100"/>
        <c:noMultiLvlLbl val="0"/>
      </c:catAx>
      <c:valAx>
        <c:axId val="284755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47520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Shotgun Certificates issued by processing centre</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c:f>
              <c:strCache>
                <c:ptCount val="1"/>
                <c:pt idx="0">
                  <c:v>2018/2019</c:v>
                </c:pt>
              </c:strCache>
            </c:strRef>
          </c:tx>
          <c:spPr>
            <a:solidFill>
              <a:schemeClr val="accent1"/>
            </a:solidFill>
            <a:ln>
              <a:noFill/>
            </a:ln>
            <a:effectLst/>
          </c:spPr>
          <c:invertIfNegative val="0"/>
          <c:cat>
            <c:strRef>
              <c:f>Sheet1!$G$3:$G$10</c:f>
              <c:strCache>
                <c:ptCount val="8"/>
                <c:pt idx="0">
                  <c:v>Aberdeen</c:v>
                </c:pt>
                <c:pt idx="1">
                  <c:v>Falkirk</c:v>
                </c:pt>
                <c:pt idx="2">
                  <c:v>Dundee</c:v>
                </c:pt>
                <c:pt idx="3">
                  <c:v>Edinburgh</c:v>
                </c:pt>
                <c:pt idx="4">
                  <c:v>Glasgow</c:v>
                </c:pt>
                <c:pt idx="5">
                  <c:v>Inverness</c:v>
                </c:pt>
                <c:pt idx="6">
                  <c:v>Glenrothes</c:v>
                </c:pt>
                <c:pt idx="7">
                  <c:v>Dumfries</c:v>
                </c:pt>
              </c:strCache>
            </c:strRef>
          </c:cat>
          <c:val>
            <c:numRef>
              <c:f>Sheet1!$H$3:$H$10</c:f>
              <c:numCache>
                <c:formatCode>General</c:formatCode>
                <c:ptCount val="8"/>
                <c:pt idx="0">
                  <c:v>8138</c:v>
                </c:pt>
                <c:pt idx="1">
                  <c:v>2053</c:v>
                </c:pt>
                <c:pt idx="2">
                  <c:v>5605</c:v>
                </c:pt>
                <c:pt idx="3">
                  <c:v>7158</c:v>
                </c:pt>
                <c:pt idx="4">
                  <c:v>8651</c:v>
                </c:pt>
                <c:pt idx="5">
                  <c:v>8237</c:v>
                </c:pt>
                <c:pt idx="6">
                  <c:v>3283</c:v>
                </c:pt>
                <c:pt idx="7">
                  <c:v>3977</c:v>
                </c:pt>
              </c:numCache>
            </c:numRef>
          </c:val>
        </c:ser>
        <c:ser>
          <c:idx val="1"/>
          <c:order val="1"/>
          <c:tx>
            <c:strRef>
              <c:f>Sheet1!$I$2</c:f>
              <c:strCache>
                <c:ptCount val="1"/>
                <c:pt idx="0">
                  <c:v>2019/20</c:v>
                </c:pt>
              </c:strCache>
            </c:strRef>
          </c:tx>
          <c:spPr>
            <a:solidFill>
              <a:schemeClr val="accent2"/>
            </a:solidFill>
            <a:ln>
              <a:noFill/>
            </a:ln>
            <a:effectLst/>
          </c:spPr>
          <c:invertIfNegative val="0"/>
          <c:cat>
            <c:strRef>
              <c:f>Sheet1!$G$3:$G$10</c:f>
              <c:strCache>
                <c:ptCount val="8"/>
                <c:pt idx="0">
                  <c:v>Aberdeen</c:v>
                </c:pt>
                <c:pt idx="1">
                  <c:v>Falkirk</c:v>
                </c:pt>
                <c:pt idx="2">
                  <c:v>Dundee</c:v>
                </c:pt>
                <c:pt idx="3">
                  <c:v>Edinburgh</c:v>
                </c:pt>
                <c:pt idx="4">
                  <c:v>Glasgow</c:v>
                </c:pt>
                <c:pt idx="5">
                  <c:v>Inverness</c:v>
                </c:pt>
                <c:pt idx="6">
                  <c:v>Glenrothes</c:v>
                </c:pt>
                <c:pt idx="7">
                  <c:v>Dumfries</c:v>
                </c:pt>
              </c:strCache>
            </c:strRef>
          </c:cat>
          <c:val>
            <c:numRef>
              <c:f>Sheet1!$I$3:$I$10</c:f>
              <c:numCache>
                <c:formatCode>General</c:formatCode>
                <c:ptCount val="8"/>
                <c:pt idx="0">
                  <c:v>8050</c:v>
                </c:pt>
                <c:pt idx="1">
                  <c:v>2037</c:v>
                </c:pt>
                <c:pt idx="2">
                  <c:v>5593</c:v>
                </c:pt>
                <c:pt idx="3">
                  <c:v>6872</c:v>
                </c:pt>
                <c:pt idx="4">
                  <c:v>8618</c:v>
                </c:pt>
                <c:pt idx="5">
                  <c:v>8140</c:v>
                </c:pt>
                <c:pt idx="6">
                  <c:v>3472</c:v>
                </c:pt>
                <c:pt idx="7">
                  <c:v>3921</c:v>
                </c:pt>
              </c:numCache>
            </c:numRef>
          </c:val>
        </c:ser>
        <c:ser>
          <c:idx val="2"/>
          <c:order val="2"/>
          <c:tx>
            <c:strRef>
              <c:f>Sheet1!$J$2</c:f>
              <c:strCache>
                <c:ptCount val="1"/>
                <c:pt idx="0">
                  <c:v>2020/21</c:v>
                </c:pt>
              </c:strCache>
            </c:strRef>
          </c:tx>
          <c:spPr>
            <a:solidFill>
              <a:schemeClr val="accent3"/>
            </a:solidFill>
            <a:ln>
              <a:noFill/>
            </a:ln>
            <a:effectLst/>
          </c:spPr>
          <c:invertIfNegative val="0"/>
          <c:cat>
            <c:strRef>
              <c:f>Sheet1!$G$3:$G$10</c:f>
              <c:strCache>
                <c:ptCount val="8"/>
                <c:pt idx="0">
                  <c:v>Aberdeen</c:v>
                </c:pt>
                <c:pt idx="1">
                  <c:v>Falkirk</c:v>
                </c:pt>
                <c:pt idx="2">
                  <c:v>Dundee</c:v>
                </c:pt>
                <c:pt idx="3">
                  <c:v>Edinburgh</c:v>
                </c:pt>
                <c:pt idx="4">
                  <c:v>Glasgow</c:v>
                </c:pt>
                <c:pt idx="5">
                  <c:v>Inverness</c:v>
                </c:pt>
                <c:pt idx="6">
                  <c:v>Glenrothes</c:v>
                </c:pt>
                <c:pt idx="7">
                  <c:v>Dumfries</c:v>
                </c:pt>
              </c:strCache>
            </c:strRef>
          </c:cat>
          <c:val>
            <c:numRef>
              <c:f>Sheet1!$J$3:$J$10</c:f>
              <c:numCache>
                <c:formatCode>General</c:formatCode>
                <c:ptCount val="8"/>
                <c:pt idx="0">
                  <c:v>7791</c:v>
                </c:pt>
                <c:pt idx="1">
                  <c:v>1970</c:v>
                </c:pt>
                <c:pt idx="2">
                  <c:v>5430</c:v>
                </c:pt>
                <c:pt idx="3">
                  <c:v>6404</c:v>
                </c:pt>
                <c:pt idx="4">
                  <c:v>8388</c:v>
                </c:pt>
                <c:pt idx="5">
                  <c:v>7962</c:v>
                </c:pt>
                <c:pt idx="6">
                  <c:v>3644</c:v>
                </c:pt>
                <c:pt idx="7">
                  <c:v>3831</c:v>
                </c:pt>
              </c:numCache>
            </c:numRef>
          </c:val>
        </c:ser>
        <c:ser>
          <c:idx val="3"/>
          <c:order val="3"/>
          <c:tx>
            <c:strRef>
              <c:f>Sheet1!$K$2</c:f>
              <c:strCache>
                <c:ptCount val="1"/>
                <c:pt idx="0">
                  <c:v>2021/22</c:v>
                </c:pt>
              </c:strCache>
            </c:strRef>
          </c:tx>
          <c:spPr>
            <a:solidFill>
              <a:schemeClr val="accent4"/>
            </a:solidFill>
            <a:ln>
              <a:noFill/>
            </a:ln>
            <a:effectLst/>
          </c:spPr>
          <c:invertIfNegative val="0"/>
          <c:cat>
            <c:strRef>
              <c:f>Sheet1!$G$3:$G$10</c:f>
              <c:strCache>
                <c:ptCount val="8"/>
                <c:pt idx="0">
                  <c:v>Aberdeen</c:v>
                </c:pt>
                <c:pt idx="1">
                  <c:v>Falkirk</c:v>
                </c:pt>
                <c:pt idx="2">
                  <c:v>Dundee</c:v>
                </c:pt>
                <c:pt idx="3">
                  <c:v>Edinburgh</c:v>
                </c:pt>
                <c:pt idx="4">
                  <c:v>Glasgow</c:v>
                </c:pt>
                <c:pt idx="5">
                  <c:v>Inverness</c:v>
                </c:pt>
                <c:pt idx="6">
                  <c:v>Glenrothes</c:v>
                </c:pt>
                <c:pt idx="7">
                  <c:v>Dumfries</c:v>
                </c:pt>
              </c:strCache>
            </c:strRef>
          </c:cat>
          <c:val>
            <c:numRef>
              <c:f>Sheet1!$K$3:$K$10</c:f>
              <c:numCache>
                <c:formatCode>General</c:formatCode>
                <c:ptCount val="8"/>
                <c:pt idx="0">
                  <c:v>7545</c:v>
                </c:pt>
                <c:pt idx="1">
                  <c:v>1920</c:v>
                </c:pt>
                <c:pt idx="2">
                  <c:v>5306</c:v>
                </c:pt>
                <c:pt idx="3">
                  <c:v>5029</c:v>
                </c:pt>
                <c:pt idx="4">
                  <c:v>8174</c:v>
                </c:pt>
                <c:pt idx="5">
                  <c:v>7870</c:v>
                </c:pt>
                <c:pt idx="6">
                  <c:v>4869</c:v>
                </c:pt>
                <c:pt idx="7">
                  <c:v>3790</c:v>
                </c:pt>
              </c:numCache>
            </c:numRef>
          </c:val>
        </c:ser>
        <c:dLbls>
          <c:showLegendKey val="0"/>
          <c:showVal val="0"/>
          <c:showCatName val="0"/>
          <c:showSerName val="0"/>
          <c:showPercent val="0"/>
          <c:showBubbleSize val="0"/>
        </c:dLbls>
        <c:gapWidth val="219"/>
        <c:overlap val="-27"/>
        <c:axId val="368099552"/>
        <c:axId val="368100728"/>
      </c:barChart>
      <c:catAx>
        <c:axId val="36809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100728"/>
        <c:crosses val="autoZero"/>
        <c:auto val="1"/>
        <c:lblAlgn val="ctr"/>
        <c:lblOffset val="100"/>
        <c:noMultiLvlLbl val="0"/>
      </c:catAx>
      <c:valAx>
        <c:axId val="368100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099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Air</a:t>
            </a:r>
            <a:r>
              <a:rPr lang="en-GB" baseline="0"/>
              <a:t> Weapon Certificates issued by processing centre</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Sheet1!$M$2</c:f>
              <c:strCache>
                <c:ptCount val="1"/>
                <c:pt idx="0">
                  <c:v>2018/2019</c:v>
                </c:pt>
              </c:strCache>
            </c:strRef>
          </c:tx>
          <c:spPr>
            <a:solidFill>
              <a:schemeClr val="accent1"/>
            </a:solidFill>
            <a:ln>
              <a:noFill/>
            </a:ln>
            <a:effectLst/>
          </c:spPr>
          <c:invertIfNegative val="0"/>
          <c:cat>
            <c:strRef>
              <c:f>Sheet1!$L$3:$L$10</c:f>
              <c:strCache>
                <c:ptCount val="8"/>
                <c:pt idx="0">
                  <c:v>Aberdeen</c:v>
                </c:pt>
                <c:pt idx="1">
                  <c:v>Falkirk</c:v>
                </c:pt>
                <c:pt idx="2">
                  <c:v>Dundee</c:v>
                </c:pt>
                <c:pt idx="3">
                  <c:v>Edinburgh</c:v>
                </c:pt>
                <c:pt idx="4">
                  <c:v>Glasgow</c:v>
                </c:pt>
                <c:pt idx="5">
                  <c:v>Inverness</c:v>
                </c:pt>
                <c:pt idx="6">
                  <c:v>Glenrothes</c:v>
                </c:pt>
                <c:pt idx="7">
                  <c:v>Dumfries</c:v>
                </c:pt>
              </c:strCache>
            </c:strRef>
          </c:cat>
          <c:val>
            <c:numRef>
              <c:f>Sheet1!$M$3:$M$10</c:f>
              <c:numCache>
                <c:formatCode>General</c:formatCode>
                <c:ptCount val="8"/>
                <c:pt idx="0">
                  <c:v>3441</c:v>
                </c:pt>
                <c:pt idx="1">
                  <c:v>1015</c:v>
                </c:pt>
                <c:pt idx="2">
                  <c:v>2285</c:v>
                </c:pt>
                <c:pt idx="3">
                  <c:v>2376</c:v>
                </c:pt>
                <c:pt idx="4">
                  <c:v>6475</c:v>
                </c:pt>
                <c:pt idx="5">
                  <c:v>3237</c:v>
                </c:pt>
                <c:pt idx="6">
                  <c:v>2390</c:v>
                </c:pt>
                <c:pt idx="7">
                  <c:v>1844</c:v>
                </c:pt>
              </c:numCache>
            </c:numRef>
          </c:val>
        </c:ser>
        <c:ser>
          <c:idx val="1"/>
          <c:order val="1"/>
          <c:tx>
            <c:strRef>
              <c:f>Sheet1!$N$2</c:f>
              <c:strCache>
                <c:ptCount val="1"/>
                <c:pt idx="0">
                  <c:v>2019/20</c:v>
                </c:pt>
              </c:strCache>
            </c:strRef>
          </c:tx>
          <c:spPr>
            <a:solidFill>
              <a:schemeClr val="accent2"/>
            </a:solidFill>
            <a:ln>
              <a:noFill/>
            </a:ln>
            <a:effectLst/>
          </c:spPr>
          <c:invertIfNegative val="0"/>
          <c:cat>
            <c:strRef>
              <c:f>Sheet1!$L$3:$L$10</c:f>
              <c:strCache>
                <c:ptCount val="8"/>
                <c:pt idx="0">
                  <c:v>Aberdeen</c:v>
                </c:pt>
                <c:pt idx="1">
                  <c:v>Falkirk</c:v>
                </c:pt>
                <c:pt idx="2">
                  <c:v>Dundee</c:v>
                </c:pt>
                <c:pt idx="3">
                  <c:v>Edinburgh</c:v>
                </c:pt>
                <c:pt idx="4">
                  <c:v>Glasgow</c:v>
                </c:pt>
                <c:pt idx="5">
                  <c:v>Inverness</c:v>
                </c:pt>
                <c:pt idx="6">
                  <c:v>Glenrothes</c:v>
                </c:pt>
                <c:pt idx="7">
                  <c:v>Dumfries</c:v>
                </c:pt>
              </c:strCache>
            </c:strRef>
          </c:cat>
          <c:val>
            <c:numRef>
              <c:f>Sheet1!$N$3:$N$10</c:f>
              <c:numCache>
                <c:formatCode>General</c:formatCode>
                <c:ptCount val="8"/>
                <c:pt idx="0">
                  <c:v>3940</c:v>
                </c:pt>
                <c:pt idx="1">
                  <c:v>1151</c:v>
                </c:pt>
                <c:pt idx="2">
                  <c:v>2629</c:v>
                </c:pt>
                <c:pt idx="3">
                  <c:v>2600</c:v>
                </c:pt>
                <c:pt idx="4">
                  <c:v>6888</c:v>
                </c:pt>
                <c:pt idx="5">
                  <c:v>3643</c:v>
                </c:pt>
                <c:pt idx="6">
                  <c:v>2846</c:v>
                </c:pt>
                <c:pt idx="7">
                  <c:v>2123</c:v>
                </c:pt>
              </c:numCache>
            </c:numRef>
          </c:val>
        </c:ser>
        <c:ser>
          <c:idx val="2"/>
          <c:order val="2"/>
          <c:tx>
            <c:strRef>
              <c:f>Sheet1!$O$2</c:f>
              <c:strCache>
                <c:ptCount val="1"/>
                <c:pt idx="0">
                  <c:v>2020/21</c:v>
                </c:pt>
              </c:strCache>
            </c:strRef>
          </c:tx>
          <c:spPr>
            <a:solidFill>
              <a:schemeClr val="accent3"/>
            </a:solidFill>
            <a:ln>
              <a:noFill/>
            </a:ln>
            <a:effectLst/>
          </c:spPr>
          <c:invertIfNegative val="0"/>
          <c:cat>
            <c:strRef>
              <c:f>Sheet1!$L$3:$L$10</c:f>
              <c:strCache>
                <c:ptCount val="8"/>
                <c:pt idx="0">
                  <c:v>Aberdeen</c:v>
                </c:pt>
                <c:pt idx="1">
                  <c:v>Falkirk</c:v>
                </c:pt>
                <c:pt idx="2">
                  <c:v>Dundee</c:v>
                </c:pt>
                <c:pt idx="3">
                  <c:v>Edinburgh</c:v>
                </c:pt>
                <c:pt idx="4">
                  <c:v>Glasgow</c:v>
                </c:pt>
                <c:pt idx="5">
                  <c:v>Inverness</c:v>
                </c:pt>
                <c:pt idx="6">
                  <c:v>Glenrothes</c:v>
                </c:pt>
                <c:pt idx="7">
                  <c:v>Dumfries</c:v>
                </c:pt>
              </c:strCache>
            </c:strRef>
          </c:cat>
          <c:val>
            <c:numRef>
              <c:f>Sheet1!$O$3:$O$10</c:f>
              <c:numCache>
                <c:formatCode>General</c:formatCode>
                <c:ptCount val="8"/>
                <c:pt idx="0">
                  <c:v>5068</c:v>
                </c:pt>
                <c:pt idx="1">
                  <c:v>1573</c:v>
                </c:pt>
                <c:pt idx="2">
                  <c:v>3321</c:v>
                </c:pt>
                <c:pt idx="3">
                  <c:v>1693</c:v>
                </c:pt>
                <c:pt idx="4">
                  <c:v>7116</c:v>
                </c:pt>
                <c:pt idx="5">
                  <c:v>4330</c:v>
                </c:pt>
                <c:pt idx="6">
                  <c:v>4728</c:v>
                </c:pt>
                <c:pt idx="7">
                  <c:v>2545</c:v>
                </c:pt>
              </c:numCache>
            </c:numRef>
          </c:val>
        </c:ser>
        <c:ser>
          <c:idx val="3"/>
          <c:order val="3"/>
          <c:tx>
            <c:strRef>
              <c:f>Sheet1!$P$2</c:f>
              <c:strCache>
                <c:ptCount val="1"/>
                <c:pt idx="0">
                  <c:v>2021/22</c:v>
                </c:pt>
              </c:strCache>
            </c:strRef>
          </c:tx>
          <c:spPr>
            <a:solidFill>
              <a:schemeClr val="accent4"/>
            </a:solidFill>
            <a:ln>
              <a:noFill/>
            </a:ln>
            <a:effectLst/>
          </c:spPr>
          <c:invertIfNegative val="0"/>
          <c:cat>
            <c:strRef>
              <c:f>Sheet1!$L$3:$L$10</c:f>
              <c:strCache>
                <c:ptCount val="8"/>
                <c:pt idx="0">
                  <c:v>Aberdeen</c:v>
                </c:pt>
                <c:pt idx="1">
                  <c:v>Falkirk</c:v>
                </c:pt>
                <c:pt idx="2">
                  <c:v>Dundee</c:v>
                </c:pt>
                <c:pt idx="3">
                  <c:v>Edinburgh</c:v>
                </c:pt>
                <c:pt idx="4">
                  <c:v>Glasgow</c:v>
                </c:pt>
                <c:pt idx="5">
                  <c:v>Inverness</c:v>
                </c:pt>
                <c:pt idx="6">
                  <c:v>Glenrothes</c:v>
                </c:pt>
                <c:pt idx="7">
                  <c:v>Dumfries</c:v>
                </c:pt>
              </c:strCache>
            </c:strRef>
          </c:cat>
          <c:val>
            <c:numRef>
              <c:f>Sheet1!$P$3:$P$10</c:f>
              <c:numCache>
                <c:formatCode>General</c:formatCode>
                <c:ptCount val="8"/>
                <c:pt idx="0">
                  <c:v>5714</c:v>
                </c:pt>
                <c:pt idx="1">
                  <c:v>1620</c:v>
                </c:pt>
                <c:pt idx="2">
                  <c:v>3652</c:v>
                </c:pt>
                <c:pt idx="3">
                  <c:v>2268</c:v>
                </c:pt>
                <c:pt idx="4">
                  <c:v>7569</c:v>
                </c:pt>
                <c:pt idx="5">
                  <c:v>4693</c:v>
                </c:pt>
                <c:pt idx="6">
                  <c:v>4865</c:v>
                </c:pt>
                <c:pt idx="7">
                  <c:v>2632</c:v>
                </c:pt>
              </c:numCache>
            </c:numRef>
          </c:val>
        </c:ser>
        <c:dLbls>
          <c:showLegendKey val="0"/>
          <c:showVal val="0"/>
          <c:showCatName val="0"/>
          <c:showSerName val="0"/>
          <c:showPercent val="0"/>
          <c:showBubbleSize val="0"/>
        </c:dLbls>
        <c:gapWidth val="219"/>
        <c:overlap val="-27"/>
        <c:axId val="368097592"/>
        <c:axId val="368101120"/>
      </c:barChart>
      <c:catAx>
        <c:axId val="368097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101120"/>
        <c:crosses val="autoZero"/>
        <c:auto val="1"/>
        <c:lblAlgn val="ctr"/>
        <c:lblOffset val="100"/>
        <c:noMultiLvlLbl val="0"/>
      </c:catAx>
      <c:valAx>
        <c:axId val="368101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097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Visitor</a:t>
            </a:r>
            <a:r>
              <a:rPr lang="en-GB" baseline="0"/>
              <a:t> permits by weapon type</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Sheet2!$B$3</c:f>
              <c:strCache>
                <c:ptCount val="1"/>
                <c:pt idx="0">
                  <c:v>Firearms</c:v>
                </c:pt>
              </c:strCache>
            </c:strRef>
          </c:tx>
          <c:spPr>
            <a:solidFill>
              <a:schemeClr val="accent1"/>
            </a:solidFill>
            <a:ln>
              <a:noFill/>
            </a:ln>
            <a:effectLst/>
          </c:spPr>
          <c:invertIfNegative val="0"/>
          <c:cat>
            <c:strRef>
              <c:f>Sheet2!$C$2:$F$2</c:f>
              <c:strCache>
                <c:ptCount val="4"/>
                <c:pt idx="0">
                  <c:v>2018/2019</c:v>
                </c:pt>
                <c:pt idx="1">
                  <c:v>2019/20</c:v>
                </c:pt>
                <c:pt idx="2">
                  <c:v>2020/21</c:v>
                </c:pt>
                <c:pt idx="3">
                  <c:v>2021/22</c:v>
                </c:pt>
              </c:strCache>
            </c:strRef>
          </c:cat>
          <c:val>
            <c:numRef>
              <c:f>Sheet2!$C$3:$F$3</c:f>
              <c:numCache>
                <c:formatCode>General</c:formatCode>
                <c:ptCount val="4"/>
                <c:pt idx="0">
                  <c:v>1520</c:v>
                </c:pt>
                <c:pt idx="1">
                  <c:v>1254</c:v>
                </c:pt>
                <c:pt idx="2">
                  <c:v>542</c:v>
                </c:pt>
                <c:pt idx="3">
                  <c:v>993</c:v>
                </c:pt>
              </c:numCache>
            </c:numRef>
          </c:val>
        </c:ser>
        <c:ser>
          <c:idx val="1"/>
          <c:order val="1"/>
          <c:tx>
            <c:strRef>
              <c:f>Sheet2!$B$4</c:f>
              <c:strCache>
                <c:ptCount val="1"/>
                <c:pt idx="0">
                  <c:v>Shotguns</c:v>
                </c:pt>
              </c:strCache>
            </c:strRef>
          </c:tx>
          <c:spPr>
            <a:solidFill>
              <a:schemeClr val="accent2"/>
            </a:solidFill>
            <a:ln>
              <a:noFill/>
            </a:ln>
            <a:effectLst/>
          </c:spPr>
          <c:invertIfNegative val="0"/>
          <c:cat>
            <c:strRef>
              <c:f>Sheet2!$C$2:$F$2</c:f>
              <c:strCache>
                <c:ptCount val="4"/>
                <c:pt idx="0">
                  <c:v>2018/2019</c:v>
                </c:pt>
                <c:pt idx="1">
                  <c:v>2019/20</c:v>
                </c:pt>
                <c:pt idx="2">
                  <c:v>2020/21</c:v>
                </c:pt>
                <c:pt idx="3">
                  <c:v>2021/22</c:v>
                </c:pt>
              </c:strCache>
            </c:strRef>
          </c:cat>
          <c:val>
            <c:numRef>
              <c:f>Sheet2!$C$4:$F$4</c:f>
              <c:numCache>
                <c:formatCode>General</c:formatCode>
                <c:ptCount val="4"/>
                <c:pt idx="0">
                  <c:v>3600</c:v>
                </c:pt>
                <c:pt idx="1">
                  <c:v>3646</c:v>
                </c:pt>
                <c:pt idx="2">
                  <c:v>1007</c:v>
                </c:pt>
                <c:pt idx="3">
                  <c:v>2006</c:v>
                </c:pt>
              </c:numCache>
            </c:numRef>
          </c:val>
        </c:ser>
        <c:ser>
          <c:idx val="2"/>
          <c:order val="2"/>
          <c:tx>
            <c:strRef>
              <c:f>Sheet2!$B$5</c:f>
              <c:strCache>
                <c:ptCount val="1"/>
                <c:pt idx="0">
                  <c:v>Air Weapons</c:v>
                </c:pt>
              </c:strCache>
            </c:strRef>
          </c:tx>
          <c:spPr>
            <a:solidFill>
              <a:schemeClr val="accent3"/>
            </a:solidFill>
            <a:ln>
              <a:noFill/>
            </a:ln>
            <a:effectLst/>
          </c:spPr>
          <c:invertIfNegative val="0"/>
          <c:cat>
            <c:strRef>
              <c:f>Sheet2!$C$2:$F$2</c:f>
              <c:strCache>
                <c:ptCount val="4"/>
                <c:pt idx="0">
                  <c:v>2018/2019</c:v>
                </c:pt>
                <c:pt idx="1">
                  <c:v>2019/20</c:v>
                </c:pt>
                <c:pt idx="2">
                  <c:v>2020/21</c:v>
                </c:pt>
                <c:pt idx="3">
                  <c:v>2021/22</c:v>
                </c:pt>
              </c:strCache>
            </c:strRef>
          </c:cat>
          <c:val>
            <c:numRef>
              <c:f>Sheet2!$C$5:$F$5</c:f>
              <c:numCache>
                <c:formatCode>General</c:formatCode>
                <c:ptCount val="4"/>
                <c:pt idx="0">
                  <c:v>50</c:v>
                </c:pt>
                <c:pt idx="1">
                  <c:v>51</c:v>
                </c:pt>
                <c:pt idx="2">
                  <c:v>16</c:v>
                </c:pt>
                <c:pt idx="3">
                  <c:v>48</c:v>
                </c:pt>
              </c:numCache>
            </c:numRef>
          </c:val>
        </c:ser>
        <c:dLbls>
          <c:showLegendKey val="0"/>
          <c:showVal val="0"/>
          <c:showCatName val="0"/>
          <c:showSerName val="0"/>
          <c:showPercent val="0"/>
          <c:showBubbleSize val="0"/>
        </c:dLbls>
        <c:gapWidth val="219"/>
        <c:overlap val="-27"/>
        <c:axId val="368099160"/>
        <c:axId val="368097984"/>
      </c:barChart>
      <c:catAx>
        <c:axId val="368099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097984"/>
        <c:crosses val="autoZero"/>
        <c:auto val="1"/>
        <c:lblAlgn val="ctr"/>
        <c:lblOffset val="100"/>
        <c:noMultiLvlLbl val="0"/>
      </c:catAx>
      <c:valAx>
        <c:axId val="368097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099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lice">
  <a:themeElements>
    <a:clrScheme name="Custom 10">
      <a:dk1>
        <a:srgbClr val="5B9BD5"/>
      </a:dk1>
      <a:lt1>
        <a:srgbClr val="5B9BD5"/>
      </a:lt1>
      <a:dk2>
        <a:srgbClr val="2E75B5"/>
      </a:dk2>
      <a:lt2>
        <a:srgbClr val="5B9BD5"/>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F55B-D9B0-4E29-BCF2-91184F68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1511</Words>
  <Characters>8614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10105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dc:subject>
  <dc:creator>Watson, David-4</dc:creator>
  <cp:keywords/>
  <dc:description/>
  <cp:lastModifiedBy>Watson, David-4</cp:lastModifiedBy>
  <cp:revision>2</cp:revision>
  <cp:lastPrinted>2021-04-06T07:29:00Z</cp:lastPrinted>
  <dcterms:created xsi:type="dcterms:W3CDTF">2022-07-06T09:29:00Z</dcterms:created>
  <dcterms:modified xsi:type="dcterms:W3CDTF">2022-07-06T09:29:00Z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SPNET\1812817</vt:lpwstr>
  </property>
  <property fmtid="{D5CDD505-2E9C-101B-9397-08002B2CF9AE}" pid="5" name="ClassificationMadeExternally">
    <vt:lpwstr>No</vt:lpwstr>
  </property>
  <property fmtid="{D5CDD505-2E9C-101B-9397-08002B2CF9AE}" pid="6" name="ClassificationMadeOn">
    <vt:filetime>2020-05-19T08:02:20Z</vt:filetime>
  </property>
</Properties>
</file>