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55583C" w:rsidR="00B17211" w:rsidRPr="00B17211" w:rsidRDefault="00B17211" w:rsidP="007F490F">
            <w:r w:rsidRPr="007F490F">
              <w:rPr>
                <w:rStyle w:val="Heading2Char"/>
              </w:rPr>
              <w:t>Our reference:</w:t>
            </w:r>
            <w:r>
              <w:t xml:space="preserve">  FOI 2</w:t>
            </w:r>
            <w:r w:rsidR="00F72DB7">
              <w:t>4-3268</w:t>
            </w:r>
          </w:p>
          <w:p w14:paraId="34BDABA6" w14:textId="26614828" w:rsidR="00B17211" w:rsidRDefault="00456324" w:rsidP="00EE2373">
            <w:r w:rsidRPr="007F490F">
              <w:rPr>
                <w:rStyle w:val="Heading2Char"/>
              </w:rPr>
              <w:t>Respon</w:t>
            </w:r>
            <w:r w:rsidR="007D55F6">
              <w:rPr>
                <w:rStyle w:val="Heading2Char"/>
              </w:rPr>
              <w:t>ded to:</w:t>
            </w:r>
            <w:r w:rsidR="007F490F">
              <w:t xml:space="preserve">  </w:t>
            </w:r>
            <w:r w:rsidR="003B59C4">
              <w:t>11</w:t>
            </w:r>
            <w:r w:rsidR="00F72DB7">
              <w:t xml:space="preserve"> 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99BDAFF" w14:textId="77777777" w:rsidR="005F161D" w:rsidRPr="0030559E" w:rsidRDefault="005F161D" w:rsidP="005F161D">
      <w:r w:rsidRPr="0030559E">
        <w:t xml:space="preserve">Tackling domestic abuse is a priority for Police Scotland and we are committed to working with our partners to reduce the harm it causes and ultimately eradicate it. </w:t>
      </w:r>
    </w:p>
    <w:p w14:paraId="4B2D40E7" w14:textId="77777777" w:rsidR="005F161D" w:rsidRPr="0030559E" w:rsidRDefault="005F161D" w:rsidP="005F161D">
      <w:pPr>
        <w:rPr>
          <w:color w:val="000000"/>
        </w:rPr>
      </w:pPr>
      <w:r w:rsidRPr="0030559E">
        <w:rPr>
          <w:color w:val="000000"/>
        </w:rPr>
        <w:t xml:space="preserve">Domestic abuse is a despicable and debilitating crime which affects </w:t>
      </w:r>
      <w:proofErr w:type="gramStart"/>
      <w:r w:rsidRPr="0030559E">
        <w:rPr>
          <w:color w:val="000000"/>
        </w:rPr>
        <w:t>all of</w:t>
      </w:r>
      <w:proofErr w:type="gramEnd"/>
      <w:r w:rsidRPr="0030559E">
        <w:rPr>
          <w:color w:val="000000"/>
        </w:rPr>
        <w:t xml:space="preserve"> our communities and has no respect for ability, age, ethnicity, gender, race, religion or sexual orientation. </w:t>
      </w:r>
    </w:p>
    <w:p w14:paraId="221FB6B6" w14:textId="77777777" w:rsidR="005F161D" w:rsidRPr="0030559E" w:rsidRDefault="005F161D" w:rsidP="005F161D">
      <w:pPr>
        <w:rPr>
          <w:color w:val="000000"/>
        </w:rPr>
      </w:pPr>
      <w:r w:rsidRPr="0030559E">
        <w:rPr>
          <w:color w:val="000000"/>
        </w:rPr>
        <w:t xml:space="preserve">Police Scotland will not tolerate it. </w:t>
      </w:r>
    </w:p>
    <w:p w14:paraId="35B120F6" w14:textId="77777777" w:rsidR="005F161D" w:rsidRPr="0030559E" w:rsidRDefault="005F161D" w:rsidP="005F161D">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674A43B9" w14:textId="77777777" w:rsidR="005F161D" w:rsidRPr="0030559E" w:rsidRDefault="005F161D" w:rsidP="005F161D">
      <w:pPr>
        <w:rPr>
          <w:color w:val="000000"/>
        </w:rPr>
      </w:pPr>
      <w:r w:rsidRPr="0030559E">
        <w:rPr>
          <w:color w:val="000000"/>
        </w:rPr>
        <w:t xml:space="preserve">Police Scotland defines domestic abuse as: </w:t>
      </w:r>
    </w:p>
    <w:p w14:paraId="2714FF8D" w14:textId="77777777" w:rsidR="005F161D" w:rsidRPr="0030559E" w:rsidRDefault="005F161D" w:rsidP="005F161D">
      <w:pPr>
        <w:rPr>
          <w:color w:val="000000"/>
        </w:rPr>
      </w:pPr>
      <w:r w:rsidRPr="0030559E">
        <w:rPr>
          <w:color w:val="000000"/>
        </w:rPr>
        <w:t xml:space="preserve">“Any form of physical, verbal, sexual, psychological or financial abuse which might amount to criminal </w:t>
      </w:r>
      <w:proofErr w:type="gramStart"/>
      <w:r w:rsidRPr="0030559E">
        <w:rPr>
          <w:color w:val="000000"/>
        </w:rPr>
        <w:t>conduct</w:t>
      </w:r>
      <w:proofErr w:type="gramEnd"/>
      <w:r w:rsidRPr="0030559E">
        <w:rPr>
          <w:color w:val="000000"/>
        </w:rPr>
        <w:t xml:space="preserve"> and which takes place within the context of a relationship. The relationship will be between partners (married, cohabiting, civil partnership or otherwise) or ex-partners. The abuse may be committed in the home or elsewhere including online” </w:t>
      </w:r>
    </w:p>
    <w:p w14:paraId="6B9C9AEA" w14:textId="77777777" w:rsidR="005F161D" w:rsidRPr="00846871" w:rsidRDefault="005F161D" w:rsidP="005F161D">
      <w:pPr>
        <w:rPr>
          <w:b/>
          <w:bCs/>
          <w:color w:val="222222"/>
          <w:sz w:val="21"/>
          <w:szCs w:val="21"/>
          <w:lang w:eastAsia="en-GB"/>
        </w:rPr>
      </w:pPr>
      <w:r w:rsidRPr="0030559E">
        <w:rPr>
          <w:color w:val="000000"/>
        </w:rPr>
        <w:t>Please note that the definition of Domestic abuse in Scotland differs from the definition of Domestic Violence in England and Wales which includes wider familial abuse</w:t>
      </w:r>
      <w:r>
        <w:rPr>
          <w:color w:val="000000"/>
        </w:rPr>
        <w:t>.</w:t>
      </w:r>
    </w:p>
    <w:p w14:paraId="656E756E" w14:textId="77777777" w:rsidR="005F161D" w:rsidRDefault="005F161D" w:rsidP="0036503B">
      <w:pPr>
        <w:rPr>
          <w:b/>
        </w:rPr>
      </w:pPr>
    </w:p>
    <w:p w14:paraId="12F7E6AA" w14:textId="4B58BA7C" w:rsidR="004E0221" w:rsidRPr="004E0221" w:rsidRDefault="00CE42FE" w:rsidP="004E0221">
      <w:pPr>
        <w:pStyle w:val="Heading2"/>
        <w:rPr>
          <w:rFonts w:eastAsia="Times New Roman"/>
        </w:rPr>
      </w:pPr>
      <w:r>
        <w:rPr>
          <w:rFonts w:eastAsia="Times New Roman"/>
        </w:rPr>
        <w:t>How many female domestic abuse victims has your force classed as high risk via the assessments your force uses for example Dara/Dash in 2024 to date with data broken down annually</w:t>
      </w:r>
    </w:p>
    <w:p w14:paraId="116BEC09" w14:textId="132129C8" w:rsidR="00CE42FE" w:rsidRDefault="00CE42FE" w:rsidP="006F5789">
      <w:pPr>
        <w:pStyle w:val="Heading2"/>
        <w:rPr>
          <w:rFonts w:eastAsia="Times New Roman"/>
        </w:rPr>
      </w:pPr>
      <w:r>
        <w:rPr>
          <w:rFonts w:eastAsia="Times New Roman"/>
        </w:rPr>
        <w:t xml:space="preserve">How many male domestic abuse victims has your force classed as high risk via the assessments your force uses for </w:t>
      </w:r>
      <w:proofErr w:type="gramStart"/>
      <w:r>
        <w:rPr>
          <w:rFonts w:eastAsia="Times New Roman"/>
        </w:rPr>
        <w:t>example  Dara</w:t>
      </w:r>
      <w:proofErr w:type="gramEnd"/>
      <w:r>
        <w:rPr>
          <w:rFonts w:eastAsia="Times New Roman"/>
        </w:rPr>
        <w:t>/Dash in 2024 with data broken down annually.</w:t>
      </w:r>
    </w:p>
    <w:p w14:paraId="0FBEB814" w14:textId="5AB270DB" w:rsidR="004E0221" w:rsidRDefault="007F4860" w:rsidP="004E0221">
      <w:r>
        <w:t>Please find attached a table below</w:t>
      </w:r>
      <w:r w:rsidR="004E0221">
        <w:t xml:space="preserve"> </w:t>
      </w:r>
      <w:r w:rsidR="00585606">
        <w:t xml:space="preserve">and associated notes </w:t>
      </w:r>
      <w:r w:rsidR="004E0221">
        <w:t xml:space="preserve">which provides the number of </w:t>
      </w:r>
      <w:proofErr w:type="gramStart"/>
      <w:r w:rsidR="004E0221">
        <w:t>High Risk</w:t>
      </w:r>
      <w:proofErr w:type="gramEnd"/>
      <w:r w:rsidR="004E0221">
        <w:t xml:space="preserve"> domestic incidents split into male and female as requested above. This </w:t>
      </w:r>
      <w:r w:rsidR="004E0221">
        <w:lastRenderedPageBreak/>
        <w:t xml:space="preserve">information has been collated </w:t>
      </w:r>
      <w:r w:rsidR="0095473E">
        <w:t>using DAQ (Domestic Abuse Questions) which is Police Scotland’s</w:t>
      </w:r>
      <w:r w:rsidR="009779DB">
        <w:t xml:space="preserve"> Risk Assessment</w:t>
      </w:r>
      <w:r w:rsidR="0095473E">
        <w:t xml:space="preserve"> equivalent of D</w:t>
      </w:r>
      <w:r>
        <w:t>ARA</w:t>
      </w:r>
      <w:r w:rsidR="0095473E">
        <w:t>/D</w:t>
      </w:r>
      <w:r>
        <w:t>ASH</w:t>
      </w:r>
      <w:r w:rsidR="0095473E">
        <w:t>.</w:t>
      </w:r>
    </w:p>
    <w:p w14:paraId="4056FC82" w14:textId="77777777" w:rsidR="007F4860" w:rsidRDefault="007F4860" w:rsidP="004E0221"/>
    <w:p w14:paraId="015246F1" w14:textId="77777777" w:rsidR="007F4860" w:rsidRDefault="007F4860" w:rsidP="007F4860">
      <w:pPr>
        <w:pStyle w:val="Heading2"/>
      </w:pPr>
      <w:r>
        <w:t>High Risk Domestic Incident Nominal Victims by risk category</w:t>
      </w:r>
    </w:p>
    <w:p w14:paraId="4C783510" w14:textId="77777777" w:rsidR="007F4860" w:rsidRDefault="007F4860" w:rsidP="007F4860">
      <w:pPr>
        <w:pStyle w:val="Heading2"/>
      </w:pPr>
      <w:r>
        <w:t>Period: Calendar year</w:t>
      </w:r>
    </w:p>
    <w:tbl>
      <w:tblPr>
        <w:tblStyle w:val="TableGrid"/>
        <w:tblW w:w="3797" w:type="dxa"/>
        <w:tblLook w:val="04A0" w:firstRow="1" w:lastRow="0" w:firstColumn="1" w:lastColumn="0" w:noHBand="0" w:noVBand="1"/>
      </w:tblPr>
      <w:tblGrid>
        <w:gridCol w:w="1898"/>
        <w:gridCol w:w="1899"/>
      </w:tblGrid>
      <w:tr w:rsidR="007F4860" w:rsidRPr="00557306" w14:paraId="0BB78366" w14:textId="77777777" w:rsidTr="00F006CA">
        <w:trPr>
          <w:tblHeader/>
        </w:trPr>
        <w:tc>
          <w:tcPr>
            <w:tcW w:w="1898" w:type="dxa"/>
            <w:shd w:val="clear" w:color="auto" w:fill="D9D9D9" w:themeFill="background1" w:themeFillShade="D9"/>
          </w:tcPr>
          <w:p w14:paraId="3A98896A" w14:textId="77777777" w:rsidR="007F4860" w:rsidRPr="00557306" w:rsidRDefault="007F4860" w:rsidP="00F006CA">
            <w:pPr>
              <w:spacing w:line="240" w:lineRule="auto"/>
              <w:rPr>
                <w:b/>
              </w:rPr>
            </w:pPr>
            <w:r>
              <w:rPr>
                <w:b/>
              </w:rPr>
              <w:t>Gender</w:t>
            </w:r>
          </w:p>
        </w:tc>
        <w:tc>
          <w:tcPr>
            <w:tcW w:w="1899" w:type="dxa"/>
            <w:shd w:val="clear" w:color="auto" w:fill="D9D9D9" w:themeFill="background1" w:themeFillShade="D9"/>
          </w:tcPr>
          <w:p w14:paraId="08DC6FBE" w14:textId="77777777" w:rsidR="007F4860" w:rsidRPr="00557306" w:rsidRDefault="007F4860" w:rsidP="00F006CA">
            <w:pPr>
              <w:spacing w:line="240" w:lineRule="auto"/>
              <w:rPr>
                <w:b/>
              </w:rPr>
            </w:pPr>
            <w:r>
              <w:rPr>
                <w:b/>
              </w:rPr>
              <w:t>2024</w:t>
            </w:r>
          </w:p>
        </w:tc>
      </w:tr>
      <w:tr w:rsidR="007F4860" w14:paraId="2E5F03A5" w14:textId="77777777" w:rsidTr="00F006CA">
        <w:tc>
          <w:tcPr>
            <w:tcW w:w="1898" w:type="dxa"/>
          </w:tcPr>
          <w:p w14:paraId="1A389C73" w14:textId="77777777" w:rsidR="007F4860" w:rsidRDefault="007F4860" w:rsidP="00F006CA">
            <w:pPr>
              <w:tabs>
                <w:tab w:val="left" w:pos="5400"/>
              </w:tabs>
              <w:spacing w:line="240" w:lineRule="auto"/>
            </w:pPr>
            <w:r>
              <w:t>Female</w:t>
            </w:r>
          </w:p>
        </w:tc>
        <w:tc>
          <w:tcPr>
            <w:tcW w:w="1899" w:type="dxa"/>
          </w:tcPr>
          <w:p w14:paraId="08D6AAB1" w14:textId="77777777" w:rsidR="007F4860" w:rsidRDefault="007F4860" w:rsidP="00F006CA">
            <w:pPr>
              <w:tabs>
                <w:tab w:val="left" w:pos="5400"/>
              </w:tabs>
              <w:spacing w:line="240" w:lineRule="auto"/>
            </w:pPr>
            <w:r>
              <w:t>4435</w:t>
            </w:r>
          </w:p>
        </w:tc>
      </w:tr>
      <w:tr w:rsidR="007F4860" w14:paraId="260D83C7" w14:textId="77777777" w:rsidTr="00F006CA">
        <w:tc>
          <w:tcPr>
            <w:tcW w:w="1898" w:type="dxa"/>
          </w:tcPr>
          <w:p w14:paraId="0E1BA564" w14:textId="77777777" w:rsidR="007F4860" w:rsidRDefault="007F4860" w:rsidP="00F006CA">
            <w:pPr>
              <w:tabs>
                <w:tab w:val="left" w:pos="5400"/>
              </w:tabs>
              <w:spacing w:line="240" w:lineRule="auto"/>
            </w:pPr>
            <w:r>
              <w:t>Male</w:t>
            </w:r>
          </w:p>
        </w:tc>
        <w:tc>
          <w:tcPr>
            <w:tcW w:w="1899" w:type="dxa"/>
          </w:tcPr>
          <w:p w14:paraId="55A495A3" w14:textId="77777777" w:rsidR="007F4860" w:rsidRDefault="007F4860" w:rsidP="00F006CA">
            <w:pPr>
              <w:tabs>
                <w:tab w:val="left" w:pos="5400"/>
              </w:tabs>
              <w:spacing w:line="240" w:lineRule="auto"/>
            </w:pPr>
            <w:r>
              <w:t>276</w:t>
            </w:r>
          </w:p>
        </w:tc>
      </w:tr>
      <w:tr w:rsidR="007F4860" w14:paraId="3D911EF9" w14:textId="77777777" w:rsidTr="00F006CA">
        <w:tc>
          <w:tcPr>
            <w:tcW w:w="1898" w:type="dxa"/>
          </w:tcPr>
          <w:p w14:paraId="6F8542E8" w14:textId="77777777" w:rsidR="007F4860" w:rsidRDefault="007F4860" w:rsidP="00F006CA">
            <w:pPr>
              <w:tabs>
                <w:tab w:val="left" w:pos="5400"/>
              </w:tabs>
              <w:spacing w:line="240" w:lineRule="auto"/>
            </w:pPr>
            <w:r>
              <w:t>Indeterminate</w:t>
            </w:r>
          </w:p>
        </w:tc>
        <w:tc>
          <w:tcPr>
            <w:tcW w:w="1899" w:type="dxa"/>
          </w:tcPr>
          <w:p w14:paraId="6664A169" w14:textId="77777777" w:rsidR="007F4860" w:rsidRDefault="007F4860" w:rsidP="00F006CA">
            <w:pPr>
              <w:tabs>
                <w:tab w:val="left" w:pos="5400"/>
              </w:tabs>
              <w:spacing w:line="240" w:lineRule="auto"/>
            </w:pPr>
            <w:r>
              <w:t>3</w:t>
            </w:r>
          </w:p>
        </w:tc>
      </w:tr>
      <w:tr w:rsidR="007F4860" w14:paraId="663D9AF6" w14:textId="77777777" w:rsidTr="00F006CA">
        <w:tc>
          <w:tcPr>
            <w:tcW w:w="1898" w:type="dxa"/>
          </w:tcPr>
          <w:p w14:paraId="035E0A88" w14:textId="77777777" w:rsidR="007F4860" w:rsidRDefault="007F4860" w:rsidP="00F006CA">
            <w:pPr>
              <w:tabs>
                <w:tab w:val="left" w:pos="5400"/>
              </w:tabs>
              <w:spacing w:line="240" w:lineRule="auto"/>
            </w:pPr>
            <w:r>
              <w:t>Unknown</w:t>
            </w:r>
          </w:p>
        </w:tc>
        <w:tc>
          <w:tcPr>
            <w:tcW w:w="1899" w:type="dxa"/>
          </w:tcPr>
          <w:p w14:paraId="49C6AF3D" w14:textId="77777777" w:rsidR="007F4860" w:rsidRDefault="007F4860" w:rsidP="00F006CA">
            <w:pPr>
              <w:tabs>
                <w:tab w:val="left" w:pos="5400"/>
              </w:tabs>
              <w:spacing w:line="240" w:lineRule="auto"/>
            </w:pPr>
            <w:r>
              <w:t>2</w:t>
            </w:r>
          </w:p>
        </w:tc>
      </w:tr>
      <w:tr w:rsidR="007F4860" w14:paraId="284EBB92" w14:textId="77777777" w:rsidTr="00F006CA">
        <w:tc>
          <w:tcPr>
            <w:tcW w:w="1898" w:type="dxa"/>
          </w:tcPr>
          <w:p w14:paraId="646ECD78" w14:textId="77777777" w:rsidR="007F4860" w:rsidRDefault="007F4860" w:rsidP="00F006CA">
            <w:pPr>
              <w:tabs>
                <w:tab w:val="left" w:pos="5400"/>
              </w:tabs>
              <w:spacing w:line="240" w:lineRule="auto"/>
            </w:pPr>
            <w:r>
              <w:t>Total</w:t>
            </w:r>
          </w:p>
        </w:tc>
        <w:tc>
          <w:tcPr>
            <w:tcW w:w="1899" w:type="dxa"/>
          </w:tcPr>
          <w:p w14:paraId="09CD6956" w14:textId="77777777" w:rsidR="007F4860" w:rsidRDefault="007F4860" w:rsidP="00F006CA">
            <w:pPr>
              <w:tabs>
                <w:tab w:val="left" w:pos="5400"/>
              </w:tabs>
              <w:spacing w:line="240" w:lineRule="auto"/>
            </w:pPr>
            <w:r>
              <w:t>4716</w:t>
            </w:r>
          </w:p>
        </w:tc>
      </w:tr>
    </w:tbl>
    <w:p w14:paraId="6F7E93C6" w14:textId="77777777" w:rsidR="007F4860" w:rsidRDefault="007F4860" w:rsidP="007F4860"/>
    <w:p w14:paraId="65F7F48F" w14:textId="77777777" w:rsidR="007F4860" w:rsidRPr="006C3260" w:rsidRDefault="007F4860" w:rsidP="007F4860">
      <w:pPr>
        <w:rPr>
          <w:sz w:val="16"/>
          <w:szCs w:val="16"/>
        </w:rPr>
      </w:pPr>
      <w:r w:rsidRPr="006C3260">
        <w:rPr>
          <w:sz w:val="16"/>
          <w:szCs w:val="16"/>
        </w:rPr>
        <w:t>All statistics are provisional and should be treated as management information. All data have been extracted from Police Scotland internal systems and are correct as at 2025-02-21</w:t>
      </w:r>
    </w:p>
    <w:p w14:paraId="746E05DC" w14:textId="77777777" w:rsidR="007F4860" w:rsidRPr="006C3260" w:rsidRDefault="007F4860" w:rsidP="007F4860">
      <w:pPr>
        <w:rPr>
          <w:sz w:val="16"/>
          <w:szCs w:val="16"/>
        </w:rPr>
      </w:pPr>
      <w:r w:rsidRPr="006C3260">
        <w:rPr>
          <w:sz w:val="16"/>
          <w:szCs w:val="16"/>
        </w:rPr>
        <w:t xml:space="preserve">1. The data was extracted using the incident's raised date and extracted from </w:t>
      </w:r>
      <w:proofErr w:type="spellStart"/>
      <w:r w:rsidRPr="006C3260">
        <w:rPr>
          <w:sz w:val="16"/>
          <w:szCs w:val="16"/>
        </w:rPr>
        <w:t>iVPD</w:t>
      </w:r>
      <w:proofErr w:type="spellEnd"/>
      <w:r w:rsidRPr="006C3260">
        <w:rPr>
          <w:sz w:val="16"/>
          <w:szCs w:val="16"/>
        </w:rPr>
        <w:t>.</w:t>
      </w:r>
    </w:p>
    <w:p w14:paraId="3BE3C90D" w14:textId="77777777" w:rsidR="007F4860" w:rsidRPr="006C3260" w:rsidRDefault="007F4860" w:rsidP="007F4860">
      <w:pPr>
        <w:rPr>
          <w:sz w:val="16"/>
          <w:szCs w:val="16"/>
        </w:rPr>
      </w:pPr>
      <w:r w:rsidRPr="006C3260">
        <w:rPr>
          <w:sz w:val="16"/>
          <w:szCs w:val="16"/>
        </w:rPr>
        <w:t>2. Domestic Incident Nominal Victims were selected. Please note, incident nominals recorded as 'Victim', 'Subject of concern' or 'Non-Vulnerable Victim' are classed as victims.</w:t>
      </w:r>
    </w:p>
    <w:p w14:paraId="2CA4C294" w14:textId="77777777" w:rsidR="007F4860" w:rsidRPr="006C3260" w:rsidRDefault="007F4860" w:rsidP="007F4860">
      <w:pPr>
        <w:rPr>
          <w:sz w:val="16"/>
          <w:szCs w:val="16"/>
        </w:rPr>
      </w:pPr>
      <w:r w:rsidRPr="006C3260">
        <w:rPr>
          <w:sz w:val="16"/>
          <w:szCs w:val="16"/>
        </w:rPr>
        <w:t>3. Domestic Incident Nominals Victims with a risk grading of 'High' were selected.</w:t>
      </w:r>
    </w:p>
    <w:p w14:paraId="47C96CD9" w14:textId="77777777" w:rsidR="007F4860" w:rsidRPr="006C3260" w:rsidRDefault="007F4860" w:rsidP="007F4860">
      <w:pPr>
        <w:rPr>
          <w:sz w:val="16"/>
          <w:szCs w:val="16"/>
        </w:rPr>
      </w:pPr>
      <w:r w:rsidRPr="006C3260">
        <w:rPr>
          <w:sz w:val="16"/>
          <w:szCs w:val="16"/>
        </w:rPr>
        <w:t xml:space="preserve">4. Police Scotland does not retain any information for statistical purposes once a record has been weeded from </w:t>
      </w:r>
      <w:proofErr w:type="spellStart"/>
      <w:r w:rsidRPr="006C3260">
        <w:rPr>
          <w:sz w:val="16"/>
          <w:szCs w:val="16"/>
        </w:rPr>
        <w:t>iVPD</w:t>
      </w:r>
      <w:proofErr w:type="spellEnd"/>
      <w:r w:rsidRPr="006C3260">
        <w:rPr>
          <w:sz w:val="16"/>
          <w:szCs w:val="16"/>
        </w:rPr>
        <w:t>.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1561ACCE" w14:textId="77777777" w:rsidR="007F4860" w:rsidRPr="006C3260" w:rsidRDefault="007F4860" w:rsidP="007F4860">
      <w:pPr>
        <w:rPr>
          <w:sz w:val="16"/>
          <w:szCs w:val="16"/>
        </w:rPr>
      </w:pPr>
      <w:r w:rsidRPr="006C3260">
        <w:rPr>
          <w:sz w:val="16"/>
          <w:szCs w:val="16"/>
        </w:rPr>
        <w:t xml:space="preserve">5. Please note that these data are collated from the Police Scotland </w:t>
      </w:r>
      <w:proofErr w:type="spellStart"/>
      <w:r w:rsidRPr="006C3260">
        <w:rPr>
          <w:sz w:val="16"/>
          <w:szCs w:val="16"/>
        </w:rPr>
        <w:t>iVPD</w:t>
      </w:r>
      <w:proofErr w:type="spellEnd"/>
      <w:r w:rsidRPr="006C3260">
        <w:rPr>
          <w:sz w:val="16"/>
          <w:szCs w:val="16"/>
        </w:rPr>
        <w:t xml:space="preserve"> system, which has an automated weeding and retention policy built on to it. A copy of the retention policy is available on the Police Scotland internet site.</w:t>
      </w:r>
    </w:p>
    <w:p w14:paraId="05B6DFC2" w14:textId="77777777" w:rsidR="007F4860" w:rsidRPr="004E0221" w:rsidRDefault="007F4860" w:rsidP="004E0221"/>
    <w:p w14:paraId="744ADFAC" w14:textId="77777777" w:rsidR="00CE42FE" w:rsidRDefault="00CE42FE" w:rsidP="006F5789">
      <w:pPr>
        <w:pStyle w:val="Heading2"/>
        <w:rPr>
          <w:rFonts w:eastAsia="Times New Roman"/>
        </w:rPr>
      </w:pPr>
      <w:r>
        <w:rPr>
          <w:rFonts w:eastAsia="Times New Roman"/>
        </w:rPr>
        <w:t>How many women were killed by a partner/</w:t>
      </w:r>
      <w:proofErr w:type="spellStart"/>
      <w:r>
        <w:rPr>
          <w:rFonts w:eastAsia="Times New Roman"/>
        </w:rPr>
        <w:t>ex partner</w:t>
      </w:r>
      <w:proofErr w:type="spellEnd"/>
      <w:r>
        <w:rPr>
          <w:rFonts w:eastAsia="Times New Roman"/>
        </w:rPr>
        <w:t xml:space="preserve"> or relative in 2024?</w:t>
      </w:r>
    </w:p>
    <w:p w14:paraId="775D69AC" w14:textId="5EDF9DBE" w:rsidR="0095473E" w:rsidRDefault="00162247" w:rsidP="00D01CB7">
      <w:r>
        <w:t xml:space="preserve">Police Scotland can confirm there were 9 </w:t>
      </w:r>
      <w:r w:rsidR="006C3260">
        <w:t>females</w:t>
      </w:r>
      <w:r w:rsidR="0095473E">
        <w:t xml:space="preserve"> </w:t>
      </w:r>
      <w:r>
        <w:t xml:space="preserve">who </w:t>
      </w:r>
      <w:r w:rsidR="0095473E">
        <w:t>were killed by a partner/ex</w:t>
      </w:r>
      <w:r w:rsidR="007F4860">
        <w:t>-</w:t>
      </w:r>
      <w:r w:rsidR="0095473E">
        <w:t xml:space="preserve">partner in 2024. </w:t>
      </w:r>
    </w:p>
    <w:p w14:paraId="127BA209" w14:textId="20156A4A" w:rsidR="0095473E" w:rsidRPr="00D01CB7" w:rsidRDefault="0095473E" w:rsidP="00D01CB7">
      <w:r w:rsidRPr="00D01CB7">
        <w:t xml:space="preserve">However, </w:t>
      </w:r>
      <w:r w:rsidR="00162247">
        <w:t>as above, Police Scotland’s definition of Domestic Abuse does not include familial.  Therefore, w</w:t>
      </w:r>
      <w:r w:rsidRPr="00D01CB7">
        <w:t xml:space="preserve">ith regards to how many </w:t>
      </w:r>
      <w:r w:rsidR="006C3260">
        <w:t>females</w:t>
      </w:r>
      <w:r w:rsidRPr="00D01CB7">
        <w:t xml:space="preserve"> were killed by a relative</w:t>
      </w:r>
      <w:r w:rsidR="00D01CB7" w:rsidRPr="00D01CB7">
        <w:t xml:space="preserve">, </w:t>
      </w:r>
      <w:r w:rsidRPr="00D01CB7">
        <w:t xml:space="preserve">I regret to inform you in accordance with Sections 12(1) (Excessive cost of compliance) and 16(4) </w:t>
      </w:r>
      <w:r w:rsidRPr="00D01CB7">
        <w:lastRenderedPageBreak/>
        <w:t>(Refusal of request) of the Freedom of Information (Scotland) Act 2002 (the Act), this letter represents a Refusal Notice.</w:t>
      </w:r>
    </w:p>
    <w:p w14:paraId="12689251" w14:textId="38D1F5C3" w:rsidR="00CE42FE" w:rsidRDefault="0095473E" w:rsidP="0043544B">
      <w:r w:rsidRPr="003A6498">
        <w:t>By way of explanation,</w:t>
      </w:r>
      <w:r>
        <w:t xml:space="preserve"> </w:t>
      </w:r>
      <w:r w:rsidR="00162247">
        <w:t>Police Scotland would require to</w:t>
      </w:r>
      <w:r w:rsidR="00D01CB7">
        <w:t xml:space="preserve"> individual</w:t>
      </w:r>
      <w:r w:rsidR="00162247">
        <w:t>ly review each</w:t>
      </w:r>
      <w:r w:rsidR="00D01CB7">
        <w:t xml:space="preserve"> homicide and determine if the </w:t>
      </w:r>
      <w:r w:rsidR="0043544B">
        <w:t>victim was related to the perpetrator.</w:t>
      </w:r>
      <w:r>
        <w:t xml:space="preserve"> This would take a considerable amount of time and would exceed the </w:t>
      </w:r>
      <w:proofErr w:type="gramStart"/>
      <w:r>
        <w:t>£600 and 40 hour</w:t>
      </w:r>
      <w:proofErr w:type="gramEnd"/>
      <w:r>
        <w:t xml:space="preserve"> cost limit prescribed by the Scottish Ministers </w:t>
      </w:r>
      <w:r w:rsidRPr="00161BB8">
        <w:t>under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FD7DE52" w14:textId="77777777" w:rsidR="006C3260" w:rsidRDefault="006C3260" w:rsidP="006C3260">
      <w:pPr>
        <w:pStyle w:val="Heading2"/>
      </w:pPr>
    </w:p>
    <w:p w14:paraId="74A530D4" w14:textId="77777777" w:rsidR="006C3260" w:rsidRDefault="006C3260" w:rsidP="006C3260">
      <w:pPr>
        <w:pStyle w:val="Heading2"/>
      </w:pPr>
    </w:p>
    <w:p w14:paraId="03A906DD" w14:textId="77777777" w:rsidR="006C3260" w:rsidRDefault="006C3260" w:rsidP="006C3260"/>
    <w:p w14:paraId="68D0C657" w14:textId="77777777" w:rsidR="006C3260" w:rsidRPr="006C3260" w:rsidRDefault="006C3260" w:rsidP="006C3260"/>
    <w:p w14:paraId="779D0F67" w14:textId="77777777" w:rsidR="006C3260" w:rsidRDefault="006C3260" w:rsidP="006C3260">
      <w:pPr>
        <w:pStyle w:val="Heading2"/>
      </w:pPr>
    </w:p>
    <w:p w14:paraId="38B097DA" w14:textId="77777777" w:rsidR="006C3260" w:rsidRDefault="006C3260" w:rsidP="006C3260">
      <w:pPr>
        <w:pStyle w:val="Heading2"/>
      </w:pPr>
    </w:p>
    <w:p w14:paraId="1A4F6B19" w14:textId="77777777" w:rsidR="006C3260" w:rsidRDefault="006C3260" w:rsidP="006C3260">
      <w:pPr>
        <w:pStyle w:val="Heading2"/>
      </w:pPr>
    </w:p>
    <w:p w14:paraId="76D76B79" w14:textId="77777777" w:rsidR="006C3260" w:rsidRDefault="006C3260" w:rsidP="006C3260"/>
    <w:p w14:paraId="440BC292" w14:textId="77777777" w:rsidR="006C3260" w:rsidRDefault="006C3260" w:rsidP="006C3260"/>
    <w:p w14:paraId="77CF0E0E" w14:textId="77777777" w:rsidR="006C3260" w:rsidRDefault="006C3260" w:rsidP="006C3260"/>
    <w:p w14:paraId="2392BCAC" w14:textId="77777777" w:rsidR="006C3260" w:rsidRPr="006C3260" w:rsidRDefault="006C3260" w:rsidP="006C3260"/>
    <w:sectPr w:rsidR="006C3260" w:rsidRPr="006C3260"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51A3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8EC00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E978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CFD3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907B5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501FC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D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33B0"/>
    <w:rsid w:val="000E6526"/>
    <w:rsid w:val="00141533"/>
    <w:rsid w:val="00162247"/>
    <w:rsid w:val="00167528"/>
    <w:rsid w:val="00195CC4"/>
    <w:rsid w:val="00207326"/>
    <w:rsid w:val="00253DF6"/>
    <w:rsid w:val="00255F1E"/>
    <w:rsid w:val="002B7C0B"/>
    <w:rsid w:val="0036503B"/>
    <w:rsid w:val="00376A4A"/>
    <w:rsid w:val="003B59C4"/>
    <w:rsid w:val="003D6D03"/>
    <w:rsid w:val="003E12CA"/>
    <w:rsid w:val="004010DC"/>
    <w:rsid w:val="004341F0"/>
    <w:rsid w:val="0043544B"/>
    <w:rsid w:val="00456324"/>
    <w:rsid w:val="00475460"/>
    <w:rsid w:val="00490317"/>
    <w:rsid w:val="00491644"/>
    <w:rsid w:val="00496A08"/>
    <w:rsid w:val="004E0221"/>
    <w:rsid w:val="004E1605"/>
    <w:rsid w:val="004F653C"/>
    <w:rsid w:val="00540A52"/>
    <w:rsid w:val="00557306"/>
    <w:rsid w:val="00585606"/>
    <w:rsid w:val="005F161D"/>
    <w:rsid w:val="00645CFA"/>
    <w:rsid w:val="00685219"/>
    <w:rsid w:val="006C3260"/>
    <w:rsid w:val="006D5799"/>
    <w:rsid w:val="006F5789"/>
    <w:rsid w:val="007440EA"/>
    <w:rsid w:val="00750D83"/>
    <w:rsid w:val="00785DBC"/>
    <w:rsid w:val="00793DD5"/>
    <w:rsid w:val="007D55F6"/>
    <w:rsid w:val="007F4860"/>
    <w:rsid w:val="007F490F"/>
    <w:rsid w:val="0086779C"/>
    <w:rsid w:val="00874BFD"/>
    <w:rsid w:val="008964EF"/>
    <w:rsid w:val="008D63B3"/>
    <w:rsid w:val="008F6C8A"/>
    <w:rsid w:val="00915E01"/>
    <w:rsid w:val="0095473E"/>
    <w:rsid w:val="009631A4"/>
    <w:rsid w:val="00977296"/>
    <w:rsid w:val="009779DB"/>
    <w:rsid w:val="009B1B26"/>
    <w:rsid w:val="00A25E93"/>
    <w:rsid w:val="00A320FF"/>
    <w:rsid w:val="00A70AC0"/>
    <w:rsid w:val="00A84EA9"/>
    <w:rsid w:val="00AC443C"/>
    <w:rsid w:val="00B033D6"/>
    <w:rsid w:val="00B11A55"/>
    <w:rsid w:val="00B17211"/>
    <w:rsid w:val="00B461B2"/>
    <w:rsid w:val="00B654B6"/>
    <w:rsid w:val="00B71B3C"/>
    <w:rsid w:val="00BA20AC"/>
    <w:rsid w:val="00BC389E"/>
    <w:rsid w:val="00BE1888"/>
    <w:rsid w:val="00BF6B81"/>
    <w:rsid w:val="00C077A8"/>
    <w:rsid w:val="00C14FF4"/>
    <w:rsid w:val="00C1679F"/>
    <w:rsid w:val="00C606A2"/>
    <w:rsid w:val="00C63872"/>
    <w:rsid w:val="00C84948"/>
    <w:rsid w:val="00C94ED8"/>
    <w:rsid w:val="00CE42FE"/>
    <w:rsid w:val="00CF1111"/>
    <w:rsid w:val="00D01CB7"/>
    <w:rsid w:val="00D05706"/>
    <w:rsid w:val="00D27DC5"/>
    <w:rsid w:val="00D47E36"/>
    <w:rsid w:val="00DC3E38"/>
    <w:rsid w:val="00E55D79"/>
    <w:rsid w:val="00EE2373"/>
    <w:rsid w:val="00EF0FBB"/>
    <w:rsid w:val="00EF4761"/>
    <w:rsid w:val="00F27D9B"/>
    <w:rsid w:val="00F72DB7"/>
    <w:rsid w:val="00FA2E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04">
      <w:bodyDiv w:val="1"/>
      <w:marLeft w:val="0"/>
      <w:marRight w:val="0"/>
      <w:marTop w:val="0"/>
      <w:marBottom w:val="0"/>
      <w:divBdr>
        <w:top w:val="none" w:sz="0" w:space="0" w:color="auto"/>
        <w:left w:val="none" w:sz="0" w:space="0" w:color="auto"/>
        <w:bottom w:val="none" w:sz="0" w:space="0" w:color="auto"/>
        <w:right w:val="none" w:sz="0" w:space="0" w:color="auto"/>
      </w:divBdr>
    </w:div>
    <w:div w:id="408843898">
      <w:bodyDiv w:val="1"/>
      <w:marLeft w:val="0"/>
      <w:marRight w:val="0"/>
      <w:marTop w:val="0"/>
      <w:marBottom w:val="0"/>
      <w:divBdr>
        <w:top w:val="none" w:sz="0" w:space="0" w:color="auto"/>
        <w:left w:val="none" w:sz="0" w:space="0" w:color="auto"/>
        <w:bottom w:val="none" w:sz="0" w:space="0" w:color="auto"/>
        <w:right w:val="none" w:sz="0" w:space="0" w:color="auto"/>
      </w:divBdr>
    </w:div>
    <w:div w:id="728453150">
      <w:bodyDiv w:val="1"/>
      <w:marLeft w:val="0"/>
      <w:marRight w:val="0"/>
      <w:marTop w:val="0"/>
      <w:marBottom w:val="0"/>
      <w:divBdr>
        <w:top w:val="none" w:sz="0" w:space="0" w:color="auto"/>
        <w:left w:val="none" w:sz="0" w:space="0" w:color="auto"/>
        <w:bottom w:val="none" w:sz="0" w:space="0" w:color="auto"/>
        <w:right w:val="none" w:sz="0" w:space="0" w:color="auto"/>
      </w:divBdr>
    </w:div>
    <w:div w:id="17982608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e32d40b-a8f5-4c24-a46b-b72b5f0b9b5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2025-03-11T14:58:00Z</cp:lastPrinted>
  <dcterms:created xsi:type="dcterms:W3CDTF">2025-03-11T10:45:00Z</dcterms:created>
  <dcterms:modified xsi:type="dcterms:W3CDTF">2025-03-11T14:59:00Z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