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FF53E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33369">
              <w:t>-0547</w:t>
            </w:r>
          </w:p>
          <w:p w14:paraId="34BDABA6" w14:textId="171D7B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79A2">
              <w:t>29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C3BFA5" w14:textId="77777777" w:rsidR="00033369" w:rsidRDefault="0003336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3369">
        <w:rPr>
          <w:rFonts w:eastAsiaTheme="majorEastAsia" w:cstheme="majorBidi"/>
          <w:b/>
          <w:color w:val="000000" w:themeColor="text1"/>
          <w:szCs w:val="26"/>
        </w:rPr>
        <w:t>Could you clarify has there been any requests in regards to jo or Joanna's business activities?</w:t>
      </w:r>
    </w:p>
    <w:p w14:paraId="4371F390" w14:textId="5E22E614" w:rsidR="00033369" w:rsidRDefault="00033369" w:rsidP="00033369">
      <w:pPr>
        <w:tabs>
          <w:tab w:val="left" w:pos="5400"/>
        </w:tabs>
      </w:pPr>
      <w:r>
        <w:t xml:space="preserve">I can confirm that we have received no FOI requests in relation to the Chief Constables 'business activities' specifically. </w:t>
      </w:r>
    </w:p>
    <w:p w14:paraId="34BDABB8" w14:textId="03180A5B" w:rsidR="00255F1E" w:rsidRPr="00033369" w:rsidRDefault="00033369" w:rsidP="00033369">
      <w:pPr>
        <w:tabs>
          <w:tab w:val="left" w:pos="5400"/>
        </w:tabs>
      </w:pPr>
      <w:r>
        <w:t xml:space="preserve">All FOIs are however published and fully searchable on our Disclosure Log - </w:t>
      </w:r>
      <w:hyperlink r:id="rId11" w:tgtFrame="_blank" w:history="1">
        <w:r w:rsidRPr="00033369">
          <w:rPr>
            <w:rStyle w:val="Hyperlink"/>
            <w:iCs/>
          </w:rPr>
          <w:t>Disclosure log 2024 -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9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9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9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9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9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79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3369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79A2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disclosure-log-20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