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F3DD48" w:rsidR="00B17211" w:rsidRPr="00B17211" w:rsidRDefault="00B17211" w:rsidP="007F490F">
            <w:r w:rsidRPr="007F490F">
              <w:rPr>
                <w:rStyle w:val="Heading2Char"/>
              </w:rPr>
              <w:t>Our reference:</w:t>
            </w:r>
            <w:r>
              <w:t xml:space="preserve">  FOI 2</w:t>
            </w:r>
            <w:r w:rsidR="00EF0FBB">
              <w:t>5</w:t>
            </w:r>
            <w:r>
              <w:t>-</w:t>
            </w:r>
            <w:r w:rsidR="00762D0F">
              <w:t>1274</w:t>
            </w:r>
          </w:p>
          <w:p w14:paraId="34BDABA6" w14:textId="63F1CEC9" w:rsidR="00B17211" w:rsidRDefault="00456324" w:rsidP="00EE2373">
            <w:r w:rsidRPr="007F490F">
              <w:rPr>
                <w:rStyle w:val="Heading2Char"/>
              </w:rPr>
              <w:t>Respon</w:t>
            </w:r>
            <w:r w:rsidR="007D55F6">
              <w:rPr>
                <w:rStyle w:val="Heading2Char"/>
              </w:rPr>
              <w:t>ded to:</w:t>
            </w:r>
            <w:r w:rsidR="007F490F">
              <w:t xml:space="preserve">  </w:t>
            </w:r>
            <w:r w:rsidR="00FD5E55">
              <w:t>06</w:t>
            </w:r>
            <w:r w:rsidR="006D5799">
              <w:t xml:space="preserve"> </w:t>
            </w:r>
            <w:r w:rsidR="00170FE4">
              <w:t>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D53F68" w14:textId="5D8E17D4" w:rsidR="00762D0F" w:rsidRPr="00762D0F" w:rsidRDefault="00762D0F" w:rsidP="00762D0F">
      <w:pPr>
        <w:pStyle w:val="Heading2"/>
      </w:pPr>
      <w:r>
        <w:t>1</w:t>
      </w:r>
      <w:r w:rsidRPr="00762D0F">
        <w:t xml:space="preserve">. Information including sight of any written or electronic communication </w:t>
      </w:r>
    </w:p>
    <w:p w14:paraId="4EEE46EF" w14:textId="77777777" w:rsidR="00762D0F" w:rsidRPr="00762D0F" w:rsidRDefault="00762D0F" w:rsidP="00762D0F">
      <w:pPr>
        <w:pStyle w:val="Heading2"/>
      </w:pPr>
      <w:r w:rsidRPr="00762D0F">
        <w:t xml:space="preserve">detailing any traffic incidents, accidents, or other notable traffic related </w:t>
      </w:r>
    </w:p>
    <w:p w14:paraId="26241A9D" w14:textId="77777777" w:rsidR="00762D0F" w:rsidRPr="00762D0F" w:rsidRDefault="00762D0F" w:rsidP="00762D0F">
      <w:pPr>
        <w:pStyle w:val="Heading2"/>
      </w:pPr>
      <w:r w:rsidRPr="00762D0F">
        <w:t xml:space="preserve">occurrences reported to or handled by Police Scotland on the A82 trunk road </w:t>
      </w:r>
    </w:p>
    <w:p w14:paraId="521DC011" w14:textId="77777777" w:rsidR="00762D0F" w:rsidRPr="00762D0F" w:rsidRDefault="00762D0F" w:rsidP="00762D0F">
      <w:pPr>
        <w:pStyle w:val="Heading2"/>
      </w:pPr>
      <w:r w:rsidRPr="00762D0F">
        <w:t xml:space="preserve">at or in close proximity to the Pulpit Rock viaduct, including the nature of the </w:t>
      </w:r>
    </w:p>
    <w:p w14:paraId="5A5E2D82" w14:textId="77777777" w:rsidR="00762D0F" w:rsidRDefault="00762D0F" w:rsidP="00762D0F">
      <w:pPr>
        <w:pStyle w:val="Heading2"/>
      </w:pPr>
      <w:r w:rsidRPr="00762D0F">
        <w:t>incident, date, and outcome;</w:t>
      </w:r>
    </w:p>
    <w:p w14:paraId="0693A3DB" w14:textId="09E811AC" w:rsidR="003412D3" w:rsidRDefault="003412D3" w:rsidP="003412D3">
      <w:r w:rsidRPr="004C62EF">
        <w:t>We have interpreted this part of your request as looking for road traffic collision and road traffic incident data</w:t>
      </w:r>
      <w:r w:rsidR="00934FA0" w:rsidRPr="004C62EF">
        <w:t xml:space="preserve"> at the location referred to above</w:t>
      </w:r>
      <w:r w:rsidR="00170FE4" w:rsidRPr="004C62EF">
        <w:t>.</w:t>
      </w:r>
    </w:p>
    <w:p w14:paraId="1D4032F9" w14:textId="7EE2D9D7" w:rsidR="00170FE4" w:rsidRDefault="00170FE4" w:rsidP="003412D3">
      <w:bookmarkStart w:id="0" w:name="_Hlk204868347"/>
      <w:r>
        <w:t>The table below relate</w:t>
      </w:r>
      <w:r w:rsidR="00934FA0">
        <w:t>s</w:t>
      </w:r>
      <w:r>
        <w:t xml:space="preserve"> to </w:t>
      </w:r>
      <w:r w:rsidR="00934FA0">
        <w:t xml:space="preserve">road traffic incidents recorded </w:t>
      </w:r>
      <w:r w:rsidR="00C0712F">
        <w:t xml:space="preserve">on our incident recording system, STORM Unity, </w:t>
      </w:r>
      <w:r w:rsidR="00934FA0">
        <w:t xml:space="preserve">mapped to </w:t>
      </w:r>
      <w:r w:rsidR="00C0712F">
        <w:t>an area in close proximity to Pulpit Rock viaduct, A82 West Dunbartonshire, for the period 1 January 2020 to 30 June 2025 inclusive.</w:t>
      </w:r>
    </w:p>
    <w:tbl>
      <w:tblPr>
        <w:tblStyle w:val="TableGrid"/>
        <w:tblW w:w="8702" w:type="dxa"/>
        <w:tblLook w:val="04A0" w:firstRow="1" w:lastRow="0" w:firstColumn="1" w:lastColumn="0" w:noHBand="0" w:noVBand="1"/>
      </w:tblPr>
      <w:tblGrid>
        <w:gridCol w:w="1898"/>
        <w:gridCol w:w="1134"/>
        <w:gridCol w:w="1134"/>
        <w:gridCol w:w="1134"/>
        <w:gridCol w:w="1134"/>
        <w:gridCol w:w="1134"/>
        <w:gridCol w:w="1134"/>
      </w:tblGrid>
      <w:tr w:rsidR="00170FE4" w:rsidRPr="00557306" w14:paraId="5F6AE284" w14:textId="20473CD2" w:rsidTr="00170FE4">
        <w:trPr>
          <w:tblHeader/>
        </w:trPr>
        <w:tc>
          <w:tcPr>
            <w:tcW w:w="1898" w:type="dxa"/>
            <w:shd w:val="clear" w:color="auto" w:fill="D9D9D9" w:themeFill="background1" w:themeFillShade="D9"/>
          </w:tcPr>
          <w:p w14:paraId="3D915E6F" w14:textId="26D9D606" w:rsidR="00170FE4" w:rsidRPr="00557306" w:rsidRDefault="00170FE4" w:rsidP="00C0712F">
            <w:pPr>
              <w:pStyle w:val="Heading2"/>
            </w:pPr>
            <w:bookmarkStart w:id="1" w:name="_Hlk204867351"/>
            <w:bookmarkEnd w:id="0"/>
            <w:r>
              <w:t>Initial incident type</w:t>
            </w:r>
          </w:p>
        </w:tc>
        <w:tc>
          <w:tcPr>
            <w:tcW w:w="1134" w:type="dxa"/>
            <w:shd w:val="clear" w:color="auto" w:fill="D9D9D9" w:themeFill="background1" w:themeFillShade="D9"/>
          </w:tcPr>
          <w:p w14:paraId="0CE0A996" w14:textId="4F3BFB39" w:rsidR="00170FE4" w:rsidRPr="00557306" w:rsidRDefault="00170FE4" w:rsidP="00C0712F">
            <w:pPr>
              <w:pStyle w:val="Heading2"/>
            </w:pPr>
            <w:r>
              <w:t>2020</w:t>
            </w:r>
          </w:p>
        </w:tc>
        <w:tc>
          <w:tcPr>
            <w:tcW w:w="1134" w:type="dxa"/>
            <w:shd w:val="clear" w:color="auto" w:fill="D9D9D9" w:themeFill="background1" w:themeFillShade="D9"/>
          </w:tcPr>
          <w:p w14:paraId="21D68A21" w14:textId="0110FF92" w:rsidR="00170FE4" w:rsidRPr="00557306" w:rsidRDefault="00170FE4" w:rsidP="00C0712F">
            <w:pPr>
              <w:pStyle w:val="Heading2"/>
            </w:pPr>
            <w:r>
              <w:t>2021</w:t>
            </w:r>
          </w:p>
        </w:tc>
        <w:tc>
          <w:tcPr>
            <w:tcW w:w="1134" w:type="dxa"/>
            <w:shd w:val="clear" w:color="auto" w:fill="D9D9D9" w:themeFill="background1" w:themeFillShade="D9"/>
          </w:tcPr>
          <w:p w14:paraId="3E7DD507" w14:textId="6329E7E3" w:rsidR="00170FE4" w:rsidRPr="00557306" w:rsidRDefault="00170FE4" w:rsidP="00C0712F">
            <w:pPr>
              <w:pStyle w:val="Heading2"/>
            </w:pPr>
            <w:r>
              <w:t>2022</w:t>
            </w:r>
          </w:p>
        </w:tc>
        <w:tc>
          <w:tcPr>
            <w:tcW w:w="1134" w:type="dxa"/>
            <w:shd w:val="clear" w:color="auto" w:fill="D9D9D9" w:themeFill="background1" w:themeFillShade="D9"/>
          </w:tcPr>
          <w:p w14:paraId="7C623A7E" w14:textId="6A77D982" w:rsidR="00170FE4" w:rsidRPr="00557306" w:rsidRDefault="00170FE4" w:rsidP="00C0712F">
            <w:pPr>
              <w:pStyle w:val="Heading2"/>
            </w:pPr>
            <w:r>
              <w:t>2023</w:t>
            </w:r>
          </w:p>
        </w:tc>
        <w:tc>
          <w:tcPr>
            <w:tcW w:w="1134" w:type="dxa"/>
            <w:shd w:val="clear" w:color="auto" w:fill="D9D9D9" w:themeFill="background1" w:themeFillShade="D9"/>
          </w:tcPr>
          <w:p w14:paraId="3CBA4E7D" w14:textId="4E9D7610" w:rsidR="00170FE4" w:rsidRDefault="00170FE4" w:rsidP="00C0712F">
            <w:pPr>
              <w:pStyle w:val="Heading2"/>
            </w:pPr>
            <w:r>
              <w:t>2024</w:t>
            </w:r>
          </w:p>
        </w:tc>
        <w:tc>
          <w:tcPr>
            <w:tcW w:w="1134" w:type="dxa"/>
            <w:shd w:val="clear" w:color="auto" w:fill="D9D9D9" w:themeFill="background1" w:themeFillShade="D9"/>
          </w:tcPr>
          <w:p w14:paraId="67F4F5AA" w14:textId="760E3A0D" w:rsidR="00170FE4" w:rsidRDefault="00170FE4" w:rsidP="00C0712F">
            <w:pPr>
              <w:pStyle w:val="Heading2"/>
            </w:pPr>
            <w:r>
              <w:t>2025</w:t>
            </w:r>
          </w:p>
        </w:tc>
      </w:tr>
      <w:tr w:rsidR="00170FE4" w14:paraId="674B9D8F" w14:textId="3B816F7F" w:rsidTr="00170FE4">
        <w:tc>
          <w:tcPr>
            <w:tcW w:w="1898" w:type="dxa"/>
          </w:tcPr>
          <w:p w14:paraId="2280CDC7" w14:textId="4E14E5DA" w:rsidR="00170FE4" w:rsidRDefault="00170FE4" w:rsidP="00673A73">
            <w:pPr>
              <w:tabs>
                <w:tab w:val="left" w:pos="5400"/>
              </w:tabs>
              <w:spacing w:line="240" w:lineRule="auto"/>
            </w:pPr>
            <w:r>
              <w:t>Road traffic collision</w:t>
            </w:r>
          </w:p>
        </w:tc>
        <w:tc>
          <w:tcPr>
            <w:tcW w:w="1134" w:type="dxa"/>
          </w:tcPr>
          <w:p w14:paraId="42630D61" w14:textId="27EEE6F7" w:rsidR="00170FE4" w:rsidRDefault="00170FE4" w:rsidP="00673A73">
            <w:pPr>
              <w:tabs>
                <w:tab w:val="left" w:pos="5400"/>
              </w:tabs>
              <w:spacing w:line="240" w:lineRule="auto"/>
            </w:pPr>
            <w:r>
              <w:t>1</w:t>
            </w:r>
          </w:p>
        </w:tc>
        <w:tc>
          <w:tcPr>
            <w:tcW w:w="1134" w:type="dxa"/>
          </w:tcPr>
          <w:p w14:paraId="6D052404" w14:textId="331EC360" w:rsidR="00170FE4" w:rsidRDefault="00170FE4" w:rsidP="00673A73">
            <w:pPr>
              <w:tabs>
                <w:tab w:val="left" w:pos="5400"/>
              </w:tabs>
              <w:spacing w:line="240" w:lineRule="auto"/>
            </w:pPr>
            <w:r>
              <w:t>2</w:t>
            </w:r>
          </w:p>
        </w:tc>
        <w:tc>
          <w:tcPr>
            <w:tcW w:w="1134" w:type="dxa"/>
          </w:tcPr>
          <w:p w14:paraId="7943AF3A" w14:textId="50B21797" w:rsidR="00170FE4" w:rsidRDefault="00170FE4" w:rsidP="00673A73">
            <w:pPr>
              <w:tabs>
                <w:tab w:val="left" w:pos="5400"/>
              </w:tabs>
              <w:spacing w:line="240" w:lineRule="auto"/>
            </w:pPr>
            <w:r>
              <w:t>1</w:t>
            </w:r>
          </w:p>
        </w:tc>
        <w:tc>
          <w:tcPr>
            <w:tcW w:w="1134" w:type="dxa"/>
          </w:tcPr>
          <w:p w14:paraId="34A634FD" w14:textId="3A496719" w:rsidR="00170FE4" w:rsidRDefault="00170FE4" w:rsidP="00673A73">
            <w:pPr>
              <w:tabs>
                <w:tab w:val="left" w:pos="5400"/>
              </w:tabs>
              <w:spacing w:line="240" w:lineRule="auto"/>
            </w:pPr>
            <w:r>
              <w:t>0</w:t>
            </w:r>
          </w:p>
        </w:tc>
        <w:tc>
          <w:tcPr>
            <w:tcW w:w="1134" w:type="dxa"/>
          </w:tcPr>
          <w:p w14:paraId="0FF29A4A" w14:textId="2D04EE31" w:rsidR="00170FE4" w:rsidRDefault="00170FE4" w:rsidP="00673A73">
            <w:pPr>
              <w:tabs>
                <w:tab w:val="left" w:pos="5400"/>
              </w:tabs>
              <w:spacing w:line="240" w:lineRule="auto"/>
            </w:pPr>
            <w:r>
              <w:t>1</w:t>
            </w:r>
          </w:p>
        </w:tc>
        <w:tc>
          <w:tcPr>
            <w:tcW w:w="1134" w:type="dxa"/>
          </w:tcPr>
          <w:p w14:paraId="6F9F34D3" w14:textId="3132ABE9" w:rsidR="00170FE4" w:rsidRDefault="00170FE4" w:rsidP="00673A73">
            <w:pPr>
              <w:tabs>
                <w:tab w:val="left" w:pos="5400"/>
              </w:tabs>
              <w:spacing w:line="240" w:lineRule="auto"/>
            </w:pPr>
            <w:r>
              <w:t>1</w:t>
            </w:r>
          </w:p>
        </w:tc>
      </w:tr>
      <w:tr w:rsidR="00170FE4" w14:paraId="1346921B" w14:textId="77777777" w:rsidTr="00170FE4">
        <w:tc>
          <w:tcPr>
            <w:tcW w:w="1898" w:type="dxa"/>
          </w:tcPr>
          <w:p w14:paraId="7DE9731E" w14:textId="3766B0A5" w:rsidR="00170FE4" w:rsidRDefault="00170FE4" w:rsidP="00673A73">
            <w:pPr>
              <w:tabs>
                <w:tab w:val="left" w:pos="5400"/>
              </w:tabs>
              <w:spacing w:line="240" w:lineRule="auto"/>
            </w:pPr>
            <w:r>
              <w:t>Road traffic matter</w:t>
            </w:r>
          </w:p>
        </w:tc>
        <w:tc>
          <w:tcPr>
            <w:tcW w:w="1134" w:type="dxa"/>
          </w:tcPr>
          <w:p w14:paraId="7FF241C0" w14:textId="7FF9E8E0" w:rsidR="00170FE4" w:rsidRDefault="00170FE4" w:rsidP="00673A73">
            <w:pPr>
              <w:tabs>
                <w:tab w:val="left" w:pos="5400"/>
              </w:tabs>
              <w:spacing w:line="240" w:lineRule="auto"/>
            </w:pPr>
            <w:r>
              <w:t>0</w:t>
            </w:r>
          </w:p>
        </w:tc>
        <w:tc>
          <w:tcPr>
            <w:tcW w:w="1134" w:type="dxa"/>
          </w:tcPr>
          <w:p w14:paraId="0BD16CB2" w14:textId="3167D469" w:rsidR="00170FE4" w:rsidRDefault="00170FE4" w:rsidP="00673A73">
            <w:pPr>
              <w:tabs>
                <w:tab w:val="left" w:pos="5400"/>
              </w:tabs>
              <w:spacing w:line="240" w:lineRule="auto"/>
            </w:pPr>
            <w:r>
              <w:t>0</w:t>
            </w:r>
          </w:p>
        </w:tc>
        <w:tc>
          <w:tcPr>
            <w:tcW w:w="1134" w:type="dxa"/>
          </w:tcPr>
          <w:p w14:paraId="7C43AB92" w14:textId="774C7D82" w:rsidR="00170FE4" w:rsidRDefault="00170FE4" w:rsidP="00673A73">
            <w:pPr>
              <w:tabs>
                <w:tab w:val="left" w:pos="5400"/>
              </w:tabs>
              <w:spacing w:line="240" w:lineRule="auto"/>
            </w:pPr>
            <w:r>
              <w:t>3</w:t>
            </w:r>
          </w:p>
        </w:tc>
        <w:tc>
          <w:tcPr>
            <w:tcW w:w="1134" w:type="dxa"/>
          </w:tcPr>
          <w:p w14:paraId="4B1A081C" w14:textId="586BD036" w:rsidR="00170FE4" w:rsidRDefault="00170FE4" w:rsidP="00673A73">
            <w:pPr>
              <w:tabs>
                <w:tab w:val="left" w:pos="5400"/>
              </w:tabs>
              <w:spacing w:line="240" w:lineRule="auto"/>
            </w:pPr>
            <w:r>
              <w:t>2</w:t>
            </w:r>
          </w:p>
        </w:tc>
        <w:tc>
          <w:tcPr>
            <w:tcW w:w="1134" w:type="dxa"/>
          </w:tcPr>
          <w:p w14:paraId="40B5EE9E" w14:textId="3B1F8CFF" w:rsidR="00170FE4" w:rsidRDefault="00170FE4" w:rsidP="00673A73">
            <w:pPr>
              <w:tabs>
                <w:tab w:val="left" w:pos="5400"/>
              </w:tabs>
              <w:spacing w:line="240" w:lineRule="auto"/>
            </w:pPr>
            <w:r>
              <w:t>2</w:t>
            </w:r>
          </w:p>
        </w:tc>
        <w:tc>
          <w:tcPr>
            <w:tcW w:w="1134" w:type="dxa"/>
          </w:tcPr>
          <w:p w14:paraId="1E8FF213" w14:textId="4470E342" w:rsidR="00170FE4" w:rsidRDefault="00170FE4" w:rsidP="00673A73">
            <w:pPr>
              <w:tabs>
                <w:tab w:val="left" w:pos="5400"/>
              </w:tabs>
              <w:spacing w:line="240" w:lineRule="auto"/>
            </w:pPr>
            <w:r>
              <w:t>1</w:t>
            </w:r>
          </w:p>
        </w:tc>
      </w:tr>
    </w:tbl>
    <w:bookmarkEnd w:id="1"/>
    <w:p w14:paraId="4745E84F" w14:textId="77777777" w:rsidR="00934FA0" w:rsidRDefault="00934FA0" w:rsidP="00934FA0">
      <w:r>
        <w:t>All statistics are provisional and should be treated as management information. All data have been extracted from Police Scotland internal systems and are correct as of 23/07/2024</w:t>
      </w:r>
      <w:r>
        <w:tab/>
      </w:r>
      <w:r>
        <w:tab/>
      </w:r>
      <w:r>
        <w:tab/>
      </w:r>
      <w:r>
        <w:tab/>
      </w:r>
      <w:r>
        <w:tab/>
      </w:r>
    </w:p>
    <w:p w14:paraId="5FEE001B" w14:textId="77777777" w:rsidR="00934FA0" w:rsidRDefault="00934FA0" w:rsidP="00934FA0">
      <w:r>
        <w:t>1. The data was extracted using the incident's raised date and by using Disposal codes TR-41 (Road Traffic Collision) and TR-43 (Road Traffic Matter).</w:t>
      </w:r>
      <w:r>
        <w:tab/>
      </w:r>
      <w:r>
        <w:tab/>
      </w:r>
      <w:r>
        <w:tab/>
      </w:r>
      <w:r>
        <w:tab/>
      </w:r>
      <w:r>
        <w:tab/>
      </w:r>
    </w:p>
    <w:p w14:paraId="4886EABE" w14:textId="77777777" w:rsidR="00934FA0" w:rsidRDefault="00934FA0" w:rsidP="00934FA0">
      <w:r>
        <w:lastRenderedPageBreak/>
        <w:t>2. Specified areas have been selected using the Ordnance Survey National Geographic Database (OS NGD).</w:t>
      </w:r>
      <w:r>
        <w:tab/>
      </w:r>
      <w:r>
        <w:tab/>
      </w:r>
      <w:r>
        <w:tab/>
      </w:r>
      <w:r>
        <w:tab/>
      </w:r>
      <w:r>
        <w:tab/>
      </w:r>
    </w:p>
    <w:p w14:paraId="314CEB47" w14:textId="77777777" w:rsidR="00C0712F" w:rsidRDefault="00934FA0" w:rsidP="00934FA0">
      <w:r>
        <w:t>3. A 30 metre buffer was placed on the selected area(s) to return relevant records</w:t>
      </w:r>
      <w:r>
        <w:tab/>
      </w:r>
    </w:p>
    <w:p w14:paraId="0443EB22" w14:textId="77777777" w:rsidR="00C0712F" w:rsidRDefault="00934FA0" w:rsidP="00934FA0">
      <w:r>
        <w:tab/>
      </w:r>
    </w:p>
    <w:p w14:paraId="16D670B1" w14:textId="2EF89130" w:rsidR="00170FE4" w:rsidRDefault="00C0712F" w:rsidP="00934FA0">
      <w:r w:rsidRPr="00C0712F">
        <w:t xml:space="preserve">The table below relates to </w:t>
      </w:r>
      <w:r>
        <w:t xml:space="preserve">recorded </w:t>
      </w:r>
      <w:r w:rsidRPr="00C0712F">
        <w:t xml:space="preserve">road traffic </w:t>
      </w:r>
      <w:r>
        <w:t>collisions</w:t>
      </w:r>
      <w:r w:rsidRPr="00C0712F">
        <w:t xml:space="preserve"> mapped to an area in close proximity to Pulpit Rock viaduct, A82 West Dunbartonshire, for the period 1 January 2020 to 30 June 2025 inclusive.</w:t>
      </w:r>
      <w:r w:rsidR="00934FA0">
        <w:tab/>
      </w:r>
      <w:r w:rsidR="00934FA0">
        <w:tab/>
      </w:r>
      <w:r w:rsidR="00934FA0">
        <w:tab/>
      </w:r>
    </w:p>
    <w:tbl>
      <w:tblPr>
        <w:tblStyle w:val="TableGrid"/>
        <w:tblW w:w="7654" w:type="dxa"/>
        <w:tblLook w:val="04A0" w:firstRow="1" w:lastRow="0" w:firstColumn="1" w:lastColumn="0" w:noHBand="0" w:noVBand="1"/>
      </w:tblPr>
      <w:tblGrid>
        <w:gridCol w:w="3402"/>
        <w:gridCol w:w="1417"/>
        <w:gridCol w:w="1418"/>
        <w:gridCol w:w="1417"/>
      </w:tblGrid>
      <w:tr w:rsidR="00C0712F" w14:paraId="276E98C0" w14:textId="77777777" w:rsidTr="00C0712F">
        <w:trPr>
          <w:tblHeader/>
        </w:trPr>
        <w:tc>
          <w:tcPr>
            <w:tcW w:w="3402" w:type="dxa"/>
            <w:shd w:val="clear" w:color="auto" w:fill="D9D9D9" w:themeFill="background1" w:themeFillShade="D9"/>
          </w:tcPr>
          <w:p w14:paraId="07FBB282" w14:textId="4F311D2B" w:rsidR="00170FE4" w:rsidRPr="00557306" w:rsidRDefault="00170FE4" w:rsidP="00C0712F">
            <w:pPr>
              <w:pStyle w:val="Heading2"/>
            </w:pPr>
            <w:bookmarkStart w:id="2" w:name="_Hlk204868625"/>
            <w:r>
              <w:t>Collision severity</w:t>
            </w:r>
          </w:p>
        </w:tc>
        <w:tc>
          <w:tcPr>
            <w:tcW w:w="1417" w:type="dxa"/>
            <w:shd w:val="clear" w:color="auto" w:fill="D9D9D9" w:themeFill="background1" w:themeFillShade="D9"/>
          </w:tcPr>
          <w:p w14:paraId="2489A279" w14:textId="77777777" w:rsidR="00170FE4" w:rsidRPr="00557306" w:rsidRDefault="00170FE4" w:rsidP="00C0712F">
            <w:pPr>
              <w:pStyle w:val="Heading2"/>
            </w:pPr>
            <w:r>
              <w:t>2021</w:t>
            </w:r>
          </w:p>
        </w:tc>
        <w:tc>
          <w:tcPr>
            <w:tcW w:w="1418" w:type="dxa"/>
            <w:shd w:val="clear" w:color="auto" w:fill="D9D9D9" w:themeFill="background1" w:themeFillShade="D9"/>
          </w:tcPr>
          <w:p w14:paraId="38E00A37" w14:textId="77777777" w:rsidR="00170FE4" w:rsidRPr="00557306" w:rsidRDefault="00170FE4" w:rsidP="00C0712F">
            <w:pPr>
              <w:pStyle w:val="Heading2"/>
            </w:pPr>
            <w:r>
              <w:t>2023</w:t>
            </w:r>
          </w:p>
        </w:tc>
        <w:tc>
          <w:tcPr>
            <w:tcW w:w="1417" w:type="dxa"/>
            <w:shd w:val="clear" w:color="auto" w:fill="D9D9D9" w:themeFill="background1" w:themeFillShade="D9"/>
          </w:tcPr>
          <w:p w14:paraId="05F4A6A4" w14:textId="77777777" w:rsidR="00170FE4" w:rsidRDefault="00170FE4" w:rsidP="00C0712F">
            <w:pPr>
              <w:pStyle w:val="Heading2"/>
            </w:pPr>
            <w:r>
              <w:t>2024</w:t>
            </w:r>
          </w:p>
        </w:tc>
      </w:tr>
      <w:tr w:rsidR="00C0712F" w14:paraId="59BCD665" w14:textId="77777777" w:rsidTr="00C0712F">
        <w:tc>
          <w:tcPr>
            <w:tcW w:w="3402" w:type="dxa"/>
          </w:tcPr>
          <w:p w14:paraId="58E6B8CB" w14:textId="2EEF79C1" w:rsidR="00170FE4" w:rsidRDefault="00C0712F" w:rsidP="00673A73">
            <w:pPr>
              <w:tabs>
                <w:tab w:val="left" w:pos="5400"/>
              </w:tabs>
              <w:spacing w:line="240" w:lineRule="auto"/>
            </w:pPr>
            <w:r>
              <w:t>Serious</w:t>
            </w:r>
          </w:p>
        </w:tc>
        <w:tc>
          <w:tcPr>
            <w:tcW w:w="1417" w:type="dxa"/>
          </w:tcPr>
          <w:p w14:paraId="51DB4C5E" w14:textId="0D7E72DB" w:rsidR="00170FE4" w:rsidRDefault="00170FE4" w:rsidP="00673A73">
            <w:pPr>
              <w:tabs>
                <w:tab w:val="left" w:pos="5400"/>
              </w:tabs>
              <w:spacing w:line="240" w:lineRule="auto"/>
            </w:pPr>
            <w:r>
              <w:t>0</w:t>
            </w:r>
          </w:p>
        </w:tc>
        <w:tc>
          <w:tcPr>
            <w:tcW w:w="1418" w:type="dxa"/>
          </w:tcPr>
          <w:p w14:paraId="57AE4D51" w14:textId="77777777" w:rsidR="00170FE4" w:rsidRDefault="00170FE4" w:rsidP="00673A73">
            <w:pPr>
              <w:tabs>
                <w:tab w:val="left" w:pos="5400"/>
              </w:tabs>
              <w:spacing w:line="240" w:lineRule="auto"/>
            </w:pPr>
            <w:r>
              <w:t>0</w:t>
            </w:r>
          </w:p>
        </w:tc>
        <w:tc>
          <w:tcPr>
            <w:tcW w:w="1417" w:type="dxa"/>
          </w:tcPr>
          <w:p w14:paraId="54D90540" w14:textId="77777777" w:rsidR="00170FE4" w:rsidRDefault="00170FE4" w:rsidP="00673A73">
            <w:pPr>
              <w:tabs>
                <w:tab w:val="left" w:pos="5400"/>
              </w:tabs>
              <w:spacing w:line="240" w:lineRule="auto"/>
            </w:pPr>
            <w:r>
              <w:t>1</w:t>
            </w:r>
          </w:p>
        </w:tc>
      </w:tr>
      <w:tr w:rsidR="00C0712F" w14:paraId="132CB229" w14:textId="77777777" w:rsidTr="00C0712F">
        <w:tc>
          <w:tcPr>
            <w:tcW w:w="3402" w:type="dxa"/>
          </w:tcPr>
          <w:p w14:paraId="3C79D37B" w14:textId="343E2E03" w:rsidR="00170FE4" w:rsidRDefault="00C0712F" w:rsidP="00673A73">
            <w:pPr>
              <w:tabs>
                <w:tab w:val="left" w:pos="5400"/>
              </w:tabs>
              <w:spacing w:line="240" w:lineRule="auto"/>
            </w:pPr>
            <w:r>
              <w:t>Slight</w:t>
            </w:r>
          </w:p>
        </w:tc>
        <w:tc>
          <w:tcPr>
            <w:tcW w:w="1417" w:type="dxa"/>
          </w:tcPr>
          <w:p w14:paraId="752E273E" w14:textId="3FF19979" w:rsidR="00170FE4" w:rsidRDefault="00170FE4" w:rsidP="00673A73">
            <w:pPr>
              <w:tabs>
                <w:tab w:val="left" w:pos="5400"/>
              </w:tabs>
              <w:spacing w:line="240" w:lineRule="auto"/>
            </w:pPr>
            <w:r>
              <w:t>1</w:t>
            </w:r>
          </w:p>
        </w:tc>
        <w:tc>
          <w:tcPr>
            <w:tcW w:w="1418" w:type="dxa"/>
          </w:tcPr>
          <w:p w14:paraId="6DFA75AD" w14:textId="469447F5" w:rsidR="00170FE4" w:rsidRDefault="00170FE4" w:rsidP="00673A73">
            <w:pPr>
              <w:tabs>
                <w:tab w:val="left" w:pos="5400"/>
              </w:tabs>
              <w:spacing w:line="240" w:lineRule="auto"/>
            </w:pPr>
            <w:r>
              <w:t>1</w:t>
            </w:r>
          </w:p>
        </w:tc>
        <w:tc>
          <w:tcPr>
            <w:tcW w:w="1417" w:type="dxa"/>
          </w:tcPr>
          <w:p w14:paraId="3C816CA0" w14:textId="3A04867D" w:rsidR="00170FE4" w:rsidRDefault="00170FE4" w:rsidP="00673A73">
            <w:pPr>
              <w:tabs>
                <w:tab w:val="left" w:pos="5400"/>
              </w:tabs>
              <w:spacing w:line="240" w:lineRule="auto"/>
            </w:pPr>
            <w:r>
              <w:t>0</w:t>
            </w:r>
          </w:p>
        </w:tc>
      </w:tr>
    </w:tbl>
    <w:bookmarkEnd w:id="2"/>
    <w:p w14:paraId="46C72484" w14:textId="77777777" w:rsidR="00C0712F" w:rsidRDefault="00C0712F" w:rsidP="00C0712F">
      <w:r>
        <w:t>All statistics are provisional and should be treated as management information. All data have been extracted from Police Scotland internal systems and are correct as of 23/07/2025</w:t>
      </w:r>
      <w:r>
        <w:tab/>
      </w:r>
      <w:r>
        <w:tab/>
      </w:r>
      <w:r>
        <w:tab/>
      </w:r>
      <w:r>
        <w:tab/>
      </w:r>
      <w:r>
        <w:tab/>
      </w:r>
    </w:p>
    <w:p w14:paraId="751C4AD8" w14:textId="77777777" w:rsidR="00C0712F" w:rsidRDefault="00C0712F" w:rsidP="00C0712F">
      <w:r>
        <w:t>1. Data excludes non-injury collisions as per standard operating procedure.</w:t>
      </w:r>
      <w:r>
        <w:tab/>
      </w:r>
      <w:r>
        <w:tab/>
      </w:r>
    </w:p>
    <w:p w14:paraId="416523B8" w14:textId="7CBCE14D" w:rsidR="00C0712F" w:rsidRDefault="00C0712F" w:rsidP="00C0712F">
      <w:r>
        <w:t>2. Specified areas have been selected using the Ordnance Survey National Geographic Database (OS NGD).</w:t>
      </w:r>
      <w:r>
        <w:tab/>
      </w:r>
      <w:r>
        <w:tab/>
      </w:r>
      <w:r>
        <w:tab/>
      </w:r>
      <w:r>
        <w:tab/>
      </w:r>
      <w:r>
        <w:tab/>
      </w:r>
    </w:p>
    <w:p w14:paraId="211F433D" w14:textId="77777777" w:rsidR="00C0712F" w:rsidRDefault="00C0712F" w:rsidP="00C0712F">
      <w:r>
        <w:t>3. A 30 metre buffer was placed on the selected area(s) to return relevant records</w:t>
      </w:r>
      <w:r>
        <w:tab/>
      </w:r>
    </w:p>
    <w:p w14:paraId="6F1D564A" w14:textId="77777777" w:rsidR="00C0712F" w:rsidRDefault="00C0712F" w:rsidP="00C0712F">
      <w:r>
        <w:t>4. On the 12th June 2019, CRaSH was implemented within D Division. On the 3rd July 2019, CRaSH was implemented across the other Police Divisions within Police Scotland. CRaSH replaced the existing procedures for recording Road Traffic Collisions.</w:t>
      </w:r>
      <w:r>
        <w:tab/>
      </w:r>
      <w:r>
        <w:tab/>
      </w:r>
    </w:p>
    <w:p w14:paraId="361016AF" w14:textId="77777777" w:rsidR="00C0712F" w:rsidRDefault="00C0712F" w:rsidP="00C0712F">
      <w:r>
        <w:t>5. Note - the data is subject to change and will be updated on the next extract of data from CRaSH on 3rd August 2025.</w:t>
      </w:r>
    </w:p>
    <w:p w14:paraId="1783C5AC" w14:textId="77777777" w:rsidR="00F669BB" w:rsidRDefault="00F669BB" w:rsidP="00C0712F"/>
    <w:p w14:paraId="67955636" w14:textId="77777777" w:rsidR="00F669BB" w:rsidRDefault="00F669BB" w:rsidP="00C0712F"/>
    <w:p w14:paraId="4DE21A4B" w14:textId="77777777" w:rsidR="00F669BB" w:rsidRDefault="00F669BB" w:rsidP="00C0712F"/>
    <w:p w14:paraId="01B34E7E" w14:textId="77777777" w:rsidR="00F669BB" w:rsidRDefault="00F669BB" w:rsidP="00C0712F"/>
    <w:p w14:paraId="0F64B869" w14:textId="77777777" w:rsidR="00F669BB" w:rsidRDefault="00F669BB" w:rsidP="00C0712F"/>
    <w:p w14:paraId="353FA37A" w14:textId="49161BD3" w:rsidR="00C0712F" w:rsidRDefault="00C0712F" w:rsidP="00C0712F">
      <w:r w:rsidRPr="00C0712F">
        <w:lastRenderedPageBreak/>
        <w:t xml:space="preserve">The table below relates to </w:t>
      </w:r>
      <w:r>
        <w:t xml:space="preserve">recorded </w:t>
      </w:r>
      <w:r w:rsidRPr="00C0712F">
        <w:t xml:space="preserve">road traffic </w:t>
      </w:r>
      <w:r>
        <w:t>c</w:t>
      </w:r>
      <w:r w:rsidR="00F669BB">
        <w:t>asualties</w:t>
      </w:r>
      <w:r w:rsidRPr="00C0712F">
        <w:t xml:space="preserve"> mapped to an area in close proximity to Pulpit Rock viaduct, A82 West Dunbartonshire, for the period 1 January 2020 to 30 June 2025 inclusive.</w:t>
      </w:r>
      <w:r>
        <w:tab/>
      </w:r>
      <w:r>
        <w:tab/>
      </w:r>
    </w:p>
    <w:tbl>
      <w:tblPr>
        <w:tblStyle w:val="TableGrid"/>
        <w:tblW w:w="7654" w:type="dxa"/>
        <w:tblLook w:val="04A0" w:firstRow="1" w:lastRow="0" w:firstColumn="1" w:lastColumn="0" w:noHBand="0" w:noVBand="1"/>
      </w:tblPr>
      <w:tblGrid>
        <w:gridCol w:w="3402"/>
        <w:gridCol w:w="1417"/>
        <w:gridCol w:w="1418"/>
        <w:gridCol w:w="1417"/>
      </w:tblGrid>
      <w:tr w:rsidR="00C0712F" w14:paraId="1305DCC5" w14:textId="77777777" w:rsidTr="00673A73">
        <w:trPr>
          <w:tblHeader/>
        </w:trPr>
        <w:tc>
          <w:tcPr>
            <w:tcW w:w="3402" w:type="dxa"/>
            <w:shd w:val="clear" w:color="auto" w:fill="D9D9D9" w:themeFill="background1" w:themeFillShade="D9"/>
          </w:tcPr>
          <w:p w14:paraId="274A373E" w14:textId="3A863A7A" w:rsidR="00C0712F" w:rsidRPr="00F669BB" w:rsidRDefault="00C0712F" w:rsidP="00F669BB">
            <w:pPr>
              <w:pStyle w:val="Heading2"/>
            </w:pPr>
            <w:r w:rsidRPr="00F669BB">
              <w:t>Casualty severity</w:t>
            </w:r>
          </w:p>
        </w:tc>
        <w:tc>
          <w:tcPr>
            <w:tcW w:w="1417" w:type="dxa"/>
            <w:shd w:val="clear" w:color="auto" w:fill="D9D9D9" w:themeFill="background1" w:themeFillShade="D9"/>
          </w:tcPr>
          <w:p w14:paraId="65361E03" w14:textId="77777777" w:rsidR="00C0712F" w:rsidRPr="00F669BB" w:rsidRDefault="00C0712F" w:rsidP="00F669BB">
            <w:pPr>
              <w:pStyle w:val="Heading2"/>
            </w:pPr>
            <w:r w:rsidRPr="00F669BB">
              <w:t>2021</w:t>
            </w:r>
          </w:p>
        </w:tc>
        <w:tc>
          <w:tcPr>
            <w:tcW w:w="1418" w:type="dxa"/>
            <w:shd w:val="clear" w:color="auto" w:fill="D9D9D9" w:themeFill="background1" w:themeFillShade="D9"/>
          </w:tcPr>
          <w:p w14:paraId="682A46C8" w14:textId="77777777" w:rsidR="00C0712F" w:rsidRPr="00F669BB" w:rsidRDefault="00C0712F" w:rsidP="00F669BB">
            <w:pPr>
              <w:pStyle w:val="Heading2"/>
            </w:pPr>
            <w:r w:rsidRPr="00F669BB">
              <w:t>2023</w:t>
            </w:r>
          </w:p>
        </w:tc>
        <w:tc>
          <w:tcPr>
            <w:tcW w:w="1417" w:type="dxa"/>
            <w:shd w:val="clear" w:color="auto" w:fill="D9D9D9" w:themeFill="background1" w:themeFillShade="D9"/>
          </w:tcPr>
          <w:p w14:paraId="38EA63DD" w14:textId="77777777" w:rsidR="00C0712F" w:rsidRPr="00F669BB" w:rsidRDefault="00C0712F" w:rsidP="00F669BB">
            <w:pPr>
              <w:pStyle w:val="Heading2"/>
            </w:pPr>
            <w:r w:rsidRPr="00F669BB">
              <w:t>2024</w:t>
            </w:r>
          </w:p>
        </w:tc>
      </w:tr>
      <w:tr w:rsidR="00C0712F" w14:paraId="3357CD8E" w14:textId="77777777" w:rsidTr="00673A73">
        <w:tc>
          <w:tcPr>
            <w:tcW w:w="3402" w:type="dxa"/>
          </w:tcPr>
          <w:p w14:paraId="62F32FFB" w14:textId="18367B27" w:rsidR="00C0712F" w:rsidRDefault="00C0712F" w:rsidP="00673A73">
            <w:pPr>
              <w:tabs>
                <w:tab w:val="left" w:pos="5400"/>
              </w:tabs>
              <w:spacing w:line="240" w:lineRule="auto"/>
            </w:pPr>
            <w:r>
              <w:t>Serious</w:t>
            </w:r>
          </w:p>
        </w:tc>
        <w:tc>
          <w:tcPr>
            <w:tcW w:w="1417" w:type="dxa"/>
          </w:tcPr>
          <w:p w14:paraId="268495CA" w14:textId="77777777" w:rsidR="00C0712F" w:rsidRDefault="00C0712F" w:rsidP="00673A73">
            <w:pPr>
              <w:tabs>
                <w:tab w:val="left" w:pos="5400"/>
              </w:tabs>
              <w:spacing w:line="240" w:lineRule="auto"/>
            </w:pPr>
            <w:r>
              <w:t>0</w:t>
            </w:r>
          </w:p>
        </w:tc>
        <w:tc>
          <w:tcPr>
            <w:tcW w:w="1418" w:type="dxa"/>
          </w:tcPr>
          <w:p w14:paraId="4773258C" w14:textId="77777777" w:rsidR="00C0712F" w:rsidRDefault="00C0712F" w:rsidP="00673A73">
            <w:pPr>
              <w:tabs>
                <w:tab w:val="left" w:pos="5400"/>
              </w:tabs>
              <w:spacing w:line="240" w:lineRule="auto"/>
            </w:pPr>
            <w:r>
              <w:t>0</w:t>
            </w:r>
          </w:p>
        </w:tc>
        <w:tc>
          <w:tcPr>
            <w:tcW w:w="1417" w:type="dxa"/>
          </w:tcPr>
          <w:p w14:paraId="27744A6C" w14:textId="77777777" w:rsidR="00C0712F" w:rsidRDefault="00C0712F" w:rsidP="00673A73">
            <w:pPr>
              <w:tabs>
                <w:tab w:val="left" w:pos="5400"/>
              </w:tabs>
              <w:spacing w:line="240" w:lineRule="auto"/>
            </w:pPr>
            <w:r>
              <w:t>1</w:t>
            </w:r>
          </w:p>
        </w:tc>
      </w:tr>
      <w:tr w:rsidR="00C0712F" w14:paraId="22E99075" w14:textId="77777777" w:rsidTr="00673A73">
        <w:tc>
          <w:tcPr>
            <w:tcW w:w="3402" w:type="dxa"/>
          </w:tcPr>
          <w:p w14:paraId="4A757C87" w14:textId="5077EF72" w:rsidR="00C0712F" w:rsidRDefault="00C0712F" w:rsidP="00673A73">
            <w:pPr>
              <w:tabs>
                <w:tab w:val="left" w:pos="5400"/>
              </w:tabs>
              <w:spacing w:line="240" w:lineRule="auto"/>
            </w:pPr>
            <w:r>
              <w:t>Slight</w:t>
            </w:r>
          </w:p>
        </w:tc>
        <w:tc>
          <w:tcPr>
            <w:tcW w:w="1417" w:type="dxa"/>
          </w:tcPr>
          <w:p w14:paraId="18372CE0" w14:textId="77777777" w:rsidR="00C0712F" w:rsidRDefault="00C0712F" w:rsidP="00673A73">
            <w:pPr>
              <w:tabs>
                <w:tab w:val="left" w:pos="5400"/>
              </w:tabs>
              <w:spacing w:line="240" w:lineRule="auto"/>
            </w:pPr>
            <w:r>
              <w:t>1</w:t>
            </w:r>
          </w:p>
        </w:tc>
        <w:tc>
          <w:tcPr>
            <w:tcW w:w="1418" w:type="dxa"/>
          </w:tcPr>
          <w:p w14:paraId="17C13B16" w14:textId="7447042A" w:rsidR="00C0712F" w:rsidRDefault="00C0712F" w:rsidP="00673A73">
            <w:pPr>
              <w:tabs>
                <w:tab w:val="left" w:pos="5400"/>
              </w:tabs>
              <w:spacing w:line="240" w:lineRule="auto"/>
            </w:pPr>
            <w:r>
              <w:t>6</w:t>
            </w:r>
          </w:p>
        </w:tc>
        <w:tc>
          <w:tcPr>
            <w:tcW w:w="1417" w:type="dxa"/>
          </w:tcPr>
          <w:p w14:paraId="6B0466D3" w14:textId="77777777" w:rsidR="00C0712F" w:rsidRDefault="00C0712F" w:rsidP="00673A73">
            <w:pPr>
              <w:tabs>
                <w:tab w:val="left" w:pos="5400"/>
              </w:tabs>
              <w:spacing w:line="240" w:lineRule="auto"/>
            </w:pPr>
            <w:r>
              <w:t>0</w:t>
            </w:r>
          </w:p>
        </w:tc>
      </w:tr>
    </w:tbl>
    <w:p w14:paraId="3B95E768" w14:textId="77777777" w:rsidR="00C0712F" w:rsidRDefault="00C0712F" w:rsidP="00C0712F">
      <w:r>
        <w:t>All statistics are provisional and should be treated as management information. All data have been extracted from Police Scotland internal systems and are correct as of 23/07/2025</w:t>
      </w:r>
      <w:r>
        <w:tab/>
      </w:r>
      <w:r>
        <w:tab/>
      </w:r>
      <w:r>
        <w:tab/>
      </w:r>
      <w:r>
        <w:tab/>
      </w:r>
      <w:r>
        <w:tab/>
      </w:r>
    </w:p>
    <w:p w14:paraId="59E912A2" w14:textId="77777777" w:rsidR="00907467" w:rsidRDefault="00C0712F" w:rsidP="00C0712F">
      <w:r>
        <w:t>1. Data excludes non-injury collisions as per standard operating procedure.</w:t>
      </w:r>
      <w:r>
        <w:tab/>
      </w:r>
      <w:r>
        <w:tab/>
      </w:r>
    </w:p>
    <w:p w14:paraId="76F47CAD" w14:textId="4446599F" w:rsidR="00C0712F" w:rsidRDefault="00C0712F" w:rsidP="00C0712F">
      <w:r>
        <w:t>2. Specified areas have been selected using the Ordnance Survey National Geographic Database (OS NGD).</w:t>
      </w:r>
      <w:r>
        <w:tab/>
      </w:r>
      <w:r>
        <w:tab/>
      </w:r>
      <w:r>
        <w:tab/>
      </w:r>
      <w:r>
        <w:tab/>
      </w:r>
      <w:r>
        <w:tab/>
      </w:r>
    </w:p>
    <w:p w14:paraId="57F57795" w14:textId="77777777" w:rsidR="00907467" w:rsidRDefault="00C0712F" w:rsidP="00C0712F">
      <w:r>
        <w:t>3. A 30 metre buffer was placed on the selected area(s) to return relevant records</w:t>
      </w:r>
      <w:r>
        <w:tab/>
      </w:r>
    </w:p>
    <w:p w14:paraId="7974D3CD" w14:textId="77777777" w:rsidR="00907467" w:rsidRDefault="00C0712F" w:rsidP="00C0712F">
      <w:r>
        <w:t>4. On the 12th June 2019, CRaSH was implemented within D Division. On the 3rd July 2019, CRaSH was implemented across the other Police Divisions within Police Scotland. CRaSH replaced the existing procedures for recording Road Traffic Collisions.</w:t>
      </w:r>
      <w:r>
        <w:tab/>
      </w:r>
      <w:r>
        <w:tab/>
      </w:r>
    </w:p>
    <w:p w14:paraId="7C1E072A" w14:textId="6D3DDDDA" w:rsidR="00C0712F" w:rsidRDefault="00C0712F" w:rsidP="00C0712F">
      <w:r>
        <w:t>5. Note - the data is subject to change and will be updated on the next extract of data from CRaSH on 3rd August 2025.</w:t>
      </w:r>
      <w:r>
        <w:tab/>
      </w:r>
      <w:r>
        <w:tab/>
      </w:r>
      <w:r>
        <w:tab/>
      </w:r>
      <w:r>
        <w:tab/>
      </w:r>
      <w:r>
        <w:tab/>
      </w:r>
    </w:p>
    <w:p w14:paraId="27EFA85F" w14:textId="77777777" w:rsidR="00C0712F" w:rsidRDefault="00C0712F" w:rsidP="00C0712F"/>
    <w:p w14:paraId="1C698C63" w14:textId="2705E35A" w:rsidR="00170FE4" w:rsidRDefault="00C0712F" w:rsidP="00C0712F">
      <w:r>
        <w:tab/>
      </w:r>
      <w:r>
        <w:tab/>
      </w:r>
      <w:r>
        <w:tab/>
      </w:r>
      <w:r>
        <w:tab/>
      </w:r>
    </w:p>
    <w:p w14:paraId="7AA4B6EB" w14:textId="77777777" w:rsidR="00170FE4" w:rsidRPr="003412D3" w:rsidRDefault="00170FE4" w:rsidP="003412D3"/>
    <w:p w14:paraId="6A04AC31" w14:textId="77777777" w:rsidR="00762D0F" w:rsidRPr="00762D0F" w:rsidRDefault="00762D0F" w:rsidP="00762D0F">
      <w:pPr>
        <w:pStyle w:val="Heading2"/>
      </w:pPr>
      <w:r w:rsidRPr="00762D0F">
        <w:lastRenderedPageBreak/>
        <w:t xml:space="preserve">2. Information including sight of any written or electronic communication </w:t>
      </w:r>
    </w:p>
    <w:p w14:paraId="504EB715" w14:textId="77777777" w:rsidR="00762D0F" w:rsidRPr="00762D0F" w:rsidRDefault="00762D0F" w:rsidP="00762D0F">
      <w:pPr>
        <w:pStyle w:val="Heading2"/>
      </w:pPr>
      <w:r w:rsidRPr="00762D0F">
        <w:t xml:space="preserve">detailing records of any road safety assessments or measures implemented </w:t>
      </w:r>
    </w:p>
    <w:p w14:paraId="76D26DF4" w14:textId="77777777" w:rsidR="00762D0F" w:rsidRPr="00762D0F" w:rsidRDefault="00762D0F" w:rsidP="00762D0F">
      <w:pPr>
        <w:pStyle w:val="Heading2"/>
      </w:pPr>
      <w:r w:rsidRPr="00762D0F">
        <w:t xml:space="preserve">on the A82 trunk road at or in close proximity to the Pulpit Rock viaduct, </w:t>
      </w:r>
    </w:p>
    <w:p w14:paraId="01D114DE" w14:textId="77777777" w:rsidR="00762D0F" w:rsidRPr="00762D0F" w:rsidRDefault="00762D0F" w:rsidP="00762D0F">
      <w:pPr>
        <w:pStyle w:val="Heading2"/>
      </w:pPr>
      <w:r w:rsidRPr="00762D0F">
        <w:t xml:space="preserve">including records or reports of any damaged expansion joints or road </w:t>
      </w:r>
    </w:p>
    <w:p w14:paraId="4D1A396D" w14:textId="77777777" w:rsidR="00762D0F" w:rsidRPr="00762D0F" w:rsidRDefault="00762D0F" w:rsidP="00762D0F">
      <w:pPr>
        <w:pStyle w:val="Heading2"/>
      </w:pPr>
      <w:r w:rsidRPr="00762D0F">
        <w:t xml:space="preserve">metalwork and reports of road traffic incidents occurring, including any </w:t>
      </w:r>
    </w:p>
    <w:p w14:paraId="0219EDF6" w14:textId="77777777" w:rsidR="00762D0F" w:rsidRDefault="00762D0F" w:rsidP="00762D0F">
      <w:pPr>
        <w:pStyle w:val="Heading2"/>
      </w:pPr>
      <w:r w:rsidRPr="00762D0F">
        <w:t>studies or reports related to road safety;</w:t>
      </w:r>
    </w:p>
    <w:p w14:paraId="6BE875BA" w14:textId="35FE8ACE" w:rsidR="00D727DC" w:rsidRDefault="00D727DC" w:rsidP="00D727DC">
      <w:r w:rsidRPr="00D727DC">
        <w:t>In terms of Section 17 of the Freedom of Information (Scotland) Act 2002, this represents a notice that the information you seek is not held by Police Scotland.</w:t>
      </w:r>
    </w:p>
    <w:p w14:paraId="6B145C54" w14:textId="79AC8E9F" w:rsidR="00D727DC" w:rsidRDefault="00D727DC" w:rsidP="00D727DC">
      <w:r w:rsidRPr="00762D0F">
        <w:t xml:space="preserve">Road safety audits and/or assessments are the responsibility of the relevant roads authority, which in this case will be Transport Scotland.  For road safety audits, </w:t>
      </w:r>
      <w:r>
        <w:t>Police Scotland</w:t>
      </w:r>
      <w:r w:rsidRPr="00762D0F">
        <w:t xml:space="preserve"> would merely be invited to attend, alongside the audit team.  We are not responsible for completion of the audit itself, or the subsequent report.  </w:t>
      </w:r>
    </w:p>
    <w:p w14:paraId="77AA3CA7" w14:textId="3EBD624F" w:rsidR="00D727DC" w:rsidRDefault="00D727DC" w:rsidP="00D727DC">
      <w:r>
        <w:t>You may wish to direct this part of your request to the Local Authority.</w:t>
      </w:r>
    </w:p>
    <w:p w14:paraId="7C054473" w14:textId="77777777" w:rsidR="00F669BB" w:rsidRPr="00D727DC" w:rsidRDefault="00F669BB" w:rsidP="00D727DC"/>
    <w:p w14:paraId="37CA94F0" w14:textId="77777777" w:rsidR="00762D0F" w:rsidRPr="00762D0F" w:rsidRDefault="00762D0F" w:rsidP="00762D0F">
      <w:pPr>
        <w:pStyle w:val="Heading2"/>
      </w:pPr>
      <w:r w:rsidRPr="00762D0F">
        <w:t xml:space="preserve">3. Information including sight of any written or electronic communication </w:t>
      </w:r>
    </w:p>
    <w:p w14:paraId="71C09939" w14:textId="77777777" w:rsidR="00762D0F" w:rsidRPr="00762D0F" w:rsidRDefault="00762D0F" w:rsidP="00762D0F">
      <w:pPr>
        <w:pStyle w:val="Heading2"/>
      </w:pPr>
      <w:r w:rsidRPr="00762D0F">
        <w:t xml:space="preserve">detailing any records of public complaints or concerns raised regarding road </w:t>
      </w:r>
    </w:p>
    <w:p w14:paraId="04C30EFB" w14:textId="77777777" w:rsidR="00762D0F" w:rsidRPr="00762D0F" w:rsidRDefault="00762D0F" w:rsidP="00762D0F">
      <w:pPr>
        <w:pStyle w:val="Heading2"/>
      </w:pPr>
      <w:r w:rsidRPr="00762D0F">
        <w:t xml:space="preserve">safety or traffic issues on the A82 trunk road at or in close proximity to the </w:t>
      </w:r>
    </w:p>
    <w:p w14:paraId="3134DE08" w14:textId="5436B943" w:rsidR="00170FE4" w:rsidRDefault="00762D0F" w:rsidP="00762D0F">
      <w:pPr>
        <w:pStyle w:val="Heading2"/>
      </w:pPr>
      <w:r w:rsidRPr="00762D0F">
        <w:t>Pulpit Rock viaduct from September 2016 to date; and</w:t>
      </w:r>
    </w:p>
    <w:p w14:paraId="5A45DFBF" w14:textId="11E56925" w:rsidR="008A1B54" w:rsidRDefault="008A1B54" w:rsidP="008A1B54">
      <w:r>
        <w:t>We have interpreted this part of your request to be for concerns or complaints made to Police Scotland from members of the public regarding road safety or traffic issues on the A82 Trunk Road</w:t>
      </w:r>
      <w:r w:rsidR="000375F6">
        <w:t>.  G</w:t>
      </w:r>
      <w:r w:rsidR="000375F6" w:rsidRPr="000375F6">
        <w:t>enerally, concerns or complaints received by members of the public in relation to safety or traffic issues</w:t>
      </w:r>
      <w:r>
        <w:t xml:space="preserve"> wou</w:t>
      </w:r>
      <w:r w:rsidR="000375F6">
        <w:t xml:space="preserve">ld </w:t>
      </w:r>
      <w:r>
        <w:t>be recorded on our incident recording system STORM.</w:t>
      </w:r>
    </w:p>
    <w:p w14:paraId="04FF7B4A" w14:textId="78803B77" w:rsidR="00CC2079" w:rsidRDefault="00CC2079" w:rsidP="008A1B54">
      <w:r w:rsidRPr="00CC2079">
        <w:t>I can confirm that we have carried out a review of the road traffic incident reports which are set out in the table previously provided above, however no reports relate to complaints or concerns regarding road safety or traffic issues specifically.</w:t>
      </w:r>
    </w:p>
    <w:p w14:paraId="23480466" w14:textId="3E17C6DD" w:rsidR="00762D0F" w:rsidRPr="00762D0F" w:rsidRDefault="00762D0F" w:rsidP="00762D0F">
      <w:pPr>
        <w:pStyle w:val="Heading2"/>
      </w:pPr>
      <w:r w:rsidRPr="00762D0F">
        <w:lastRenderedPageBreak/>
        <w:t xml:space="preserve">4. Information including sight of any written or electronic communication </w:t>
      </w:r>
    </w:p>
    <w:p w14:paraId="1CDD7F38" w14:textId="77777777" w:rsidR="00762D0F" w:rsidRPr="00762D0F" w:rsidRDefault="00762D0F" w:rsidP="00762D0F">
      <w:pPr>
        <w:pStyle w:val="Heading2"/>
      </w:pPr>
      <w:r w:rsidRPr="00762D0F">
        <w:t xml:space="preserve">detailing any Traffic Incident Reports prepared by the Police Service of </w:t>
      </w:r>
    </w:p>
    <w:p w14:paraId="786649BA" w14:textId="77777777" w:rsidR="00762D0F" w:rsidRPr="00762D0F" w:rsidRDefault="00762D0F" w:rsidP="00762D0F">
      <w:pPr>
        <w:pStyle w:val="Heading2"/>
      </w:pPr>
      <w:r w:rsidRPr="00762D0F">
        <w:t xml:space="preserve">Scotland in relation to incidents occurring or known black spots on the A82 </w:t>
      </w:r>
    </w:p>
    <w:p w14:paraId="718BA9EC" w14:textId="77777777" w:rsidR="00762D0F" w:rsidRDefault="00762D0F" w:rsidP="00762D0F">
      <w:pPr>
        <w:pStyle w:val="Heading2"/>
      </w:pPr>
      <w:r w:rsidRPr="00762D0F">
        <w:t>trunk road at or in close proximity to the Pulpit Rock viaduct.</w:t>
      </w:r>
    </w:p>
    <w:p w14:paraId="4FF5791F" w14:textId="4FC34045" w:rsidR="003412D3" w:rsidRPr="007D1918" w:rsidRDefault="003412D3" w:rsidP="003412D3">
      <w:bookmarkStart w:id="3" w:name="_Hlk169620214"/>
      <w:r>
        <w:t>In response to th</w:t>
      </w:r>
      <w:r w:rsidR="00B77695">
        <w:t>is part</w:t>
      </w:r>
      <w:r>
        <w:t xml:space="preserve"> of your request</w:t>
      </w:r>
      <w:r w:rsidRPr="007D1918">
        <w:t>,</w:t>
      </w:r>
      <w:r>
        <w:t xml:space="preserve"> and</w:t>
      </w:r>
      <w:r w:rsidRPr="007D1918">
        <w:t xml:space="preserve"> </w:t>
      </w:r>
      <w:r>
        <w:t>i</w:t>
      </w:r>
      <w:r w:rsidRPr="007D1918">
        <w:t>n terms of Section 17 of the Freedom of Information (Scotland) Act 2002, this represents a notice that the information you seek is not held by Police Scotland.</w:t>
      </w:r>
    </w:p>
    <w:bookmarkEnd w:id="3"/>
    <w:p w14:paraId="1F35443E" w14:textId="783792BE" w:rsidR="00EF0FBB" w:rsidRDefault="00CC2079" w:rsidP="00793DD5">
      <w:pPr>
        <w:tabs>
          <w:tab w:val="left" w:pos="5400"/>
        </w:tabs>
      </w:pPr>
      <w:r>
        <w:t xml:space="preserve">Our Roads Policing Department have confirmed that they do not hold any information in relation to </w:t>
      </w:r>
      <w:r w:rsidR="00B77695">
        <w:t xml:space="preserve">this </w:t>
      </w:r>
      <w:r>
        <w:t>question</w:t>
      </w:r>
      <w:r w:rsidR="000375F6">
        <w:t xml:space="preserve">.  To be of assistance, </w:t>
      </w:r>
      <w:r>
        <w:t>you may wish to contact Transport Scotlan</w:t>
      </w:r>
      <w:r w:rsidR="004A588C">
        <w:t>d</w:t>
      </w:r>
      <w:r>
        <w:t>.</w:t>
      </w:r>
    </w:p>
    <w:p w14:paraId="77EFEC2E" w14:textId="77777777" w:rsidR="004A588C" w:rsidRDefault="004A588C" w:rsidP="00793DD5"/>
    <w:p w14:paraId="0C78045E" w14:textId="6127EA09" w:rsidR="000375F6" w:rsidRDefault="000375F6" w:rsidP="00793DD5">
      <w:r>
        <w:t xml:space="preserve">Furthermore, </w:t>
      </w:r>
      <w:r w:rsidRPr="000375F6">
        <w:t>communications received by Police Scotland via letters/ emails etc. regarding concerns/ complaints of the road will not be centrally recorded, and we would need to conduct research by way of searching relevant mailboxes, shared drives, physical records to establish whether any communications are held</w:t>
      </w:r>
      <w:r>
        <w:t xml:space="preserve">.  </w:t>
      </w:r>
      <w:r w:rsidRPr="000375F6">
        <w:t xml:space="preserve">Unfortunately, I estimate that it would cost well in excess of the current FOI cost threshold of £600 to process </w:t>
      </w:r>
      <w:r>
        <w:t>t</w:t>
      </w:r>
      <w:r w:rsidR="003808C6">
        <w:t>h</w:t>
      </w:r>
      <w:r>
        <w:t xml:space="preserve">is element of </w:t>
      </w:r>
      <w:r w:rsidRPr="000375F6">
        <w:t>your request.  I am therefore refusing to provide the information sought in terms of section 12(1) of the Act - Excessive Cost of Compliance.</w:t>
      </w:r>
    </w:p>
    <w:p w14:paraId="4CF68B0A" w14:textId="77777777" w:rsidR="000375F6" w:rsidRDefault="000375F6" w:rsidP="00793DD5"/>
    <w:p w14:paraId="34BDABBE" w14:textId="27FD1E4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17F29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3975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61B29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553D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585D6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DAF5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08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5F6"/>
    <w:rsid w:val="00090F3B"/>
    <w:rsid w:val="000E2F19"/>
    <w:rsid w:val="000E6526"/>
    <w:rsid w:val="00141533"/>
    <w:rsid w:val="00151DD0"/>
    <w:rsid w:val="00167528"/>
    <w:rsid w:val="00170FE4"/>
    <w:rsid w:val="00195CC4"/>
    <w:rsid w:val="00207326"/>
    <w:rsid w:val="00253DF6"/>
    <w:rsid w:val="00255F1E"/>
    <w:rsid w:val="002F5274"/>
    <w:rsid w:val="003412D3"/>
    <w:rsid w:val="0036503B"/>
    <w:rsid w:val="00376A4A"/>
    <w:rsid w:val="003808C6"/>
    <w:rsid w:val="003D6D03"/>
    <w:rsid w:val="003E12CA"/>
    <w:rsid w:val="004010DC"/>
    <w:rsid w:val="004341F0"/>
    <w:rsid w:val="00456324"/>
    <w:rsid w:val="00475460"/>
    <w:rsid w:val="00490317"/>
    <w:rsid w:val="00491644"/>
    <w:rsid w:val="00496A08"/>
    <w:rsid w:val="004A588C"/>
    <w:rsid w:val="004C62EF"/>
    <w:rsid w:val="004E1605"/>
    <w:rsid w:val="004F653C"/>
    <w:rsid w:val="00540A52"/>
    <w:rsid w:val="00557306"/>
    <w:rsid w:val="005E16C7"/>
    <w:rsid w:val="00642E3B"/>
    <w:rsid w:val="00645CFA"/>
    <w:rsid w:val="00685219"/>
    <w:rsid w:val="006D55B8"/>
    <w:rsid w:val="006D5799"/>
    <w:rsid w:val="007440EA"/>
    <w:rsid w:val="00750D83"/>
    <w:rsid w:val="00762D0F"/>
    <w:rsid w:val="00770E5E"/>
    <w:rsid w:val="00785DBC"/>
    <w:rsid w:val="00793DD5"/>
    <w:rsid w:val="007D55F6"/>
    <w:rsid w:val="007F490F"/>
    <w:rsid w:val="0086779C"/>
    <w:rsid w:val="00874BFD"/>
    <w:rsid w:val="008964EF"/>
    <w:rsid w:val="008A1B54"/>
    <w:rsid w:val="008F40EB"/>
    <w:rsid w:val="00907467"/>
    <w:rsid w:val="00915E01"/>
    <w:rsid w:val="00934FA0"/>
    <w:rsid w:val="009631A4"/>
    <w:rsid w:val="00977296"/>
    <w:rsid w:val="009B40DB"/>
    <w:rsid w:val="009E798C"/>
    <w:rsid w:val="00A25E93"/>
    <w:rsid w:val="00A320FF"/>
    <w:rsid w:val="00A70AC0"/>
    <w:rsid w:val="00A84EA9"/>
    <w:rsid w:val="00AC443C"/>
    <w:rsid w:val="00AD1A89"/>
    <w:rsid w:val="00B033D6"/>
    <w:rsid w:val="00B11A55"/>
    <w:rsid w:val="00B17211"/>
    <w:rsid w:val="00B461B2"/>
    <w:rsid w:val="00B654B6"/>
    <w:rsid w:val="00B71B3C"/>
    <w:rsid w:val="00B77695"/>
    <w:rsid w:val="00BC389E"/>
    <w:rsid w:val="00BE1888"/>
    <w:rsid w:val="00BF6B81"/>
    <w:rsid w:val="00C0712F"/>
    <w:rsid w:val="00C077A8"/>
    <w:rsid w:val="00C14FF4"/>
    <w:rsid w:val="00C1679F"/>
    <w:rsid w:val="00C606A2"/>
    <w:rsid w:val="00C63872"/>
    <w:rsid w:val="00C84948"/>
    <w:rsid w:val="00C94ED8"/>
    <w:rsid w:val="00CC2079"/>
    <w:rsid w:val="00CF1111"/>
    <w:rsid w:val="00D05706"/>
    <w:rsid w:val="00D27DC5"/>
    <w:rsid w:val="00D47E36"/>
    <w:rsid w:val="00D727DC"/>
    <w:rsid w:val="00E25AB4"/>
    <w:rsid w:val="00E55D79"/>
    <w:rsid w:val="00EE2373"/>
    <w:rsid w:val="00EF0FBB"/>
    <w:rsid w:val="00EF4761"/>
    <w:rsid w:val="00F669BB"/>
    <w:rsid w:val="00FC2DA7"/>
    <w:rsid w:val="00FD5E5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E4"/>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1205</Words>
  <Characters>6869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2025-04-29T10:44:00Z</dcterms:created>
  <dcterms:modified xsi:type="dcterms:W3CDTF">2025-08-06T12:06:00Z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