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50257F0" w:rsidR="00B17211" w:rsidRPr="00B17211" w:rsidRDefault="00B17211" w:rsidP="007F490F">
            <w:r w:rsidRPr="007F490F">
              <w:rPr>
                <w:rStyle w:val="Heading2Char"/>
              </w:rPr>
              <w:t>Our reference:</w:t>
            </w:r>
            <w:r>
              <w:t xml:space="preserve">  FOI 2</w:t>
            </w:r>
            <w:r w:rsidR="00B4358E">
              <w:t>5</w:t>
            </w:r>
            <w:r>
              <w:t>-</w:t>
            </w:r>
            <w:r w:rsidR="005D6D68">
              <w:t>1971</w:t>
            </w:r>
          </w:p>
          <w:p w14:paraId="34BDABA6" w14:textId="6CFCC4B4" w:rsidR="00B17211" w:rsidRDefault="00456324" w:rsidP="00EE2373">
            <w:r w:rsidRPr="007F490F">
              <w:rPr>
                <w:rStyle w:val="Heading2Char"/>
              </w:rPr>
              <w:t>Respon</w:t>
            </w:r>
            <w:r w:rsidR="007D55F6">
              <w:rPr>
                <w:rStyle w:val="Heading2Char"/>
              </w:rPr>
              <w:t>ded to:</w:t>
            </w:r>
            <w:r w:rsidR="007F490F">
              <w:t xml:space="preserve">  </w:t>
            </w:r>
            <w:r w:rsidR="006D02F1">
              <w:t>0</w:t>
            </w:r>
            <w:r w:rsidR="00F350C5">
              <w:t>9</w:t>
            </w:r>
            <w:r w:rsidR="006D02F1">
              <w:t xml:space="preserve"> September</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EE5B9E1" w14:textId="77777777" w:rsidR="005D6D68" w:rsidRPr="005D6D68" w:rsidRDefault="005D6D68" w:rsidP="005D6D68">
      <w:pPr>
        <w:pStyle w:val="Heading2"/>
      </w:pPr>
      <w:r w:rsidRPr="005D6D68">
        <w:t xml:space="preserve">Since 2020-21, how much has been spent on training and recruitment for hate crime advisors and hate crime champions, please provide data for each year, each position and also differentiate between training and recruitment if possible. </w:t>
      </w:r>
    </w:p>
    <w:p w14:paraId="3234D7B5" w14:textId="6CD48AFD" w:rsidR="003C6B51" w:rsidRDefault="003C6B51" w:rsidP="003C6B51">
      <w:pPr>
        <w:rPr>
          <w:rFonts w:eastAsiaTheme="majorEastAsia" w:cstheme="majorBidi"/>
          <w:bCs/>
          <w:color w:val="000000" w:themeColor="text1"/>
          <w:szCs w:val="26"/>
        </w:rPr>
      </w:pPr>
      <w:r>
        <w:t>The role of hate crime advisor and hate crime champion is a voluntary specialism, therefore there are no recruitment costs associated with these roles. As such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1516AD95" w14:textId="56F02B67" w:rsidR="00F350C5" w:rsidRDefault="00F350C5" w:rsidP="003C6B51">
      <w:pPr>
        <w:rPr>
          <w:rFonts w:eastAsiaTheme="majorEastAsia" w:cstheme="majorBidi"/>
          <w:bCs/>
          <w:color w:val="000000" w:themeColor="text1"/>
          <w:szCs w:val="26"/>
        </w:rPr>
      </w:pPr>
      <w:r>
        <w:rPr>
          <w:rFonts w:eastAsiaTheme="majorEastAsia" w:cstheme="majorBidi"/>
          <w:bCs/>
          <w:color w:val="000000" w:themeColor="text1"/>
          <w:szCs w:val="26"/>
        </w:rPr>
        <w:t xml:space="preserve">For the cost of delivering training for Hate Crime </w:t>
      </w:r>
      <w:r>
        <w:t>advisor</w:t>
      </w:r>
      <w:r>
        <w:t>s</w:t>
      </w:r>
      <w:r>
        <w:t xml:space="preserve"> and </w:t>
      </w:r>
      <w:r>
        <w:t>H</w:t>
      </w:r>
      <w:r>
        <w:t xml:space="preserve">ate </w:t>
      </w:r>
      <w:r>
        <w:t>C</w:t>
      </w:r>
      <w:r>
        <w:t xml:space="preserve">rime </w:t>
      </w:r>
      <w:r>
        <w:t>C</w:t>
      </w:r>
      <w:r>
        <w:t>hampion</w:t>
      </w:r>
      <w:r>
        <w:t>s per year, please see the table below.</w:t>
      </w:r>
    </w:p>
    <w:tbl>
      <w:tblPr>
        <w:tblStyle w:val="TableGrid"/>
        <w:tblW w:w="0" w:type="auto"/>
        <w:tblLook w:val="04A0" w:firstRow="1" w:lastRow="0" w:firstColumn="1" w:lastColumn="0" w:noHBand="0" w:noVBand="1"/>
      </w:tblPr>
      <w:tblGrid>
        <w:gridCol w:w="1085"/>
        <w:gridCol w:w="4418"/>
        <w:gridCol w:w="4125"/>
      </w:tblGrid>
      <w:tr w:rsidR="00F350C5" w14:paraId="77BBD4C2" w14:textId="77777777" w:rsidTr="00F350C5">
        <w:tc>
          <w:tcPr>
            <w:tcW w:w="0" w:type="auto"/>
            <w:shd w:val="clear" w:color="auto" w:fill="D9D9D9" w:themeFill="background1" w:themeFillShade="D9"/>
          </w:tcPr>
          <w:p w14:paraId="68510174" w14:textId="13242CA5" w:rsidR="00F350C5" w:rsidRDefault="00F350C5" w:rsidP="00F350C5">
            <w:r>
              <w:t xml:space="preserve">Year </w:t>
            </w:r>
          </w:p>
        </w:tc>
        <w:tc>
          <w:tcPr>
            <w:tcW w:w="0" w:type="auto"/>
            <w:shd w:val="clear" w:color="auto" w:fill="D9D9D9" w:themeFill="background1" w:themeFillShade="D9"/>
          </w:tcPr>
          <w:p w14:paraId="06B1BB60" w14:textId="23622D26" w:rsidR="00F350C5" w:rsidRDefault="00F350C5" w:rsidP="00F350C5">
            <w:pPr>
              <w:jc w:val="center"/>
            </w:pPr>
            <w:r>
              <w:t>Cost of Hate crime Champion training (£)</w:t>
            </w:r>
          </w:p>
        </w:tc>
        <w:tc>
          <w:tcPr>
            <w:tcW w:w="0" w:type="auto"/>
            <w:shd w:val="clear" w:color="auto" w:fill="D9D9D9" w:themeFill="background1" w:themeFillShade="D9"/>
          </w:tcPr>
          <w:p w14:paraId="6B6E0B7E" w14:textId="58C1EE32" w:rsidR="00F350C5" w:rsidRDefault="00F350C5" w:rsidP="00F350C5">
            <w:pPr>
              <w:jc w:val="center"/>
            </w:pPr>
            <w:r>
              <w:t xml:space="preserve">Cost of Hate crime </w:t>
            </w:r>
            <w:r>
              <w:t>Advisor</w:t>
            </w:r>
            <w:r>
              <w:t xml:space="preserve"> training</w:t>
            </w:r>
            <w:r>
              <w:t xml:space="preserve"> (£)</w:t>
            </w:r>
          </w:p>
        </w:tc>
      </w:tr>
      <w:tr w:rsidR="00F350C5" w14:paraId="3A5BB96A" w14:textId="77777777" w:rsidTr="00F350C5">
        <w:tc>
          <w:tcPr>
            <w:tcW w:w="0" w:type="auto"/>
          </w:tcPr>
          <w:p w14:paraId="7BDE1D92" w14:textId="069B41DF" w:rsidR="00F350C5" w:rsidRDefault="00F350C5" w:rsidP="003C6B51">
            <w:pPr>
              <w:rPr>
                <w:rFonts w:eastAsiaTheme="majorEastAsia" w:cstheme="majorBidi"/>
                <w:bCs/>
                <w:color w:val="000000" w:themeColor="text1"/>
                <w:szCs w:val="26"/>
              </w:rPr>
            </w:pPr>
            <w:r>
              <w:rPr>
                <w:rFonts w:eastAsiaTheme="majorEastAsia" w:cstheme="majorBidi"/>
                <w:bCs/>
                <w:color w:val="000000" w:themeColor="text1"/>
                <w:szCs w:val="26"/>
              </w:rPr>
              <w:t>2021/22</w:t>
            </w:r>
          </w:p>
        </w:tc>
        <w:tc>
          <w:tcPr>
            <w:tcW w:w="0" w:type="auto"/>
          </w:tcPr>
          <w:p w14:paraId="13215710" w14:textId="5C85FE2D" w:rsidR="00F350C5" w:rsidRDefault="00F350C5" w:rsidP="00F350C5">
            <w:pPr>
              <w:jc w:val="center"/>
              <w:rPr>
                <w:rFonts w:eastAsiaTheme="majorEastAsia" w:cstheme="majorBidi"/>
                <w:bCs/>
                <w:color w:val="000000" w:themeColor="text1"/>
                <w:szCs w:val="26"/>
              </w:rPr>
            </w:pPr>
            <w:r>
              <w:rPr>
                <w:rFonts w:eastAsiaTheme="majorEastAsia" w:cstheme="majorBidi"/>
                <w:bCs/>
                <w:color w:val="000000" w:themeColor="text1"/>
                <w:szCs w:val="26"/>
              </w:rPr>
              <w:t>568</w:t>
            </w:r>
          </w:p>
        </w:tc>
        <w:tc>
          <w:tcPr>
            <w:tcW w:w="0" w:type="auto"/>
          </w:tcPr>
          <w:p w14:paraId="0115BF62" w14:textId="3D3E7274" w:rsidR="00F350C5" w:rsidRDefault="00F350C5" w:rsidP="00F350C5">
            <w:pPr>
              <w:jc w:val="center"/>
              <w:rPr>
                <w:rFonts w:eastAsiaTheme="majorEastAsia" w:cstheme="majorBidi"/>
                <w:bCs/>
                <w:color w:val="000000" w:themeColor="text1"/>
                <w:szCs w:val="26"/>
              </w:rPr>
            </w:pPr>
            <w:r>
              <w:rPr>
                <w:rFonts w:eastAsiaTheme="majorEastAsia" w:cstheme="majorBidi"/>
                <w:bCs/>
                <w:color w:val="000000" w:themeColor="text1"/>
                <w:szCs w:val="26"/>
              </w:rPr>
              <w:t>4706</w:t>
            </w:r>
          </w:p>
        </w:tc>
      </w:tr>
      <w:tr w:rsidR="00F350C5" w14:paraId="665D0CCE" w14:textId="77777777" w:rsidTr="00F350C5">
        <w:tc>
          <w:tcPr>
            <w:tcW w:w="0" w:type="auto"/>
          </w:tcPr>
          <w:p w14:paraId="6BE4F4CB" w14:textId="530DF86B" w:rsidR="00F350C5" w:rsidRDefault="00F350C5" w:rsidP="003C6B51">
            <w:pPr>
              <w:rPr>
                <w:rFonts w:eastAsiaTheme="majorEastAsia" w:cstheme="majorBidi"/>
                <w:bCs/>
                <w:color w:val="000000" w:themeColor="text1"/>
                <w:szCs w:val="26"/>
              </w:rPr>
            </w:pPr>
            <w:r>
              <w:rPr>
                <w:rFonts w:eastAsiaTheme="majorEastAsia" w:cstheme="majorBidi"/>
                <w:bCs/>
                <w:color w:val="000000" w:themeColor="text1"/>
                <w:szCs w:val="26"/>
              </w:rPr>
              <w:t>2022/23</w:t>
            </w:r>
          </w:p>
        </w:tc>
        <w:tc>
          <w:tcPr>
            <w:tcW w:w="0" w:type="auto"/>
          </w:tcPr>
          <w:p w14:paraId="498FFA85" w14:textId="629B4286" w:rsidR="00F350C5" w:rsidRDefault="00F350C5" w:rsidP="00F350C5">
            <w:pPr>
              <w:jc w:val="center"/>
              <w:rPr>
                <w:rFonts w:eastAsiaTheme="majorEastAsia" w:cstheme="majorBidi"/>
                <w:bCs/>
                <w:color w:val="000000" w:themeColor="text1"/>
                <w:szCs w:val="26"/>
              </w:rPr>
            </w:pPr>
            <w:r>
              <w:rPr>
                <w:rFonts w:eastAsiaTheme="majorEastAsia" w:cstheme="majorBidi"/>
                <w:bCs/>
                <w:color w:val="000000" w:themeColor="text1"/>
                <w:szCs w:val="26"/>
              </w:rPr>
              <w:t>2934</w:t>
            </w:r>
          </w:p>
        </w:tc>
        <w:tc>
          <w:tcPr>
            <w:tcW w:w="0" w:type="auto"/>
          </w:tcPr>
          <w:p w14:paraId="338A9403" w14:textId="782F28ED" w:rsidR="00F350C5" w:rsidRDefault="00F350C5" w:rsidP="00F350C5">
            <w:pPr>
              <w:jc w:val="center"/>
              <w:rPr>
                <w:rFonts w:eastAsiaTheme="majorEastAsia" w:cstheme="majorBidi"/>
                <w:bCs/>
                <w:color w:val="000000" w:themeColor="text1"/>
                <w:szCs w:val="26"/>
              </w:rPr>
            </w:pPr>
            <w:r>
              <w:rPr>
                <w:rFonts w:eastAsiaTheme="majorEastAsia" w:cstheme="majorBidi"/>
                <w:bCs/>
                <w:color w:val="000000" w:themeColor="text1"/>
                <w:szCs w:val="26"/>
              </w:rPr>
              <w:t>2100</w:t>
            </w:r>
          </w:p>
        </w:tc>
      </w:tr>
      <w:tr w:rsidR="00F350C5" w14:paraId="1C509DB6" w14:textId="77777777" w:rsidTr="00F350C5">
        <w:tc>
          <w:tcPr>
            <w:tcW w:w="0" w:type="auto"/>
          </w:tcPr>
          <w:p w14:paraId="1AC13340" w14:textId="2FEB5848" w:rsidR="00F350C5" w:rsidRDefault="00F350C5" w:rsidP="003C6B51">
            <w:pPr>
              <w:rPr>
                <w:rFonts w:eastAsiaTheme="majorEastAsia" w:cstheme="majorBidi"/>
                <w:bCs/>
                <w:color w:val="000000" w:themeColor="text1"/>
                <w:szCs w:val="26"/>
              </w:rPr>
            </w:pPr>
            <w:r>
              <w:rPr>
                <w:rFonts w:eastAsiaTheme="majorEastAsia" w:cstheme="majorBidi"/>
                <w:bCs/>
                <w:color w:val="000000" w:themeColor="text1"/>
                <w:szCs w:val="26"/>
              </w:rPr>
              <w:t>2023/24</w:t>
            </w:r>
          </w:p>
        </w:tc>
        <w:tc>
          <w:tcPr>
            <w:tcW w:w="0" w:type="auto"/>
          </w:tcPr>
          <w:p w14:paraId="00D7CDC2" w14:textId="1E9444F2" w:rsidR="00F350C5" w:rsidRDefault="00F350C5" w:rsidP="00F350C5">
            <w:pPr>
              <w:jc w:val="center"/>
              <w:rPr>
                <w:rFonts w:eastAsiaTheme="majorEastAsia" w:cstheme="majorBidi"/>
                <w:bCs/>
                <w:color w:val="000000" w:themeColor="text1"/>
                <w:szCs w:val="26"/>
              </w:rPr>
            </w:pPr>
            <w:r>
              <w:rPr>
                <w:rFonts w:eastAsiaTheme="majorEastAsia" w:cstheme="majorBidi"/>
                <w:bCs/>
                <w:color w:val="000000" w:themeColor="text1"/>
                <w:szCs w:val="26"/>
              </w:rPr>
              <w:t>1843</w:t>
            </w:r>
          </w:p>
        </w:tc>
        <w:tc>
          <w:tcPr>
            <w:tcW w:w="0" w:type="auto"/>
          </w:tcPr>
          <w:p w14:paraId="71FD4518" w14:textId="20CDCA74" w:rsidR="00F350C5" w:rsidRDefault="00F350C5" w:rsidP="00F350C5">
            <w:pPr>
              <w:jc w:val="center"/>
              <w:rPr>
                <w:rFonts w:eastAsiaTheme="majorEastAsia" w:cstheme="majorBidi"/>
                <w:bCs/>
                <w:color w:val="000000" w:themeColor="text1"/>
                <w:szCs w:val="26"/>
              </w:rPr>
            </w:pPr>
            <w:r>
              <w:rPr>
                <w:rFonts w:eastAsiaTheme="majorEastAsia" w:cstheme="majorBidi"/>
                <w:bCs/>
                <w:color w:val="000000" w:themeColor="text1"/>
                <w:szCs w:val="26"/>
              </w:rPr>
              <w:t>2225</w:t>
            </w:r>
          </w:p>
        </w:tc>
      </w:tr>
      <w:tr w:rsidR="00F350C5" w14:paraId="498C1A73" w14:textId="77777777" w:rsidTr="00F350C5">
        <w:tc>
          <w:tcPr>
            <w:tcW w:w="0" w:type="auto"/>
          </w:tcPr>
          <w:p w14:paraId="5BBF1506" w14:textId="0AA1477D" w:rsidR="00F350C5" w:rsidRDefault="00F350C5" w:rsidP="003C6B51">
            <w:pPr>
              <w:rPr>
                <w:rFonts w:eastAsiaTheme="majorEastAsia" w:cstheme="majorBidi"/>
                <w:bCs/>
                <w:color w:val="000000" w:themeColor="text1"/>
                <w:szCs w:val="26"/>
              </w:rPr>
            </w:pPr>
            <w:r>
              <w:rPr>
                <w:rFonts w:eastAsiaTheme="majorEastAsia" w:cstheme="majorBidi"/>
                <w:bCs/>
                <w:color w:val="000000" w:themeColor="text1"/>
                <w:szCs w:val="26"/>
              </w:rPr>
              <w:t>2024/25</w:t>
            </w:r>
          </w:p>
        </w:tc>
        <w:tc>
          <w:tcPr>
            <w:tcW w:w="0" w:type="auto"/>
          </w:tcPr>
          <w:p w14:paraId="4C967313" w14:textId="78D643E0" w:rsidR="00F350C5" w:rsidRDefault="00F350C5" w:rsidP="00F350C5">
            <w:pPr>
              <w:jc w:val="center"/>
              <w:rPr>
                <w:rFonts w:eastAsiaTheme="majorEastAsia" w:cstheme="majorBidi"/>
                <w:bCs/>
                <w:color w:val="000000" w:themeColor="text1"/>
                <w:szCs w:val="26"/>
              </w:rPr>
            </w:pPr>
            <w:r>
              <w:rPr>
                <w:rFonts w:eastAsiaTheme="majorEastAsia" w:cstheme="majorBidi"/>
                <w:bCs/>
                <w:color w:val="000000" w:themeColor="text1"/>
                <w:szCs w:val="26"/>
              </w:rPr>
              <w:t>0</w:t>
            </w:r>
          </w:p>
        </w:tc>
        <w:tc>
          <w:tcPr>
            <w:tcW w:w="0" w:type="auto"/>
          </w:tcPr>
          <w:p w14:paraId="42C98F52" w14:textId="4EF6DEFC" w:rsidR="00F350C5" w:rsidRDefault="00F350C5" w:rsidP="00F350C5">
            <w:pPr>
              <w:jc w:val="center"/>
              <w:rPr>
                <w:rFonts w:eastAsiaTheme="majorEastAsia" w:cstheme="majorBidi"/>
                <w:bCs/>
                <w:color w:val="000000" w:themeColor="text1"/>
                <w:szCs w:val="26"/>
              </w:rPr>
            </w:pPr>
            <w:r>
              <w:rPr>
                <w:rFonts w:eastAsiaTheme="majorEastAsia" w:cstheme="majorBidi"/>
                <w:bCs/>
                <w:color w:val="000000" w:themeColor="text1"/>
                <w:szCs w:val="26"/>
              </w:rPr>
              <w:t>0</w:t>
            </w:r>
          </w:p>
        </w:tc>
      </w:tr>
      <w:tr w:rsidR="00F350C5" w14:paraId="177876F6" w14:textId="77777777" w:rsidTr="00F350C5">
        <w:tc>
          <w:tcPr>
            <w:tcW w:w="0" w:type="auto"/>
          </w:tcPr>
          <w:p w14:paraId="1EDF8991" w14:textId="76FA3BD5" w:rsidR="00F350C5" w:rsidRDefault="00F350C5" w:rsidP="003C6B51">
            <w:pPr>
              <w:rPr>
                <w:rFonts w:eastAsiaTheme="majorEastAsia" w:cstheme="majorBidi"/>
                <w:bCs/>
                <w:color w:val="000000" w:themeColor="text1"/>
                <w:szCs w:val="26"/>
              </w:rPr>
            </w:pPr>
            <w:r>
              <w:rPr>
                <w:rFonts w:eastAsiaTheme="majorEastAsia" w:cstheme="majorBidi"/>
                <w:bCs/>
                <w:color w:val="000000" w:themeColor="text1"/>
                <w:szCs w:val="26"/>
              </w:rPr>
              <w:t>2025/26</w:t>
            </w:r>
          </w:p>
        </w:tc>
        <w:tc>
          <w:tcPr>
            <w:tcW w:w="0" w:type="auto"/>
          </w:tcPr>
          <w:p w14:paraId="00AD46B6" w14:textId="73344D08" w:rsidR="00F350C5" w:rsidRDefault="00F350C5" w:rsidP="00F350C5">
            <w:pPr>
              <w:jc w:val="center"/>
              <w:rPr>
                <w:rFonts w:eastAsiaTheme="majorEastAsia" w:cstheme="majorBidi"/>
                <w:bCs/>
                <w:color w:val="000000" w:themeColor="text1"/>
                <w:szCs w:val="26"/>
              </w:rPr>
            </w:pPr>
            <w:r>
              <w:rPr>
                <w:rFonts w:eastAsiaTheme="majorEastAsia" w:cstheme="majorBidi"/>
                <w:bCs/>
                <w:color w:val="000000" w:themeColor="text1"/>
                <w:szCs w:val="26"/>
              </w:rPr>
              <w:t>1970</w:t>
            </w:r>
          </w:p>
        </w:tc>
        <w:tc>
          <w:tcPr>
            <w:tcW w:w="0" w:type="auto"/>
          </w:tcPr>
          <w:p w14:paraId="127E6F17" w14:textId="59679F12" w:rsidR="00F350C5" w:rsidRDefault="00F350C5" w:rsidP="00F350C5">
            <w:pPr>
              <w:jc w:val="center"/>
              <w:rPr>
                <w:rFonts w:eastAsiaTheme="majorEastAsia" w:cstheme="majorBidi"/>
                <w:bCs/>
                <w:color w:val="000000" w:themeColor="text1"/>
                <w:szCs w:val="26"/>
              </w:rPr>
            </w:pPr>
            <w:r>
              <w:rPr>
                <w:rFonts w:eastAsiaTheme="majorEastAsia" w:cstheme="majorBidi"/>
                <w:bCs/>
                <w:color w:val="000000" w:themeColor="text1"/>
                <w:szCs w:val="26"/>
              </w:rPr>
              <w:t>805</w:t>
            </w:r>
          </w:p>
        </w:tc>
      </w:tr>
    </w:tbl>
    <w:p w14:paraId="59FB1527" w14:textId="77777777" w:rsidR="003C6B51" w:rsidRDefault="003C6B51" w:rsidP="003C6B51">
      <w:pPr>
        <w:rPr>
          <w:rFonts w:eastAsiaTheme="majorEastAsia" w:cstheme="majorBidi"/>
          <w:bCs/>
          <w:color w:val="000000" w:themeColor="text1"/>
          <w:szCs w:val="26"/>
        </w:rPr>
      </w:pPr>
    </w:p>
    <w:p w14:paraId="40DEE8CC" w14:textId="77777777" w:rsidR="00991F37" w:rsidRDefault="00991F37" w:rsidP="003C6B51">
      <w:pPr>
        <w:rPr>
          <w:rFonts w:eastAsiaTheme="majorEastAsia" w:cstheme="majorBidi"/>
          <w:bCs/>
          <w:color w:val="000000" w:themeColor="text1"/>
          <w:szCs w:val="26"/>
        </w:rPr>
      </w:pPr>
    </w:p>
    <w:p w14:paraId="02311975" w14:textId="77777777" w:rsidR="00991F37" w:rsidRDefault="00991F37" w:rsidP="003C6B51">
      <w:pPr>
        <w:rPr>
          <w:rFonts w:eastAsiaTheme="majorEastAsia" w:cstheme="majorBidi"/>
          <w:bCs/>
          <w:color w:val="000000" w:themeColor="text1"/>
          <w:szCs w:val="26"/>
        </w:rPr>
      </w:pPr>
    </w:p>
    <w:p w14:paraId="0F1A1412" w14:textId="77777777" w:rsidR="00991F37" w:rsidRDefault="00991F37" w:rsidP="003C6B51"/>
    <w:p w14:paraId="52F7E1F1" w14:textId="59191483" w:rsidR="005D6D68" w:rsidRPr="005D6D68" w:rsidRDefault="005D6D68" w:rsidP="005D6D68">
      <w:pPr>
        <w:pStyle w:val="Heading2"/>
      </w:pPr>
      <w:r w:rsidRPr="005D6D68">
        <w:lastRenderedPageBreak/>
        <w:t>Since 2020-21, how much has been spent on training and recruitment for other roles related to hate crime. This would include Contact, Command and Control,  officers and other members of staff</w:t>
      </w:r>
    </w:p>
    <w:p w14:paraId="453EF972" w14:textId="599F1BB2" w:rsidR="00690399" w:rsidRDefault="00690399" w:rsidP="00690399">
      <w:pPr>
        <w:tabs>
          <w:tab w:val="left" w:pos="5400"/>
        </w:tabs>
        <w:rPr>
          <w:rFonts w:eastAsiaTheme="majorEastAsia" w:cstheme="majorBidi"/>
          <w:bCs/>
          <w:color w:val="000000" w:themeColor="text1"/>
          <w:szCs w:val="26"/>
        </w:rPr>
      </w:pPr>
      <w:r>
        <w:t>There are no other roles</w:t>
      </w:r>
      <w:r w:rsidR="003C6B51">
        <w:t xml:space="preserve"> or specialisms</w:t>
      </w:r>
      <w:r>
        <w:t xml:space="preserve"> specifically related to hate crime, 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C88684B" w14:textId="244DBD48" w:rsidR="00690399" w:rsidRDefault="00690399" w:rsidP="00690399">
      <w:r>
        <w:t>To be of assistance, all officers and staff have an understanding of hate crime</w:t>
      </w:r>
      <w:r w:rsidR="00AF6DB3">
        <w:t xml:space="preserve">. Training on this </w:t>
      </w:r>
      <w:r>
        <w:t xml:space="preserve">may be through mandatory equality, diversity and inclusion training, legislation specific training within their Probationer training or </w:t>
      </w:r>
      <w:r w:rsidR="003C6B51">
        <w:t>continuous professional development</w:t>
      </w:r>
      <w:r>
        <w:t xml:space="preserve"> training as part of the roll out of the Hate Crime and Public Order (Scotland) Act. </w:t>
      </w:r>
    </w:p>
    <w:p w14:paraId="794594D3" w14:textId="35CC71B5" w:rsidR="00690399" w:rsidRDefault="00690399" w:rsidP="0069039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Police Scotland do have Equality, diversity and inclusion advisors </w:t>
      </w:r>
      <w:r w:rsidRPr="00690399">
        <w:rPr>
          <w:rFonts w:eastAsiaTheme="majorEastAsia" w:cstheme="majorBidi"/>
          <w:bCs/>
          <w:color w:val="000000" w:themeColor="text1"/>
          <w:szCs w:val="26"/>
        </w:rPr>
        <w:t>who would have a broader understanding of hate crime</w:t>
      </w:r>
      <w:r w:rsidR="00AF6DB3">
        <w:rPr>
          <w:rFonts w:eastAsiaTheme="majorEastAsia" w:cstheme="majorBidi"/>
          <w:bCs/>
          <w:color w:val="000000" w:themeColor="text1"/>
          <w:szCs w:val="26"/>
        </w:rPr>
        <w:t xml:space="preserve"> however</w:t>
      </w:r>
      <w:r w:rsidRPr="00690399">
        <w:rPr>
          <w:rFonts w:eastAsiaTheme="majorEastAsia" w:cstheme="majorBidi"/>
          <w:bCs/>
          <w:color w:val="000000" w:themeColor="text1"/>
          <w:szCs w:val="26"/>
        </w:rPr>
        <w:t xml:space="preserve"> their role is not </w:t>
      </w:r>
      <w:r w:rsidR="00AF6DB3">
        <w:rPr>
          <w:rFonts w:eastAsiaTheme="majorEastAsia" w:cstheme="majorBidi"/>
          <w:bCs/>
          <w:color w:val="000000" w:themeColor="text1"/>
          <w:szCs w:val="26"/>
        </w:rPr>
        <w:t xml:space="preserve">specific to </w:t>
      </w:r>
      <w:r w:rsidRPr="00690399">
        <w:rPr>
          <w:rFonts w:eastAsiaTheme="majorEastAsia" w:cstheme="majorBidi"/>
          <w:bCs/>
          <w:color w:val="000000" w:themeColor="text1"/>
          <w:szCs w:val="26"/>
        </w:rPr>
        <w:t>hate crime</w:t>
      </w:r>
      <w:r w:rsidR="00AF6DB3">
        <w:rPr>
          <w:rFonts w:eastAsiaTheme="majorEastAsia" w:cstheme="majorBidi"/>
          <w:bCs/>
          <w:color w:val="000000" w:themeColor="text1"/>
          <w:szCs w:val="26"/>
        </w:rPr>
        <w:t>,</w:t>
      </w:r>
      <w:r w:rsidRPr="00690399">
        <w:rPr>
          <w:rFonts w:eastAsiaTheme="majorEastAsia" w:cstheme="majorBidi"/>
          <w:bCs/>
          <w:color w:val="000000" w:themeColor="text1"/>
          <w:szCs w:val="26"/>
        </w:rPr>
        <w:t xml:space="preserve"> </w:t>
      </w:r>
      <w:r w:rsidR="00AF6DB3">
        <w:rPr>
          <w:rFonts w:eastAsiaTheme="majorEastAsia" w:cstheme="majorBidi"/>
          <w:bCs/>
          <w:color w:val="000000" w:themeColor="text1"/>
          <w:szCs w:val="26"/>
        </w:rPr>
        <w:t xml:space="preserve">as such it is not possible to quantify the costs of the hate crime elements of the role. </w:t>
      </w:r>
    </w:p>
    <w:p w14:paraId="4F64338F" w14:textId="77777777" w:rsidR="00F350C5" w:rsidRDefault="00F350C5" w:rsidP="00690399">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974A1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50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24EA2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50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1B475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50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BCFAA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50C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32131C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50C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2D8CB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50C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002ED"/>
    <w:multiLevelType w:val="hybridMultilevel"/>
    <w:tmpl w:val="111CE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53584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A5A0D"/>
    <w:rsid w:val="00201727"/>
    <w:rsid w:val="00207326"/>
    <w:rsid w:val="00253DF6"/>
    <w:rsid w:val="00255F1E"/>
    <w:rsid w:val="002B7114"/>
    <w:rsid w:val="00332319"/>
    <w:rsid w:val="0036503B"/>
    <w:rsid w:val="003C6B51"/>
    <w:rsid w:val="003D6D03"/>
    <w:rsid w:val="003E12CA"/>
    <w:rsid w:val="004010DC"/>
    <w:rsid w:val="00412F3E"/>
    <w:rsid w:val="004341F0"/>
    <w:rsid w:val="00456324"/>
    <w:rsid w:val="00464084"/>
    <w:rsid w:val="00475460"/>
    <w:rsid w:val="004827EA"/>
    <w:rsid w:val="00490317"/>
    <w:rsid w:val="00491644"/>
    <w:rsid w:val="00496A08"/>
    <w:rsid w:val="004E1605"/>
    <w:rsid w:val="004F653C"/>
    <w:rsid w:val="005169E1"/>
    <w:rsid w:val="00540A52"/>
    <w:rsid w:val="00557306"/>
    <w:rsid w:val="0059321B"/>
    <w:rsid w:val="005D6D68"/>
    <w:rsid w:val="005F10F6"/>
    <w:rsid w:val="0060183F"/>
    <w:rsid w:val="00645CFA"/>
    <w:rsid w:val="00657A5E"/>
    <w:rsid w:val="00690399"/>
    <w:rsid w:val="006D02F1"/>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991F37"/>
    <w:rsid w:val="00A061E3"/>
    <w:rsid w:val="00A10B91"/>
    <w:rsid w:val="00A25E93"/>
    <w:rsid w:val="00A320FF"/>
    <w:rsid w:val="00A70AC0"/>
    <w:rsid w:val="00A725F0"/>
    <w:rsid w:val="00A84EA9"/>
    <w:rsid w:val="00AC443C"/>
    <w:rsid w:val="00AE741E"/>
    <w:rsid w:val="00AF6DB3"/>
    <w:rsid w:val="00B11A55"/>
    <w:rsid w:val="00B17211"/>
    <w:rsid w:val="00B4358E"/>
    <w:rsid w:val="00B461B2"/>
    <w:rsid w:val="00B654B6"/>
    <w:rsid w:val="00B71B3C"/>
    <w:rsid w:val="00BC1347"/>
    <w:rsid w:val="00BC389E"/>
    <w:rsid w:val="00BE1888"/>
    <w:rsid w:val="00BE5BE4"/>
    <w:rsid w:val="00BF6B81"/>
    <w:rsid w:val="00C020EF"/>
    <w:rsid w:val="00C077A8"/>
    <w:rsid w:val="00C14FF4"/>
    <w:rsid w:val="00C606A2"/>
    <w:rsid w:val="00C63872"/>
    <w:rsid w:val="00C84948"/>
    <w:rsid w:val="00CB3707"/>
    <w:rsid w:val="00CC555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350C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09843">
      <w:bodyDiv w:val="1"/>
      <w:marLeft w:val="0"/>
      <w:marRight w:val="0"/>
      <w:marTop w:val="0"/>
      <w:marBottom w:val="0"/>
      <w:divBdr>
        <w:top w:val="none" w:sz="0" w:space="0" w:color="auto"/>
        <w:left w:val="none" w:sz="0" w:space="0" w:color="auto"/>
        <w:bottom w:val="none" w:sz="0" w:space="0" w:color="auto"/>
        <w:right w:val="none" w:sz="0" w:space="0" w:color="auto"/>
      </w:divBdr>
    </w:div>
    <w:div w:id="537931705">
      <w:bodyDiv w:val="1"/>
      <w:marLeft w:val="0"/>
      <w:marRight w:val="0"/>
      <w:marTop w:val="0"/>
      <w:marBottom w:val="0"/>
      <w:divBdr>
        <w:top w:val="none" w:sz="0" w:space="0" w:color="auto"/>
        <w:left w:val="none" w:sz="0" w:space="0" w:color="auto"/>
        <w:bottom w:val="none" w:sz="0" w:space="0" w:color="auto"/>
        <w:right w:val="none" w:sz="0" w:space="0" w:color="auto"/>
      </w:divBdr>
    </w:div>
    <w:div w:id="1325620571">
      <w:bodyDiv w:val="1"/>
      <w:marLeft w:val="0"/>
      <w:marRight w:val="0"/>
      <w:marTop w:val="0"/>
      <w:marBottom w:val="0"/>
      <w:divBdr>
        <w:top w:val="none" w:sz="0" w:space="0" w:color="auto"/>
        <w:left w:val="none" w:sz="0" w:space="0" w:color="auto"/>
        <w:bottom w:val="none" w:sz="0" w:space="0" w:color="auto"/>
        <w:right w:val="none" w:sz="0" w:space="0" w:color="auto"/>
      </w:divBdr>
    </w:div>
    <w:div w:id="2094888382">
      <w:bodyDiv w:val="1"/>
      <w:marLeft w:val="0"/>
      <w:marRight w:val="0"/>
      <w:marTop w:val="0"/>
      <w:marBottom w:val="0"/>
      <w:divBdr>
        <w:top w:val="none" w:sz="0" w:space="0" w:color="auto"/>
        <w:left w:val="none" w:sz="0" w:space="0" w:color="auto"/>
        <w:bottom w:val="none" w:sz="0" w:space="0" w:color="auto"/>
        <w:right w:val="none" w:sz="0" w:space="0" w:color="auto"/>
      </w:divBdr>
    </w:div>
    <w:div w:id="21176781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469</Words>
  <Characters>2678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2025-09-09T12:29:00Z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