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A21434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136C2">
              <w:t>0490</w:t>
            </w:r>
          </w:p>
          <w:p w14:paraId="34BDABA6" w14:textId="6EADCEE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>
              <w:t xml:space="preserve"> </w:t>
            </w:r>
            <w:r w:rsidR="006136C2">
              <w:t xml:space="preserve">04 March </w:t>
            </w:r>
            <w:r>
              <w:t>202</w:t>
            </w:r>
            <w:r w:rsidR="00B654B6">
              <w:t>4</w:t>
            </w:r>
          </w:p>
        </w:tc>
      </w:tr>
    </w:tbl>
    <w:p w14:paraId="18B5965B" w14:textId="1335FB48" w:rsidR="006136C2" w:rsidRPr="007305A2" w:rsidRDefault="00793DD5" w:rsidP="007305A2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AD298F0" w14:textId="51BE9DB9" w:rsidR="006136C2" w:rsidRPr="007305A2" w:rsidRDefault="006136C2" w:rsidP="007305A2">
      <w:pPr>
        <w:pStyle w:val="Heading2"/>
      </w:pPr>
      <w:r w:rsidRPr="007305A2">
        <w:t>Please provide the number of a) police officers and b) police staff currently on long term sick leave</w:t>
      </w:r>
    </w:p>
    <w:p w14:paraId="01B3A5FE" w14:textId="0767AC8F" w:rsidR="006136C2" w:rsidRPr="00403E36" w:rsidRDefault="006136C2" w:rsidP="007305A2">
      <w:r w:rsidRPr="00403E36">
        <w:t xml:space="preserve">The data presented has been extracted from Police Scotland’s System to Co-ordination Personnel and Establishment (SCOPE) database.  As </w:t>
      </w:r>
      <w:proofErr w:type="gramStart"/>
      <w:r w:rsidRPr="00403E36">
        <w:t>at</w:t>
      </w:r>
      <w:proofErr w:type="gramEnd"/>
      <w:r w:rsidRPr="00403E36">
        <w:t xml:space="preserve"> 31 January 2024, there are </w:t>
      </w:r>
      <w:r w:rsidRPr="00403E36">
        <w:rPr>
          <w:i/>
          <w:iCs/>
        </w:rPr>
        <w:t>417 police officers and 177 police staff</w:t>
      </w:r>
      <w:r w:rsidRPr="00403E36">
        <w:t xml:space="preserve"> on long term sick leave, as categorised by a single instance of absence which exceeds 28 days.</w:t>
      </w:r>
    </w:p>
    <w:p w14:paraId="3CAD7E9B" w14:textId="77777777" w:rsidR="006136C2" w:rsidRPr="00403E36" w:rsidRDefault="006136C2" w:rsidP="006136C2">
      <w:pPr>
        <w:pStyle w:val="Heading2"/>
        <w:rPr>
          <w:rFonts w:eastAsia="Times New Roman"/>
          <w:sz w:val="22"/>
          <w:szCs w:val="22"/>
        </w:rPr>
      </w:pPr>
    </w:p>
    <w:p w14:paraId="18DCCABE" w14:textId="1038486D" w:rsidR="006136C2" w:rsidRPr="007305A2" w:rsidRDefault="006136C2" w:rsidP="007305A2">
      <w:pPr>
        <w:pStyle w:val="Heading2"/>
      </w:pPr>
      <w:r w:rsidRPr="007305A2">
        <w:t xml:space="preserve">Please provide the a) police officers and b) police staff who were on sick leave in </w:t>
      </w:r>
      <w:proofErr w:type="spellStart"/>
      <w:r w:rsidRPr="007305A2">
        <w:t>i</w:t>
      </w:r>
      <w:proofErr w:type="spellEnd"/>
      <w:r w:rsidRPr="007305A2">
        <w:t>) 2023, ii</w:t>
      </w:r>
      <w:r w:rsidR="00403E36" w:rsidRPr="007305A2">
        <w:t>)</w:t>
      </w:r>
      <w:r w:rsidRPr="007305A2">
        <w:t>2022, iii) 2021, iv) 2020 and v) 2019</w:t>
      </w:r>
    </w:p>
    <w:p w14:paraId="564CA5CE" w14:textId="263F99C1" w:rsidR="006136C2" w:rsidRPr="00403E36" w:rsidRDefault="006136C2" w:rsidP="007305A2">
      <w:r w:rsidRPr="00403E36">
        <w:t>The table below provides a distinct count of the number of police officers and police staff who had a period of absence of any length within the calendar years</w:t>
      </w:r>
      <w:r w:rsidR="007305A2">
        <w:t xml:space="preserve"> listed</w:t>
      </w:r>
      <w:r w:rsidRPr="00403E36">
        <w:t>.  Please note that an individual may have been absent more than once</w:t>
      </w:r>
      <w:r w:rsidR="007305A2">
        <w:t>,</w:t>
      </w:r>
      <w:r w:rsidRPr="00403E36">
        <w:t xml:space="preserve"> and for different reasons</w:t>
      </w:r>
      <w:r w:rsidR="007305A2">
        <w:t>,</w:t>
      </w:r>
      <w:r w:rsidRPr="00403E36">
        <w:t xml:space="preserve"> but will be only counted once for each individual year as per the request.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985"/>
        <w:gridCol w:w="1984"/>
      </w:tblGrid>
      <w:tr w:rsidR="006136C2" w:rsidRPr="00403E36" w14:paraId="3DB12DB8" w14:textId="77777777" w:rsidTr="007305A2">
        <w:tc>
          <w:tcPr>
            <w:tcW w:w="1129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D1452" w14:textId="77777777" w:rsidR="006136C2" w:rsidRPr="00403E36" w:rsidRDefault="006136C2" w:rsidP="007305A2">
            <w:pPr>
              <w:spacing w:line="276" w:lineRule="auto"/>
              <w:rPr>
                <w:b/>
                <w:bCs/>
              </w:rPr>
            </w:pPr>
            <w:r w:rsidRPr="00403E36">
              <w:rPr>
                <w:b/>
                <w:bCs/>
              </w:rPr>
              <w:t>Year</w:t>
            </w:r>
          </w:p>
        </w:tc>
        <w:tc>
          <w:tcPr>
            <w:tcW w:w="1985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15DBD" w14:textId="77777777" w:rsidR="006136C2" w:rsidRPr="00403E36" w:rsidRDefault="006136C2" w:rsidP="007305A2">
            <w:pPr>
              <w:spacing w:line="276" w:lineRule="auto"/>
              <w:rPr>
                <w:b/>
                <w:bCs/>
              </w:rPr>
            </w:pPr>
            <w:r w:rsidRPr="00403E36">
              <w:rPr>
                <w:b/>
                <w:bCs/>
              </w:rPr>
              <w:t>Police Officer</w:t>
            </w:r>
          </w:p>
        </w:tc>
        <w:tc>
          <w:tcPr>
            <w:tcW w:w="198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5EE3C" w14:textId="77777777" w:rsidR="006136C2" w:rsidRPr="00403E36" w:rsidRDefault="006136C2" w:rsidP="007305A2">
            <w:pPr>
              <w:spacing w:line="276" w:lineRule="auto"/>
              <w:rPr>
                <w:b/>
                <w:bCs/>
              </w:rPr>
            </w:pPr>
            <w:r w:rsidRPr="00403E36">
              <w:rPr>
                <w:b/>
                <w:bCs/>
              </w:rPr>
              <w:t>Police Staff</w:t>
            </w:r>
          </w:p>
        </w:tc>
      </w:tr>
      <w:tr w:rsidR="006136C2" w:rsidRPr="00403E36" w14:paraId="1A8AE295" w14:textId="77777777" w:rsidTr="007305A2">
        <w:tc>
          <w:tcPr>
            <w:tcW w:w="1129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3AEFB" w14:textId="77777777" w:rsidR="006136C2" w:rsidRPr="00403E36" w:rsidRDefault="006136C2" w:rsidP="007305A2">
            <w:pPr>
              <w:spacing w:line="276" w:lineRule="auto"/>
              <w:rPr>
                <w:b/>
                <w:bCs/>
              </w:rPr>
            </w:pPr>
            <w:r w:rsidRPr="00403E36">
              <w:rPr>
                <w:b/>
                <w:bCs/>
              </w:rPr>
              <w:t>2019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CA36F" w14:textId="77777777" w:rsidR="006136C2" w:rsidRPr="00403E36" w:rsidRDefault="006136C2" w:rsidP="007305A2">
            <w:pPr>
              <w:spacing w:line="276" w:lineRule="auto"/>
            </w:pPr>
            <w:r w:rsidRPr="00403E36">
              <w:t>10671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6A168" w14:textId="77777777" w:rsidR="006136C2" w:rsidRPr="00403E36" w:rsidRDefault="006136C2" w:rsidP="007305A2">
            <w:pPr>
              <w:spacing w:line="276" w:lineRule="auto"/>
            </w:pPr>
            <w:r w:rsidRPr="00403E36">
              <w:t>4119</w:t>
            </w:r>
          </w:p>
        </w:tc>
      </w:tr>
      <w:tr w:rsidR="006136C2" w:rsidRPr="00403E36" w14:paraId="0422BA11" w14:textId="77777777" w:rsidTr="007305A2">
        <w:tc>
          <w:tcPr>
            <w:tcW w:w="1129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332C3" w14:textId="77777777" w:rsidR="006136C2" w:rsidRPr="00403E36" w:rsidRDefault="006136C2" w:rsidP="007305A2">
            <w:pPr>
              <w:spacing w:line="276" w:lineRule="auto"/>
              <w:rPr>
                <w:b/>
                <w:bCs/>
              </w:rPr>
            </w:pPr>
            <w:r w:rsidRPr="00403E36">
              <w:rPr>
                <w:b/>
                <w:bCs/>
              </w:rPr>
              <w:t>2020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F4B5E" w14:textId="77777777" w:rsidR="006136C2" w:rsidRPr="00403E36" w:rsidRDefault="006136C2" w:rsidP="007305A2">
            <w:pPr>
              <w:spacing w:line="276" w:lineRule="auto"/>
            </w:pPr>
            <w:r w:rsidRPr="00403E36">
              <w:t>12296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B1789" w14:textId="77777777" w:rsidR="006136C2" w:rsidRPr="00403E36" w:rsidRDefault="006136C2" w:rsidP="007305A2">
            <w:pPr>
              <w:spacing w:line="276" w:lineRule="auto"/>
            </w:pPr>
            <w:r w:rsidRPr="00403E36">
              <w:t>4253</w:t>
            </w:r>
          </w:p>
        </w:tc>
      </w:tr>
      <w:tr w:rsidR="006136C2" w:rsidRPr="00403E36" w14:paraId="1AB67384" w14:textId="77777777" w:rsidTr="007305A2">
        <w:tc>
          <w:tcPr>
            <w:tcW w:w="1129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8C2BE" w14:textId="77777777" w:rsidR="006136C2" w:rsidRPr="00403E36" w:rsidRDefault="006136C2" w:rsidP="007305A2">
            <w:pPr>
              <w:spacing w:line="276" w:lineRule="auto"/>
              <w:rPr>
                <w:b/>
                <w:bCs/>
              </w:rPr>
            </w:pPr>
            <w:r w:rsidRPr="00403E36">
              <w:rPr>
                <w:b/>
                <w:bCs/>
              </w:rPr>
              <w:t>2021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3BF13" w14:textId="77777777" w:rsidR="006136C2" w:rsidRPr="00403E36" w:rsidRDefault="006136C2" w:rsidP="007305A2">
            <w:pPr>
              <w:spacing w:line="276" w:lineRule="auto"/>
            </w:pPr>
            <w:r w:rsidRPr="00403E36">
              <w:t>14141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623C0" w14:textId="77777777" w:rsidR="006136C2" w:rsidRPr="00403E36" w:rsidRDefault="006136C2" w:rsidP="007305A2">
            <w:pPr>
              <w:spacing w:line="276" w:lineRule="auto"/>
            </w:pPr>
            <w:r w:rsidRPr="00403E36">
              <w:t>4454</w:t>
            </w:r>
          </w:p>
        </w:tc>
      </w:tr>
      <w:tr w:rsidR="006136C2" w:rsidRPr="00403E36" w14:paraId="10EC7D69" w14:textId="77777777" w:rsidTr="007305A2">
        <w:tc>
          <w:tcPr>
            <w:tcW w:w="1129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A3E9B" w14:textId="77777777" w:rsidR="006136C2" w:rsidRPr="00403E36" w:rsidRDefault="006136C2" w:rsidP="007305A2">
            <w:pPr>
              <w:spacing w:line="276" w:lineRule="auto"/>
              <w:rPr>
                <w:b/>
                <w:bCs/>
              </w:rPr>
            </w:pPr>
            <w:r w:rsidRPr="00403E36">
              <w:rPr>
                <w:b/>
                <w:bCs/>
              </w:rPr>
              <w:t>2022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0AE3B" w14:textId="77777777" w:rsidR="006136C2" w:rsidRPr="00403E36" w:rsidRDefault="006136C2" w:rsidP="007305A2">
            <w:pPr>
              <w:spacing w:line="276" w:lineRule="auto"/>
            </w:pPr>
            <w:r w:rsidRPr="00403E36">
              <w:t>14593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8D2D1" w14:textId="77777777" w:rsidR="006136C2" w:rsidRPr="00403E36" w:rsidRDefault="006136C2" w:rsidP="007305A2">
            <w:pPr>
              <w:spacing w:line="276" w:lineRule="auto"/>
            </w:pPr>
            <w:r w:rsidRPr="00403E36">
              <w:t>5007</w:t>
            </w:r>
          </w:p>
        </w:tc>
      </w:tr>
      <w:tr w:rsidR="006136C2" w:rsidRPr="00403E36" w14:paraId="33581F5A" w14:textId="77777777" w:rsidTr="007305A2">
        <w:tc>
          <w:tcPr>
            <w:tcW w:w="1129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3E4AF" w14:textId="77777777" w:rsidR="006136C2" w:rsidRPr="00403E36" w:rsidRDefault="006136C2" w:rsidP="007305A2">
            <w:pPr>
              <w:spacing w:line="276" w:lineRule="auto"/>
              <w:rPr>
                <w:b/>
                <w:bCs/>
              </w:rPr>
            </w:pPr>
            <w:r w:rsidRPr="00403E36">
              <w:rPr>
                <w:b/>
                <w:bCs/>
              </w:rPr>
              <w:t>2023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8E89C" w14:textId="77777777" w:rsidR="006136C2" w:rsidRPr="00403E36" w:rsidRDefault="006136C2" w:rsidP="007305A2">
            <w:pPr>
              <w:spacing w:line="276" w:lineRule="auto"/>
            </w:pPr>
            <w:r w:rsidRPr="00403E36">
              <w:t>11999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09D1B" w14:textId="77777777" w:rsidR="006136C2" w:rsidRPr="00403E36" w:rsidRDefault="006136C2" w:rsidP="007305A2">
            <w:pPr>
              <w:spacing w:line="276" w:lineRule="auto"/>
            </w:pPr>
            <w:r w:rsidRPr="00403E36">
              <w:t>4494</w:t>
            </w:r>
          </w:p>
        </w:tc>
      </w:tr>
    </w:tbl>
    <w:p w14:paraId="34BDABBD" w14:textId="77777777" w:rsidR="00BF6B81" w:rsidRPr="00403E36" w:rsidRDefault="00BF6B81" w:rsidP="007305A2"/>
    <w:p w14:paraId="34BDABBE" w14:textId="320EAA83" w:rsidR="00496A08" w:rsidRPr="00BF6B81" w:rsidRDefault="00496A08" w:rsidP="007305A2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8AE78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3E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104BA8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3E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AD3CB6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3E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44AC3C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3E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C0AD03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3E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E6FBAC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3E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A3425"/>
    <w:multiLevelType w:val="hybridMultilevel"/>
    <w:tmpl w:val="A98AB6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48930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03E36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6C2"/>
    <w:rsid w:val="00645CFA"/>
    <w:rsid w:val="006D5799"/>
    <w:rsid w:val="007305A2"/>
    <w:rsid w:val="00750D83"/>
    <w:rsid w:val="00785DBC"/>
    <w:rsid w:val="00793DD5"/>
    <w:rsid w:val="007D55F6"/>
    <w:rsid w:val="007F490F"/>
    <w:rsid w:val="0086779C"/>
    <w:rsid w:val="00874BFD"/>
    <w:rsid w:val="00875C7F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8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352</Words>
  <Characters>2013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2024-03-04T08:49:00Z</dcterms:created>
  <dcterms:modified xsi:type="dcterms:W3CDTF">2024-03-04T10:16:00Z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