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E12F39" w:rsidR="00B17211" w:rsidRPr="00B17211" w:rsidRDefault="00B17211" w:rsidP="007F490F">
            <w:r w:rsidRPr="007F490F">
              <w:rPr>
                <w:rStyle w:val="Heading2Char"/>
              </w:rPr>
              <w:t>Our reference:</w:t>
            </w:r>
            <w:r>
              <w:t xml:space="preserve">  FOI 2</w:t>
            </w:r>
            <w:r w:rsidR="00B4358E">
              <w:t>5</w:t>
            </w:r>
            <w:r>
              <w:t>-</w:t>
            </w:r>
            <w:r w:rsidR="003941F7">
              <w:t>1254</w:t>
            </w:r>
          </w:p>
          <w:p w14:paraId="34BDABA6" w14:textId="500DDDFA" w:rsidR="00B17211" w:rsidRDefault="00456324" w:rsidP="00EE2373">
            <w:r w:rsidRPr="007F490F">
              <w:rPr>
                <w:rStyle w:val="Heading2Char"/>
              </w:rPr>
              <w:t>Respon</w:t>
            </w:r>
            <w:r w:rsidR="007D55F6">
              <w:rPr>
                <w:rStyle w:val="Heading2Char"/>
              </w:rPr>
              <w:t>ded to:</w:t>
            </w:r>
            <w:r w:rsidR="007F490F">
              <w:t xml:space="preserve">  </w:t>
            </w:r>
            <w:r w:rsidR="003941F7">
              <w:t>06 May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A03211" w14:textId="6119FCBA" w:rsidR="003941F7" w:rsidRDefault="003941F7" w:rsidP="003941F7">
      <w:pPr>
        <w:pStyle w:val="Heading2"/>
      </w:pPr>
      <w:r w:rsidRPr="003941F7">
        <w:t>How many dogs were seized under the dangerous dogs act? (please list from 2020-2024, and give breed type)</w:t>
      </w:r>
    </w:p>
    <w:p w14:paraId="2CFBE04D" w14:textId="4EA8826B" w:rsidR="003941F7" w:rsidRDefault="003941F7" w:rsidP="003941F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55D8A3BE" w14:textId="77777777" w:rsidR="003941F7" w:rsidRPr="00B11A55" w:rsidRDefault="003941F7" w:rsidP="003941F7">
      <w:r>
        <w:t>By way of explanation, the only way to provide this data in an accurate and concise way would be to manually review all dangerous dog offences and assess for relevance. This is clearly an exercise that far exceeds the cost threshold outlined within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A0879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1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ECB7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1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64DB6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1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DE21A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1F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7EEAB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1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9FA1B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1F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87C49"/>
    <w:multiLevelType w:val="multilevel"/>
    <w:tmpl w:val="938CC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13646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5F43"/>
    <w:rsid w:val="002B7114"/>
    <w:rsid w:val="00332319"/>
    <w:rsid w:val="0036503B"/>
    <w:rsid w:val="003941F7"/>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1DA4"/>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673051">
      <w:bodyDiv w:val="1"/>
      <w:marLeft w:val="0"/>
      <w:marRight w:val="0"/>
      <w:marTop w:val="0"/>
      <w:marBottom w:val="0"/>
      <w:divBdr>
        <w:top w:val="none" w:sz="0" w:space="0" w:color="auto"/>
        <w:left w:val="none" w:sz="0" w:space="0" w:color="auto"/>
        <w:bottom w:val="none" w:sz="0" w:space="0" w:color="auto"/>
        <w:right w:val="none" w:sz="0" w:space="0" w:color="auto"/>
      </w:divBdr>
    </w:div>
    <w:div w:id="17071773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1688</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