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22E27" w14:textId="77777777" w:rsidR="000E47CE" w:rsidRPr="000E47CE" w:rsidRDefault="000E47CE" w:rsidP="000E47CE">
      <w:pPr>
        <w:rPr>
          <w:rFonts w:cs="Arial"/>
          <w:sz w:val="178"/>
          <w:szCs w:val="24"/>
        </w:rPr>
      </w:pPr>
    </w:p>
    <w:p w14:paraId="5811635C" w14:textId="77777777" w:rsidR="000E47CE" w:rsidRPr="00F77618" w:rsidRDefault="000E47CE" w:rsidP="000E47CE">
      <w:pPr>
        <w:rPr>
          <w:rFonts w:cs="Arial"/>
          <w:sz w:val="2"/>
          <w:szCs w:val="24"/>
        </w:rPr>
      </w:pPr>
      <w:r w:rsidRPr="00F77618">
        <w:rPr>
          <w:noProof/>
          <w:sz w:val="176"/>
        </w:rPr>
        <w:drawing>
          <wp:inline distT="0" distB="0" distL="0" distR="0" wp14:anchorId="0C78FE21" wp14:editId="77198799">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2E1DAE6B" w14:textId="77777777" w:rsidR="000E47CE" w:rsidRPr="00BE1F1A" w:rsidRDefault="00F13D97" w:rsidP="000E47CE">
      <w:pPr>
        <w:pStyle w:val="Heading1"/>
        <w:spacing w:before="0" w:after="120"/>
      </w:pPr>
      <w:bookmarkStart w:id="0" w:name="_Toc208233035"/>
      <w:r>
        <w:t>Lawful Business Monitoring</w:t>
      </w:r>
      <w:bookmarkEnd w:id="0"/>
    </w:p>
    <w:p w14:paraId="43B90B39" w14:textId="77777777" w:rsidR="000E47CE" w:rsidRDefault="000E47CE" w:rsidP="000E47CE">
      <w:pPr>
        <w:rPr>
          <w:rFonts w:eastAsia="Times New Roman" w:cs="Arial"/>
          <w:sz w:val="32"/>
          <w:szCs w:val="32"/>
        </w:rPr>
      </w:pPr>
      <w:r>
        <w:rPr>
          <w:rFonts w:eastAsia="Times New Roman" w:cs="Arial"/>
          <w:sz w:val="32"/>
          <w:szCs w:val="32"/>
        </w:rPr>
        <w:t>Guidance</w:t>
      </w:r>
    </w:p>
    <w:p w14:paraId="2CF06712" w14:textId="77777777" w:rsidR="00CD369A" w:rsidRPr="00CD369A" w:rsidRDefault="00CD369A" w:rsidP="00CD369A">
      <w:pPr>
        <w:pStyle w:val="Heading2"/>
        <w:rPr>
          <w:rFonts w:eastAsia="Calibri"/>
        </w:rPr>
      </w:pPr>
      <w:bookmarkStart w:id="1" w:name="_Toc208233036"/>
      <w:r w:rsidRPr="00CD369A">
        <w:rPr>
          <w:rFonts w:eastAsia="Calibri"/>
        </w:rPr>
        <w:t>Notice:</w:t>
      </w:r>
      <w:bookmarkEnd w:id="1"/>
    </w:p>
    <w:p w14:paraId="1DAEDD75" w14:textId="77777777" w:rsidR="00CD369A" w:rsidRPr="00CD369A" w:rsidRDefault="00CD369A" w:rsidP="00CD369A">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587282A8" w14:textId="77777777" w:rsidR="000E47CE" w:rsidRDefault="000E47CE" w:rsidP="000E47CE">
      <w:pPr>
        <w:rPr>
          <w:rFonts w:cs="Arial"/>
          <w:color w:val="000000"/>
          <w:szCs w:val="24"/>
        </w:rPr>
      </w:pPr>
      <w:r>
        <w:rPr>
          <w:rFonts w:cs="Arial"/>
          <w:color w:val="000000"/>
          <w:szCs w:val="24"/>
        </w:rPr>
        <w:t xml:space="preserve">Owning Department: </w:t>
      </w:r>
      <w:r w:rsidR="00F13D97">
        <w:rPr>
          <w:rFonts w:cs="Arial"/>
          <w:color w:val="000000"/>
          <w:szCs w:val="24"/>
        </w:rPr>
        <w:t>Anti-Corruption Unit</w:t>
      </w:r>
    </w:p>
    <w:p w14:paraId="3C0B46DD" w14:textId="77777777" w:rsidR="000E47CE" w:rsidRDefault="000E47CE" w:rsidP="000E47CE">
      <w:pPr>
        <w:rPr>
          <w:rFonts w:cs="Arial"/>
          <w:color w:val="000000"/>
          <w:szCs w:val="24"/>
        </w:rPr>
      </w:pPr>
      <w:r>
        <w:rPr>
          <w:rFonts w:cs="Arial"/>
          <w:color w:val="000000"/>
          <w:szCs w:val="24"/>
        </w:rPr>
        <w:t>Version Nu</w:t>
      </w:r>
      <w:r w:rsidR="00F13D97">
        <w:rPr>
          <w:rFonts w:cs="Arial"/>
          <w:color w:val="000000"/>
          <w:szCs w:val="24"/>
        </w:rPr>
        <w:t xml:space="preserve">mber: 2.00 </w:t>
      </w:r>
    </w:p>
    <w:p w14:paraId="17AA7257" w14:textId="1E92F3A8" w:rsidR="000E47CE" w:rsidRDefault="000E47CE" w:rsidP="000E47CE">
      <w:pPr>
        <w:rPr>
          <w:rFonts w:cs="Arial"/>
          <w:color w:val="000000"/>
          <w:szCs w:val="24"/>
        </w:rPr>
      </w:pPr>
      <w:r>
        <w:rPr>
          <w:rFonts w:cs="Arial"/>
          <w:color w:val="000000"/>
          <w:szCs w:val="24"/>
        </w:rPr>
        <w:t xml:space="preserve">Date Published: </w:t>
      </w:r>
      <w:r w:rsidR="007677E1">
        <w:rPr>
          <w:rFonts w:cs="Arial"/>
          <w:color w:val="000000"/>
          <w:szCs w:val="24"/>
        </w:rPr>
        <w:t>20/10/2022</w:t>
      </w:r>
    </w:p>
    <w:p w14:paraId="00F13639" w14:textId="77777777" w:rsidR="004A430E" w:rsidRDefault="004A430E" w:rsidP="00161C69">
      <w:pPr>
        <w:pStyle w:val="TOCHeading"/>
      </w:pPr>
      <w:r>
        <w:br w:type="page"/>
      </w:r>
      <w:r>
        <w:lastRenderedPageBreak/>
        <w:t>Contents</w:t>
      </w:r>
    </w:p>
    <w:p w14:paraId="5F9AFB59" w14:textId="0ED20064" w:rsidR="007677E1" w:rsidRDefault="004A430E">
      <w:pPr>
        <w:pStyle w:val="TOC1"/>
        <w:rPr>
          <w:rFonts w:asciiTheme="minorHAnsi" w:eastAsiaTheme="minorEastAsia" w:hAnsiTheme="minorHAnsi" w:cstheme="minorBidi"/>
          <w:noProof/>
          <w:kern w:val="2"/>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8233035" w:history="1">
        <w:r w:rsidR="007677E1" w:rsidRPr="00D968A0">
          <w:rPr>
            <w:rStyle w:val="Hyperlink"/>
            <w:noProof/>
          </w:rPr>
          <w:t>Lawful Business Monitoring</w:t>
        </w:r>
        <w:r w:rsidR="007677E1">
          <w:rPr>
            <w:noProof/>
            <w:webHidden/>
          </w:rPr>
          <w:tab/>
        </w:r>
        <w:r w:rsidR="007677E1">
          <w:rPr>
            <w:noProof/>
            <w:webHidden/>
          </w:rPr>
          <w:fldChar w:fldCharType="begin"/>
        </w:r>
        <w:r w:rsidR="007677E1">
          <w:rPr>
            <w:noProof/>
            <w:webHidden/>
          </w:rPr>
          <w:instrText xml:space="preserve"> PAGEREF _Toc208233035 \h </w:instrText>
        </w:r>
        <w:r w:rsidR="007677E1">
          <w:rPr>
            <w:noProof/>
            <w:webHidden/>
          </w:rPr>
        </w:r>
        <w:r w:rsidR="007677E1">
          <w:rPr>
            <w:noProof/>
            <w:webHidden/>
          </w:rPr>
          <w:fldChar w:fldCharType="separate"/>
        </w:r>
        <w:r w:rsidR="007677E1">
          <w:rPr>
            <w:noProof/>
            <w:webHidden/>
          </w:rPr>
          <w:t>1</w:t>
        </w:r>
        <w:r w:rsidR="007677E1">
          <w:rPr>
            <w:noProof/>
            <w:webHidden/>
          </w:rPr>
          <w:fldChar w:fldCharType="end"/>
        </w:r>
      </w:hyperlink>
    </w:p>
    <w:p w14:paraId="57A97918" w14:textId="3EEDAE4C" w:rsidR="007677E1" w:rsidRDefault="007677E1">
      <w:pPr>
        <w:pStyle w:val="TOC2"/>
        <w:tabs>
          <w:tab w:val="right" w:leader="dot" w:pos="9038"/>
        </w:tabs>
        <w:rPr>
          <w:rFonts w:asciiTheme="minorHAnsi" w:eastAsiaTheme="minorEastAsia" w:hAnsiTheme="minorHAnsi" w:cstheme="minorBidi"/>
          <w:noProof/>
          <w:kern w:val="2"/>
          <w:szCs w:val="24"/>
          <w14:ligatures w14:val="standardContextual"/>
        </w:rPr>
      </w:pPr>
      <w:hyperlink w:anchor="_Toc208233036" w:history="1">
        <w:r w:rsidRPr="00D968A0">
          <w:rPr>
            <w:rStyle w:val="Hyperlink"/>
            <w:noProof/>
          </w:rPr>
          <w:t>Notice:</w:t>
        </w:r>
        <w:r>
          <w:rPr>
            <w:noProof/>
            <w:webHidden/>
          </w:rPr>
          <w:tab/>
        </w:r>
        <w:r>
          <w:rPr>
            <w:noProof/>
            <w:webHidden/>
          </w:rPr>
          <w:fldChar w:fldCharType="begin"/>
        </w:r>
        <w:r>
          <w:rPr>
            <w:noProof/>
            <w:webHidden/>
          </w:rPr>
          <w:instrText xml:space="preserve"> PAGEREF _Toc208233036 \h </w:instrText>
        </w:r>
        <w:r>
          <w:rPr>
            <w:noProof/>
            <w:webHidden/>
          </w:rPr>
        </w:r>
        <w:r>
          <w:rPr>
            <w:noProof/>
            <w:webHidden/>
          </w:rPr>
          <w:fldChar w:fldCharType="separate"/>
        </w:r>
        <w:r>
          <w:rPr>
            <w:noProof/>
            <w:webHidden/>
          </w:rPr>
          <w:t>1</w:t>
        </w:r>
        <w:r>
          <w:rPr>
            <w:noProof/>
            <w:webHidden/>
          </w:rPr>
          <w:fldChar w:fldCharType="end"/>
        </w:r>
      </w:hyperlink>
    </w:p>
    <w:p w14:paraId="1B977FE9" w14:textId="422FFBE1" w:rsidR="007677E1" w:rsidRDefault="007677E1">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208233037" w:history="1">
        <w:r w:rsidRPr="00D968A0">
          <w:rPr>
            <w:rStyle w:val="Hyperlink"/>
            <w:noProof/>
          </w:rPr>
          <w:t>1.</w:t>
        </w:r>
        <w:r>
          <w:rPr>
            <w:rFonts w:asciiTheme="minorHAnsi" w:eastAsiaTheme="minorEastAsia" w:hAnsiTheme="minorHAnsi" w:cstheme="minorBidi"/>
            <w:noProof/>
            <w:kern w:val="2"/>
            <w:szCs w:val="24"/>
            <w14:ligatures w14:val="standardContextual"/>
          </w:rPr>
          <w:tab/>
        </w:r>
        <w:r w:rsidRPr="00D968A0">
          <w:rPr>
            <w:rStyle w:val="Hyperlink"/>
            <w:noProof/>
          </w:rPr>
          <w:t>Purpose / Scope</w:t>
        </w:r>
        <w:r>
          <w:rPr>
            <w:noProof/>
            <w:webHidden/>
          </w:rPr>
          <w:tab/>
        </w:r>
        <w:r>
          <w:rPr>
            <w:noProof/>
            <w:webHidden/>
          </w:rPr>
          <w:fldChar w:fldCharType="begin"/>
        </w:r>
        <w:r>
          <w:rPr>
            <w:noProof/>
            <w:webHidden/>
          </w:rPr>
          <w:instrText xml:space="preserve"> PAGEREF _Toc208233037 \h </w:instrText>
        </w:r>
        <w:r>
          <w:rPr>
            <w:noProof/>
            <w:webHidden/>
          </w:rPr>
        </w:r>
        <w:r>
          <w:rPr>
            <w:noProof/>
            <w:webHidden/>
          </w:rPr>
          <w:fldChar w:fldCharType="separate"/>
        </w:r>
        <w:r>
          <w:rPr>
            <w:noProof/>
            <w:webHidden/>
          </w:rPr>
          <w:t>3</w:t>
        </w:r>
        <w:r>
          <w:rPr>
            <w:noProof/>
            <w:webHidden/>
          </w:rPr>
          <w:fldChar w:fldCharType="end"/>
        </w:r>
      </w:hyperlink>
    </w:p>
    <w:p w14:paraId="1E12E098" w14:textId="0B21DB60" w:rsidR="007677E1" w:rsidRDefault="007677E1">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208233038" w:history="1">
        <w:r w:rsidRPr="00D968A0">
          <w:rPr>
            <w:rStyle w:val="Hyperlink"/>
            <w:noProof/>
          </w:rPr>
          <w:t>2.</w:t>
        </w:r>
        <w:r>
          <w:rPr>
            <w:rFonts w:asciiTheme="minorHAnsi" w:eastAsiaTheme="minorEastAsia" w:hAnsiTheme="minorHAnsi" w:cstheme="minorBidi"/>
            <w:noProof/>
            <w:kern w:val="2"/>
            <w:szCs w:val="24"/>
            <w14:ligatures w14:val="standardContextual"/>
          </w:rPr>
          <w:tab/>
        </w:r>
        <w:r w:rsidRPr="00D968A0">
          <w:rPr>
            <w:rStyle w:val="Hyperlink"/>
            <w:noProof/>
          </w:rPr>
          <w:t>Introduction</w:t>
        </w:r>
        <w:r>
          <w:rPr>
            <w:noProof/>
            <w:webHidden/>
          </w:rPr>
          <w:tab/>
        </w:r>
        <w:r>
          <w:rPr>
            <w:noProof/>
            <w:webHidden/>
          </w:rPr>
          <w:fldChar w:fldCharType="begin"/>
        </w:r>
        <w:r>
          <w:rPr>
            <w:noProof/>
            <w:webHidden/>
          </w:rPr>
          <w:instrText xml:space="preserve"> PAGEREF _Toc208233038 \h </w:instrText>
        </w:r>
        <w:r>
          <w:rPr>
            <w:noProof/>
            <w:webHidden/>
          </w:rPr>
        </w:r>
        <w:r>
          <w:rPr>
            <w:noProof/>
            <w:webHidden/>
          </w:rPr>
          <w:fldChar w:fldCharType="separate"/>
        </w:r>
        <w:r>
          <w:rPr>
            <w:noProof/>
            <w:webHidden/>
          </w:rPr>
          <w:t>3</w:t>
        </w:r>
        <w:r>
          <w:rPr>
            <w:noProof/>
            <w:webHidden/>
          </w:rPr>
          <w:fldChar w:fldCharType="end"/>
        </w:r>
      </w:hyperlink>
    </w:p>
    <w:p w14:paraId="553EDD9E" w14:textId="1B92F2B2" w:rsidR="007677E1" w:rsidRDefault="007677E1">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208233039" w:history="1">
        <w:r w:rsidRPr="00D968A0">
          <w:rPr>
            <w:rStyle w:val="Hyperlink"/>
            <w:noProof/>
          </w:rPr>
          <w:t>3.</w:t>
        </w:r>
        <w:r>
          <w:rPr>
            <w:rFonts w:asciiTheme="minorHAnsi" w:eastAsiaTheme="minorEastAsia" w:hAnsiTheme="minorHAnsi" w:cstheme="minorBidi"/>
            <w:noProof/>
            <w:kern w:val="2"/>
            <w:szCs w:val="24"/>
            <w14:ligatures w14:val="standardContextual"/>
          </w:rPr>
          <w:tab/>
        </w:r>
        <w:r w:rsidRPr="00D968A0">
          <w:rPr>
            <w:rStyle w:val="Hyperlink"/>
            <w:noProof/>
          </w:rPr>
          <w:t>Intended Use</w:t>
        </w:r>
        <w:r>
          <w:rPr>
            <w:noProof/>
            <w:webHidden/>
          </w:rPr>
          <w:tab/>
        </w:r>
        <w:r>
          <w:rPr>
            <w:noProof/>
            <w:webHidden/>
          </w:rPr>
          <w:fldChar w:fldCharType="begin"/>
        </w:r>
        <w:r>
          <w:rPr>
            <w:noProof/>
            <w:webHidden/>
          </w:rPr>
          <w:instrText xml:space="preserve"> PAGEREF _Toc208233039 \h </w:instrText>
        </w:r>
        <w:r>
          <w:rPr>
            <w:noProof/>
            <w:webHidden/>
          </w:rPr>
        </w:r>
        <w:r>
          <w:rPr>
            <w:noProof/>
            <w:webHidden/>
          </w:rPr>
          <w:fldChar w:fldCharType="separate"/>
        </w:r>
        <w:r>
          <w:rPr>
            <w:noProof/>
            <w:webHidden/>
          </w:rPr>
          <w:t>4</w:t>
        </w:r>
        <w:r>
          <w:rPr>
            <w:noProof/>
            <w:webHidden/>
          </w:rPr>
          <w:fldChar w:fldCharType="end"/>
        </w:r>
      </w:hyperlink>
    </w:p>
    <w:p w14:paraId="67C8CB4A" w14:textId="04507A3C" w:rsidR="007677E1" w:rsidRDefault="007677E1">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208233040" w:history="1">
        <w:r w:rsidRPr="00D968A0">
          <w:rPr>
            <w:rStyle w:val="Hyperlink"/>
            <w:noProof/>
          </w:rPr>
          <w:t>4.</w:t>
        </w:r>
        <w:r>
          <w:rPr>
            <w:rFonts w:asciiTheme="minorHAnsi" w:eastAsiaTheme="minorEastAsia" w:hAnsiTheme="minorHAnsi" w:cstheme="minorBidi"/>
            <w:noProof/>
            <w:kern w:val="2"/>
            <w:szCs w:val="24"/>
            <w14:ligatures w14:val="standardContextual"/>
          </w:rPr>
          <w:tab/>
        </w:r>
        <w:r w:rsidRPr="00D968A0">
          <w:rPr>
            <w:rStyle w:val="Hyperlink"/>
            <w:noProof/>
          </w:rPr>
          <w:t>Roles and Responsibilities</w:t>
        </w:r>
        <w:r>
          <w:rPr>
            <w:noProof/>
            <w:webHidden/>
          </w:rPr>
          <w:tab/>
        </w:r>
        <w:r>
          <w:rPr>
            <w:noProof/>
            <w:webHidden/>
          </w:rPr>
          <w:fldChar w:fldCharType="begin"/>
        </w:r>
        <w:r>
          <w:rPr>
            <w:noProof/>
            <w:webHidden/>
          </w:rPr>
          <w:instrText xml:space="preserve"> PAGEREF _Toc208233040 \h </w:instrText>
        </w:r>
        <w:r>
          <w:rPr>
            <w:noProof/>
            <w:webHidden/>
          </w:rPr>
        </w:r>
        <w:r>
          <w:rPr>
            <w:noProof/>
            <w:webHidden/>
          </w:rPr>
          <w:fldChar w:fldCharType="separate"/>
        </w:r>
        <w:r>
          <w:rPr>
            <w:noProof/>
            <w:webHidden/>
          </w:rPr>
          <w:t>4</w:t>
        </w:r>
        <w:r>
          <w:rPr>
            <w:noProof/>
            <w:webHidden/>
          </w:rPr>
          <w:fldChar w:fldCharType="end"/>
        </w:r>
      </w:hyperlink>
    </w:p>
    <w:p w14:paraId="1D2BCE5F" w14:textId="7B6F7DE5" w:rsidR="007677E1" w:rsidRDefault="007677E1">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208233041" w:history="1">
        <w:r w:rsidRPr="00D968A0">
          <w:rPr>
            <w:rStyle w:val="Hyperlink"/>
            <w:noProof/>
          </w:rPr>
          <w:t>5.</w:t>
        </w:r>
        <w:r>
          <w:rPr>
            <w:rFonts w:asciiTheme="minorHAnsi" w:eastAsiaTheme="minorEastAsia" w:hAnsiTheme="minorHAnsi" w:cstheme="minorBidi"/>
            <w:noProof/>
            <w:kern w:val="2"/>
            <w:szCs w:val="24"/>
            <w14:ligatures w14:val="standardContextual"/>
          </w:rPr>
          <w:tab/>
        </w:r>
        <w:r w:rsidRPr="00D968A0">
          <w:rPr>
            <w:rStyle w:val="Hyperlink"/>
            <w:noProof/>
          </w:rPr>
          <w:t>Business Use and Expectation of Privacy</w:t>
        </w:r>
        <w:r>
          <w:rPr>
            <w:noProof/>
            <w:webHidden/>
          </w:rPr>
          <w:tab/>
        </w:r>
        <w:r>
          <w:rPr>
            <w:noProof/>
            <w:webHidden/>
          </w:rPr>
          <w:fldChar w:fldCharType="begin"/>
        </w:r>
        <w:r>
          <w:rPr>
            <w:noProof/>
            <w:webHidden/>
          </w:rPr>
          <w:instrText xml:space="preserve"> PAGEREF _Toc208233041 \h </w:instrText>
        </w:r>
        <w:r>
          <w:rPr>
            <w:noProof/>
            <w:webHidden/>
          </w:rPr>
        </w:r>
        <w:r>
          <w:rPr>
            <w:noProof/>
            <w:webHidden/>
          </w:rPr>
          <w:fldChar w:fldCharType="separate"/>
        </w:r>
        <w:r>
          <w:rPr>
            <w:noProof/>
            <w:webHidden/>
          </w:rPr>
          <w:t>4</w:t>
        </w:r>
        <w:r>
          <w:rPr>
            <w:noProof/>
            <w:webHidden/>
          </w:rPr>
          <w:fldChar w:fldCharType="end"/>
        </w:r>
      </w:hyperlink>
    </w:p>
    <w:p w14:paraId="3498C8FC" w14:textId="7CBA56BB" w:rsidR="007677E1" w:rsidRDefault="007677E1">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208233042" w:history="1">
        <w:r w:rsidRPr="00D968A0">
          <w:rPr>
            <w:rStyle w:val="Hyperlink"/>
            <w:noProof/>
          </w:rPr>
          <w:t>6.</w:t>
        </w:r>
        <w:r>
          <w:rPr>
            <w:rFonts w:asciiTheme="minorHAnsi" w:eastAsiaTheme="minorEastAsia" w:hAnsiTheme="minorHAnsi" w:cstheme="minorBidi"/>
            <w:noProof/>
            <w:kern w:val="2"/>
            <w:szCs w:val="24"/>
            <w14:ligatures w14:val="standardContextual"/>
          </w:rPr>
          <w:tab/>
        </w:r>
        <w:r w:rsidRPr="00D968A0">
          <w:rPr>
            <w:rStyle w:val="Hyperlink"/>
            <w:noProof/>
          </w:rPr>
          <w:t>Appropriate Use</w:t>
        </w:r>
        <w:r>
          <w:rPr>
            <w:noProof/>
            <w:webHidden/>
          </w:rPr>
          <w:tab/>
        </w:r>
        <w:r>
          <w:rPr>
            <w:noProof/>
            <w:webHidden/>
          </w:rPr>
          <w:fldChar w:fldCharType="begin"/>
        </w:r>
        <w:r>
          <w:rPr>
            <w:noProof/>
            <w:webHidden/>
          </w:rPr>
          <w:instrText xml:space="preserve"> PAGEREF _Toc208233042 \h </w:instrText>
        </w:r>
        <w:r>
          <w:rPr>
            <w:noProof/>
            <w:webHidden/>
          </w:rPr>
        </w:r>
        <w:r>
          <w:rPr>
            <w:noProof/>
            <w:webHidden/>
          </w:rPr>
          <w:fldChar w:fldCharType="separate"/>
        </w:r>
        <w:r>
          <w:rPr>
            <w:noProof/>
            <w:webHidden/>
          </w:rPr>
          <w:t>5</w:t>
        </w:r>
        <w:r>
          <w:rPr>
            <w:noProof/>
            <w:webHidden/>
          </w:rPr>
          <w:fldChar w:fldCharType="end"/>
        </w:r>
      </w:hyperlink>
    </w:p>
    <w:p w14:paraId="64634768" w14:textId="37F997DC" w:rsidR="007677E1" w:rsidRDefault="007677E1">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208233043" w:history="1">
        <w:r w:rsidRPr="00D968A0">
          <w:rPr>
            <w:rStyle w:val="Hyperlink"/>
            <w:noProof/>
          </w:rPr>
          <w:t>7.</w:t>
        </w:r>
        <w:r>
          <w:rPr>
            <w:rFonts w:asciiTheme="minorHAnsi" w:eastAsiaTheme="minorEastAsia" w:hAnsiTheme="minorHAnsi" w:cstheme="minorBidi"/>
            <w:noProof/>
            <w:kern w:val="2"/>
            <w:szCs w:val="24"/>
            <w14:ligatures w14:val="standardContextual"/>
          </w:rPr>
          <w:tab/>
        </w:r>
        <w:r w:rsidRPr="00D968A0">
          <w:rPr>
            <w:rStyle w:val="Hyperlink"/>
            <w:noProof/>
          </w:rPr>
          <w:t>External Requests</w:t>
        </w:r>
        <w:r>
          <w:rPr>
            <w:noProof/>
            <w:webHidden/>
          </w:rPr>
          <w:tab/>
        </w:r>
        <w:r>
          <w:rPr>
            <w:noProof/>
            <w:webHidden/>
          </w:rPr>
          <w:fldChar w:fldCharType="begin"/>
        </w:r>
        <w:r>
          <w:rPr>
            <w:noProof/>
            <w:webHidden/>
          </w:rPr>
          <w:instrText xml:space="preserve"> PAGEREF _Toc208233043 \h </w:instrText>
        </w:r>
        <w:r>
          <w:rPr>
            <w:noProof/>
            <w:webHidden/>
          </w:rPr>
        </w:r>
        <w:r>
          <w:rPr>
            <w:noProof/>
            <w:webHidden/>
          </w:rPr>
          <w:fldChar w:fldCharType="separate"/>
        </w:r>
        <w:r>
          <w:rPr>
            <w:noProof/>
            <w:webHidden/>
          </w:rPr>
          <w:t>6</w:t>
        </w:r>
        <w:r>
          <w:rPr>
            <w:noProof/>
            <w:webHidden/>
          </w:rPr>
          <w:fldChar w:fldCharType="end"/>
        </w:r>
      </w:hyperlink>
    </w:p>
    <w:p w14:paraId="4FB75525" w14:textId="29E853C3" w:rsidR="007677E1" w:rsidRDefault="007677E1">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208233044" w:history="1">
        <w:r w:rsidRPr="00D968A0">
          <w:rPr>
            <w:rStyle w:val="Hyperlink"/>
            <w:noProof/>
          </w:rPr>
          <w:t>8.</w:t>
        </w:r>
        <w:r>
          <w:rPr>
            <w:rFonts w:asciiTheme="minorHAnsi" w:eastAsiaTheme="minorEastAsia" w:hAnsiTheme="minorHAnsi" w:cstheme="minorBidi"/>
            <w:noProof/>
            <w:kern w:val="2"/>
            <w:szCs w:val="24"/>
            <w14:ligatures w14:val="standardContextual"/>
          </w:rPr>
          <w:tab/>
        </w:r>
        <w:r w:rsidRPr="00D968A0">
          <w:rPr>
            <w:rStyle w:val="Hyperlink"/>
            <w:noProof/>
          </w:rPr>
          <w:t>Further Information</w:t>
        </w:r>
        <w:r>
          <w:rPr>
            <w:noProof/>
            <w:webHidden/>
          </w:rPr>
          <w:tab/>
        </w:r>
        <w:r>
          <w:rPr>
            <w:noProof/>
            <w:webHidden/>
          </w:rPr>
          <w:fldChar w:fldCharType="begin"/>
        </w:r>
        <w:r>
          <w:rPr>
            <w:noProof/>
            <w:webHidden/>
          </w:rPr>
          <w:instrText xml:space="preserve"> PAGEREF _Toc208233044 \h </w:instrText>
        </w:r>
        <w:r>
          <w:rPr>
            <w:noProof/>
            <w:webHidden/>
          </w:rPr>
        </w:r>
        <w:r>
          <w:rPr>
            <w:noProof/>
            <w:webHidden/>
          </w:rPr>
          <w:fldChar w:fldCharType="separate"/>
        </w:r>
        <w:r>
          <w:rPr>
            <w:noProof/>
            <w:webHidden/>
          </w:rPr>
          <w:t>6</w:t>
        </w:r>
        <w:r>
          <w:rPr>
            <w:noProof/>
            <w:webHidden/>
          </w:rPr>
          <w:fldChar w:fldCharType="end"/>
        </w:r>
      </w:hyperlink>
    </w:p>
    <w:p w14:paraId="474A49A7" w14:textId="0E6D40AF" w:rsidR="007677E1" w:rsidRDefault="007677E1">
      <w:pPr>
        <w:pStyle w:val="TOC2"/>
        <w:tabs>
          <w:tab w:val="right" w:leader="dot" w:pos="9038"/>
        </w:tabs>
        <w:rPr>
          <w:rFonts w:asciiTheme="minorHAnsi" w:eastAsiaTheme="minorEastAsia" w:hAnsiTheme="minorHAnsi" w:cstheme="minorBidi"/>
          <w:noProof/>
          <w:kern w:val="2"/>
          <w:szCs w:val="24"/>
          <w14:ligatures w14:val="standardContextual"/>
        </w:rPr>
      </w:pPr>
      <w:hyperlink w:anchor="_Toc208233045" w:history="1">
        <w:r w:rsidRPr="00D968A0">
          <w:rPr>
            <w:rStyle w:val="Hyperlink"/>
            <w:noProof/>
          </w:rPr>
          <w:t>Compliance record</w:t>
        </w:r>
        <w:r>
          <w:rPr>
            <w:noProof/>
            <w:webHidden/>
          </w:rPr>
          <w:tab/>
        </w:r>
        <w:r>
          <w:rPr>
            <w:noProof/>
            <w:webHidden/>
          </w:rPr>
          <w:fldChar w:fldCharType="begin"/>
        </w:r>
        <w:r>
          <w:rPr>
            <w:noProof/>
            <w:webHidden/>
          </w:rPr>
          <w:instrText xml:space="preserve"> PAGEREF _Toc208233045 \h </w:instrText>
        </w:r>
        <w:r>
          <w:rPr>
            <w:noProof/>
            <w:webHidden/>
          </w:rPr>
        </w:r>
        <w:r>
          <w:rPr>
            <w:noProof/>
            <w:webHidden/>
          </w:rPr>
          <w:fldChar w:fldCharType="separate"/>
        </w:r>
        <w:r>
          <w:rPr>
            <w:noProof/>
            <w:webHidden/>
          </w:rPr>
          <w:t>7</w:t>
        </w:r>
        <w:r>
          <w:rPr>
            <w:noProof/>
            <w:webHidden/>
          </w:rPr>
          <w:fldChar w:fldCharType="end"/>
        </w:r>
      </w:hyperlink>
    </w:p>
    <w:p w14:paraId="07F86403" w14:textId="7CA44F2A" w:rsidR="007677E1" w:rsidRDefault="007677E1">
      <w:pPr>
        <w:pStyle w:val="TOC2"/>
        <w:tabs>
          <w:tab w:val="right" w:leader="dot" w:pos="9038"/>
        </w:tabs>
        <w:rPr>
          <w:rFonts w:asciiTheme="minorHAnsi" w:eastAsiaTheme="minorEastAsia" w:hAnsiTheme="minorHAnsi" w:cstheme="minorBidi"/>
          <w:noProof/>
          <w:kern w:val="2"/>
          <w:szCs w:val="24"/>
          <w14:ligatures w14:val="standardContextual"/>
        </w:rPr>
      </w:pPr>
      <w:hyperlink w:anchor="_Toc208233046" w:history="1">
        <w:r w:rsidRPr="00D968A0">
          <w:rPr>
            <w:rStyle w:val="Hyperlink"/>
            <w:noProof/>
          </w:rPr>
          <w:t>Version control table</w:t>
        </w:r>
        <w:r>
          <w:rPr>
            <w:noProof/>
            <w:webHidden/>
          </w:rPr>
          <w:tab/>
        </w:r>
        <w:r>
          <w:rPr>
            <w:noProof/>
            <w:webHidden/>
          </w:rPr>
          <w:fldChar w:fldCharType="begin"/>
        </w:r>
        <w:r>
          <w:rPr>
            <w:noProof/>
            <w:webHidden/>
          </w:rPr>
          <w:instrText xml:space="preserve"> PAGEREF _Toc208233046 \h </w:instrText>
        </w:r>
        <w:r>
          <w:rPr>
            <w:noProof/>
            <w:webHidden/>
          </w:rPr>
        </w:r>
        <w:r>
          <w:rPr>
            <w:noProof/>
            <w:webHidden/>
          </w:rPr>
          <w:fldChar w:fldCharType="separate"/>
        </w:r>
        <w:r>
          <w:rPr>
            <w:noProof/>
            <w:webHidden/>
          </w:rPr>
          <w:t>7</w:t>
        </w:r>
        <w:r>
          <w:rPr>
            <w:noProof/>
            <w:webHidden/>
          </w:rPr>
          <w:fldChar w:fldCharType="end"/>
        </w:r>
      </w:hyperlink>
    </w:p>
    <w:p w14:paraId="5F21807C" w14:textId="6B94BB3B" w:rsidR="007677E1" w:rsidRDefault="007677E1">
      <w:pPr>
        <w:pStyle w:val="TOC2"/>
        <w:tabs>
          <w:tab w:val="right" w:leader="dot" w:pos="9038"/>
        </w:tabs>
        <w:rPr>
          <w:rFonts w:asciiTheme="minorHAnsi" w:eastAsiaTheme="minorEastAsia" w:hAnsiTheme="minorHAnsi" w:cstheme="minorBidi"/>
          <w:noProof/>
          <w:kern w:val="2"/>
          <w:szCs w:val="24"/>
          <w14:ligatures w14:val="standardContextual"/>
        </w:rPr>
      </w:pPr>
      <w:hyperlink w:anchor="_Toc208233047" w:history="1">
        <w:r w:rsidRPr="00D968A0">
          <w:rPr>
            <w:rStyle w:val="Hyperlink"/>
            <w:noProof/>
          </w:rPr>
          <w:t>Feedback</w:t>
        </w:r>
        <w:r>
          <w:rPr>
            <w:noProof/>
            <w:webHidden/>
          </w:rPr>
          <w:tab/>
        </w:r>
        <w:r>
          <w:rPr>
            <w:noProof/>
            <w:webHidden/>
          </w:rPr>
          <w:fldChar w:fldCharType="begin"/>
        </w:r>
        <w:r>
          <w:rPr>
            <w:noProof/>
            <w:webHidden/>
          </w:rPr>
          <w:instrText xml:space="preserve"> PAGEREF _Toc208233047 \h </w:instrText>
        </w:r>
        <w:r>
          <w:rPr>
            <w:noProof/>
            <w:webHidden/>
          </w:rPr>
        </w:r>
        <w:r>
          <w:rPr>
            <w:noProof/>
            <w:webHidden/>
          </w:rPr>
          <w:fldChar w:fldCharType="separate"/>
        </w:r>
        <w:r>
          <w:rPr>
            <w:noProof/>
            <w:webHidden/>
          </w:rPr>
          <w:t>7</w:t>
        </w:r>
        <w:r>
          <w:rPr>
            <w:noProof/>
            <w:webHidden/>
          </w:rPr>
          <w:fldChar w:fldCharType="end"/>
        </w:r>
      </w:hyperlink>
    </w:p>
    <w:p w14:paraId="50386D93" w14:textId="234AF422" w:rsidR="00161C69" w:rsidRDefault="004A430E" w:rsidP="00161C69">
      <w:pPr>
        <w:rPr>
          <w:noProof/>
        </w:rPr>
      </w:pPr>
      <w:r>
        <w:rPr>
          <w:noProof/>
        </w:rPr>
        <w:fldChar w:fldCharType="end"/>
      </w:r>
    </w:p>
    <w:p w14:paraId="1FD08E53" w14:textId="77777777" w:rsidR="00161C69" w:rsidRDefault="00161C69">
      <w:pPr>
        <w:spacing w:before="0" w:line="240" w:lineRule="auto"/>
        <w:rPr>
          <w:rFonts w:eastAsia="Times New Roman"/>
          <w:b/>
          <w:bCs/>
          <w:noProof/>
          <w:sz w:val="32"/>
          <w:szCs w:val="26"/>
        </w:rPr>
      </w:pPr>
      <w:r>
        <w:rPr>
          <w:bCs/>
          <w:noProof/>
        </w:rPr>
        <w:br w:type="page"/>
      </w:r>
    </w:p>
    <w:p w14:paraId="1EF0CB8A" w14:textId="77777777" w:rsidR="004546DC" w:rsidRDefault="00F13D97" w:rsidP="005A6AB6">
      <w:pPr>
        <w:pStyle w:val="Heading2"/>
        <w:numPr>
          <w:ilvl w:val="0"/>
          <w:numId w:val="15"/>
        </w:numPr>
      </w:pPr>
      <w:bookmarkStart w:id="2" w:name="_Toc208233037"/>
      <w:r>
        <w:lastRenderedPageBreak/>
        <w:t>Purpose / Scope</w:t>
      </w:r>
      <w:bookmarkEnd w:id="2"/>
    </w:p>
    <w:p w14:paraId="16BD2841" w14:textId="77777777" w:rsidR="00F13D97" w:rsidRPr="00FA502C" w:rsidRDefault="00F13D97" w:rsidP="00F13D97">
      <w:r w:rsidRPr="00FA502C">
        <w:rPr>
          <w:spacing w:val="1"/>
        </w:rPr>
        <w:t>T</w:t>
      </w:r>
      <w:r w:rsidRPr="00FA502C">
        <w:t>his</w:t>
      </w:r>
      <w:r w:rsidRPr="00FA502C">
        <w:rPr>
          <w:spacing w:val="54"/>
        </w:rPr>
        <w:t xml:space="preserve"> </w:t>
      </w:r>
      <w:r w:rsidRPr="00FA502C">
        <w:rPr>
          <w:spacing w:val="-2"/>
        </w:rPr>
        <w:t>g</w:t>
      </w:r>
      <w:r w:rsidRPr="00FA502C">
        <w:t>uid</w:t>
      </w:r>
      <w:r w:rsidRPr="00FA502C">
        <w:rPr>
          <w:spacing w:val="-1"/>
        </w:rPr>
        <w:t>a</w:t>
      </w:r>
      <w:r w:rsidRPr="00FA502C">
        <w:t>nce</w:t>
      </w:r>
      <w:r w:rsidRPr="00FA502C">
        <w:rPr>
          <w:spacing w:val="56"/>
        </w:rPr>
        <w:t xml:space="preserve"> </w:t>
      </w:r>
      <w:r w:rsidRPr="00FA502C">
        <w:rPr>
          <w:spacing w:val="-2"/>
        </w:rPr>
        <w:t>d</w:t>
      </w:r>
      <w:r w:rsidRPr="00FA502C">
        <w:t>oc</w:t>
      </w:r>
      <w:r w:rsidRPr="00FA502C">
        <w:rPr>
          <w:spacing w:val="-2"/>
        </w:rPr>
        <w:t>u</w:t>
      </w:r>
      <w:r w:rsidRPr="00FA502C">
        <w:rPr>
          <w:spacing w:val="-1"/>
        </w:rPr>
        <w:t>m</w:t>
      </w:r>
      <w:r w:rsidRPr="00FA502C">
        <w:t>ent</w:t>
      </w:r>
      <w:r w:rsidRPr="00FA502C">
        <w:rPr>
          <w:spacing w:val="56"/>
        </w:rPr>
        <w:t xml:space="preserve"> </w:t>
      </w:r>
      <w:r w:rsidRPr="00FA502C">
        <w:t>s</w:t>
      </w:r>
      <w:r w:rsidRPr="00FA502C">
        <w:rPr>
          <w:spacing w:val="-2"/>
        </w:rPr>
        <w:t>u</w:t>
      </w:r>
      <w:r w:rsidRPr="00FA502C">
        <w:t>pports</w:t>
      </w:r>
      <w:r w:rsidRPr="00FA502C">
        <w:rPr>
          <w:spacing w:val="54"/>
        </w:rPr>
        <w:t xml:space="preserve"> </w:t>
      </w:r>
      <w:r w:rsidRPr="00FA502C">
        <w:rPr>
          <w:spacing w:val="-2"/>
        </w:rPr>
        <w:t>t</w:t>
      </w:r>
      <w:r w:rsidRPr="00FA502C">
        <w:t>he</w:t>
      </w:r>
      <w:r w:rsidRPr="00FA502C">
        <w:rPr>
          <w:spacing w:val="54"/>
        </w:rPr>
        <w:t xml:space="preserve"> </w:t>
      </w:r>
      <w:r w:rsidRPr="00FA502C">
        <w:t>f</w:t>
      </w:r>
      <w:r w:rsidRPr="00FA502C">
        <w:rPr>
          <w:spacing w:val="1"/>
        </w:rPr>
        <w:t>o</w:t>
      </w:r>
      <w:r w:rsidRPr="00FA502C">
        <w:t>l</w:t>
      </w:r>
      <w:r w:rsidRPr="00FA502C">
        <w:rPr>
          <w:spacing w:val="-1"/>
        </w:rPr>
        <w:t>l</w:t>
      </w:r>
      <w:r w:rsidRPr="00FA502C">
        <w:rPr>
          <w:spacing w:val="-2"/>
        </w:rPr>
        <w:t>o</w:t>
      </w:r>
      <w:r w:rsidRPr="00FA502C">
        <w:rPr>
          <w:spacing w:val="-3"/>
        </w:rPr>
        <w:t>w</w:t>
      </w:r>
      <w:r w:rsidRPr="00FA502C">
        <w:t>i</w:t>
      </w:r>
      <w:r w:rsidRPr="00FA502C">
        <w:rPr>
          <w:spacing w:val="2"/>
        </w:rPr>
        <w:t>n</w:t>
      </w:r>
      <w:r w:rsidRPr="00FA502C">
        <w:t>g</w:t>
      </w:r>
      <w:r w:rsidRPr="00FA502C">
        <w:rPr>
          <w:spacing w:val="54"/>
        </w:rPr>
        <w:t xml:space="preserve"> </w:t>
      </w:r>
      <w:r w:rsidRPr="00FA502C">
        <w:t>P</w:t>
      </w:r>
      <w:r w:rsidRPr="00FA502C">
        <w:rPr>
          <w:spacing w:val="7"/>
        </w:rPr>
        <w:t>o</w:t>
      </w:r>
      <w:r w:rsidRPr="00FA502C">
        <w:t>l</w:t>
      </w:r>
      <w:r w:rsidRPr="00FA502C">
        <w:rPr>
          <w:spacing w:val="-1"/>
        </w:rPr>
        <w:t>i</w:t>
      </w:r>
      <w:r w:rsidRPr="00FA502C">
        <w:t>ce</w:t>
      </w:r>
      <w:r w:rsidRPr="00FA502C">
        <w:rPr>
          <w:spacing w:val="56"/>
        </w:rPr>
        <w:t xml:space="preserve"> </w:t>
      </w:r>
      <w:r w:rsidRPr="00FA502C">
        <w:t>Ser</w:t>
      </w:r>
      <w:r w:rsidRPr="00FA502C">
        <w:rPr>
          <w:spacing w:val="-4"/>
        </w:rPr>
        <w:t>v</w:t>
      </w:r>
      <w:r w:rsidRPr="00FA502C">
        <w:t>ice</w:t>
      </w:r>
      <w:r w:rsidRPr="00FA502C">
        <w:rPr>
          <w:spacing w:val="55"/>
        </w:rPr>
        <w:t xml:space="preserve"> </w:t>
      </w:r>
      <w:r w:rsidRPr="00FA502C">
        <w:t>of</w:t>
      </w:r>
      <w:r w:rsidRPr="00FA502C">
        <w:rPr>
          <w:spacing w:val="58"/>
        </w:rPr>
        <w:t xml:space="preserve"> </w:t>
      </w:r>
      <w:r w:rsidRPr="00FA502C">
        <w:t>S</w:t>
      </w:r>
      <w:r w:rsidRPr="00FA502C">
        <w:rPr>
          <w:spacing w:val="-3"/>
        </w:rPr>
        <w:t>c</w:t>
      </w:r>
      <w:r w:rsidRPr="00FA502C">
        <w:t>otl</w:t>
      </w:r>
      <w:r w:rsidRPr="00FA502C">
        <w:rPr>
          <w:spacing w:val="-2"/>
        </w:rPr>
        <w:t>a</w:t>
      </w:r>
      <w:r w:rsidRPr="00FA502C">
        <w:t>nd (here</w:t>
      </w:r>
      <w:r w:rsidRPr="00FA502C">
        <w:rPr>
          <w:spacing w:val="-2"/>
        </w:rPr>
        <w:t>a</w:t>
      </w:r>
      <w:r w:rsidRPr="00FA502C">
        <w:rPr>
          <w:spacing w:val="2"/>
        </w:rPr>
        <w:t>f</w:t>
      </w:r>
      <w:r w:rsidRPr="00FA502C">
        <w:rPr>
          <w:spacing w:val="-2"/>
        </w:rPr>
        <w:t>t</w:t>
      </w:r>
      <w:r w:rsidRPr="00FA502C">
        <w:t xml:space="preserve">er </w:t>
      </w:r>
      <w:r w:rsidRPr="00FA502C">
        <w:rPr>
          <w:spacing w:val="-1"/>
        </w:rPr>
        <w:t>r</w:t>
      </w:r>
      <w:r w:rsidRPr="00FA502C">
        <w:rPr>
          <w:spacing w:val="-2"/>
        </w:rPr>
        <w:t>e</w:t>
      </w:r>
      <w:r w:rsidRPr="00FA502C">
        <w:rPr>
          <w:spacing w:val="2"/>
        </w:rPr>
        <w:t>f</w:t>
      </w:r>
      <w:r w:rsidRPr="00FA502C">
        <w:t>er</w:t>
      </w:r>
      <w:r w:rsidRPr="00FA502C">
        <w:rPr>
          <w:spacing w:val="-2"/>
        </w:rPr>
        <w:t>r</w:t>
      </w:r>
      <w:r w:rsidRPr="00FA502C">
        <w:t>ed</w:t>
      </w:r>
      <w:r w:rsidRPr="00FA502C">
        <w:rPr>
          <w:spacing w:val="-2"/>
        </w:rPr>
        <w:t xml:space="preserve"> </w:t>
      </w:r>
      <w:r w:rsidRPr="00FA502C">
        <w:t>to</w:t>
      </w:r>
      <w:r w:rsidRPr="00FA502C">
        <w:rPr>
          <w:spacing w:val="-2"/>
        </w:rPr>
        <w:t xml:space="preserve"> a</w:t>
      </w:r>
      <w:r w:rsidRPr="00FA502C">
        <w:t>s Pol</w:t>
      </w:r>
      <w:r w:rsidRPr="00FA502C">
        <w:rPr>
          <w:spacing w:val="-1"/>
        </w:rPr>
        <w:t>i</w:t>
      </w:r>
      <w:r w:rsidRPr="00FA502C">
        <w:t>ce S</w:t>
      </w:r>
      <w:r w:rsidRPr="00FA502C">
        <w:rPr>
          <w:spacing w:val="-3"/>
        </w:rPr>
        <w:t>c</w:t>
      </w:r>
      <w:r w:rsidRPr="00FA502C">
        <w:t>otla</w:t>
      </w:r>
      <w:r w:rsidRPr="00FA502C">
        <w:rPr>
          <w:spacing w:val="-2"/>
        </w:rPr>
        <w:t>n</w:t>
      </w:r>
      <w:r w:rsidRPr="00FA502C">
        <w:t>d) P</w:t>
      </w:r>
      <w:r w:rsidRPr="00FA502C">
        <w:rPr>
          <w:spacing w:val="1"/>
        </w:rPr>
        <w:t>o</w:t>
      </w:r>
      <w:r w:rsidRPr="00FA502C">
        <w:t>l</w:t>
      </w:r>
      <w:r w:rsidRPr="00FA502C">
        <w:rPr>
          <w:spacing w:val="-4"/>
        </w:rPr>
        <w:t>i</w:t>
      </w:r>
      <w:r w:rsidRPr="00FA502C">
        <w:t>cy:</w:t>
      </w:r>
    </w:p>
    <w:p w14:paraId="71BE0526" w14:textId="77777777" w:rsidR="00F13D97" w:rsidRPr="00785891" w:rsidRDefault="00F13D97" w:rsidP="00F13D97">
      <w:pPr>
        <w:widowControl w:val="0"/>
        <w:numPr>
          <w:ilvl w:val="2"/>
          <w:numId w:val="28"/>
        </w:numPr>
        <w:tabs>
          <w:tab w:val="left" w:pos="426"/>
        </w:tabs>
        <w:kinsoku w:val="0"/>
        <w:overflowPunct w:val="0"/>
        <w:autoSpaceDE w:val="0"/>
        <w:autoSpaceDN w:val="0"/>
        <w:adjustRightInd w:val="0"/>
        <w:spacing w:before="120" w:line="240" w:lineRule="auto"/>
        <w:ind w:firstLine="0"/>
        <w:rPr>
          <w:rFonts w:eastAsia="Times New Roman" w:cs="Arial"/>
          <w:szCs w:val="24"/>
        </w:rPr>
      </w:pPr>
      <w:r w:rsidRPr="00785891">
        <w:rPr>
          <w:rFonts w:eastAsia="Times New Roman" w:cs="Arial"/>
          <w:szCs w:val="24"/>
        </w:rPr>
        <w:t>Anti-</w:t>
      </w:r>
      <w:r w:rsidRPr="00785891">
        <w:rPr>
          <w:rFonts w:eastAsia="Times New Roman" w:cs="Arial"/>
          <w:spacing w:val="-1"/>
          <w:szCs w:val="24"/>
        </w:rPr>
        <w:t>C</w:t>
      </w:r>
      <w:r w:rsidRPr="00785891">
        <w:rPr>
          <w:rFonts w:eastAsia="Times New Roman" w:cs="Arial"/>
          <w:szCs w:val="24"/>
        </w:rPr>
        <w:t>or</w:t>
      </w:r>
      <w:r w:rsidRPr="00785891">
        <w:rPr>
          <w:rFonts w:eastAsia="Times New Roman" w:cs="Arial"/>
          <w:spacing w:val="-2"/>
          <w:szCs w:val="24"/>
        </w:rPr>
        <w:t>r</w:t>
      </w:r>
      <w:r w:rsidRPr="00785891">
        <w:rPr>
          <w:rFonts w:eastAsia="Times New Roman" w:cs="Arial"/>
          <w:szCs w:val="24"/>
        </w:rPr>
        <w:t>upti</w:t>
      </w:r>
      <w:r w:rsidRPr="00785891">
        <w:rPr>
          <w:rFonts w:eastAsia="Times New Roman" w:cs="Arial"/>
          <w:spacing w:val="-2"/>
          <w:szCs w:val="24"/>
        </w:rPr>
        <w:t>o</w:t>
      </w:r>
      <w:r w:rsidRPr="00785891">
        <w:rPr>
          <w:rFonts w:eastAsia="Times New Roman" w:cs="Arial"/>
          <w:szCs w:val="24"/>
        </w:rPr>
        <w:t>n Pol</w:t>
      </w:r>
      <w:r w:rsidRPr="00785891">
        <w:rPr>
          <w:rFonts w:eastAsia="Times New Roman" w:cs="Arial"/>
          <w:spacing w:val="-1"/>
          <w:szCs w:val="24"/>
        </w:rPr>
        <w:t>i</w:t>
      </w:r>
      <w:r w:rsidRPr="00785891">
        <w:rPr>
          <w:rFonts w:eastAsia="Times New Roman" w:cs="Arial"/>
          <w:szCs w:val="24"/>
        </w:rPr>
        <w:t>cy</w:t>
      </w:r>
    </w:p>
    <w:p w14:paraId="21D88435" w14:textId="77777777" w:rsidR="00F13D97" w:rsidRDefault="00F13D97" w:rsidP="00F13D97">
      <w:pPr>
        <w:widowControl w:val="0"/>
        <w:overflowPunct w:val="0"/>
        <w:autoSpaceDE w:val="0"/>
        <w:autoSpaceDN w:val="0"/>
        <w:adjustRightInd w:val="0"/>
        <w:textAlignment w:val="baseline"/>
      </w:pPr>
      <w:r w:rsidRPr="00FA502C">
        <w:rPr>
          <w:spacing w:val="1"/>
        </w:rPr>
        <w:t>T</w:t>
      </w:r>
      <w:r w:rsidRPr="00FA502C">
        <w:rPr>
          <w:spacing w:val="-2"/>
        </w:rPr>
        <w:t>h</w:t>
      </w:r>
      <w:r w:rsidRPr="00FA502C">
        <w:t>e</w:t>
      </w:r>
      <w:r w:rsidRPr="00FA502C">
        <w:rPr>
          <w:spacing w:val="10"/>
        </w:rPr>
        <w:t xml:space="preserve"> </w:t>
      </w:r>
      <w:r w:rsidRPr="00FA502C">
        <w:t>pu</w:t>
      </w:r>
      <w:r w:rsidRPr="00FA502C">
        <w:rPr>
          <w:spacing w:val="-4"/>
        </w:rPr>
        <w:t>r</w:t>
      </w:r>
      <w:r w:rsidRPr="00FA502C">
        <w:t>pose</w:t>
      </w:r>
      <w:r w:rsidRPr="00FA502C">
        <w:rPr>
          <w:spacing w:val="8"/>
        </w:rPr>
        <w:t xml:space="preserve"> </w:t>
      </w:r>
      <w:r w:rsidRPr="00FA502C">
        <w:rPr>
          <w:spacing w:val="-2"/>
        </w:rPr>
        <w:t>o</w:t>
      </w:r>
      <w:r w:rsidRPr="00FA502C">
        <w:t>f</w:t>
      </w:r>
      <w:r w:rsidRPr="00FA502C">
        <w:rPr>
          <w:spacing w:val="12"/>
        </w:rPr>
        <w:t xml:space="preserve"> </w:t>
      </w:r>
      <w:r w:rsidRPr="00FA502C">
        <w:rPr>
          <w:spacing w:val="-2"/>
        </w:rPr>
        <w:t>t</w:t>
      </w:r>
      <w:r w:rsidRPr="00FA502C">
        <w:t>his</w:t>
      </w:r>
      <w:r w:rsidRPr="00FA502C">
        <w:rPr>
          <w:spacing w:val="9"/>
        </w:rPr>
        <w:t xml:space="preserve"> </w:t>
      </w:r>
      <w:r w:rsidRPr="00FA502C">
        <w:t>d</w:t>
      </w:r>
      <w:r w:rsidRPr="00FA502C">
        <w:rPr>
          <w:spacing w:val="-2"/>
        </w:rPr>
        <w:t>o</w:t>
      </w:r>
      <w:r w:rsidRPr="00FA502C">
        <w:t>cu</w:t>
      </w:r>
      <w:r w:rsidRPr="00FA502C">
        <w:rPr>
          <w:spacing w:val="5"/>
        </w:rPr>
        <w:t>m</w:t>
      </w:r>
      <w:r w:rsidRPr="00FA502C">
        <w:rPr>
          <w:spacing w:val="-2"/>
        </w:rPr>
        <w:t>e</w:t>
      </w:r>
      <w:r w:rsidRPr="00FA502C">
        <w:t>nt</w:t>
      </w:r>
      <w:r w:rsidRPr="00FA502C">
        <w:rPr>
          <w:spacing w:val="10"/>
        </w:rPr>
        <w:t xml:space="preserve"> </w:t>
      </w:r>
      <w:r w:rsidRPr="00FA502C">
        <w:t>is</w:t>
      </w:r>
      <w:r w:rsidRPr="00FA502C">
        <w:rPr>
          <w:spacing w:val="9"/>
        </w:rPr>
        <w:t xml:space="preserve"> </w:t>
      </w:r>
      <w:r w:rsidRPr="00FA502C">
        <w:rPr>
          <w:spacing w:val="-2"/>
        </w:rPr>
        <w:t>t</w:t>
      </w:r>
      <w:r w:rsidRPr="00FA502C">
        <w:t>o</w:t>
      </w:r>
      <w:r w:rsidRPr="00FA502C">
        <w:rPr>
          <w:spacing w:val="10"/>
        </w:rPr>
        <w:t xml:space="preserve"> </w:t>
      </w:r>
      <w:r w:rsidRPr="00FA502C">
        <w:t>pro</w:t>
      </w:r>
      <w:r w:rsidRPr="00FA502C">
        <w:rPr>
          <w:spacing w:val="-3"/>
        </w:rPr>
        <w:t>v</w:t>
      </w:r>
      <w:r w:rsidRPr="00FA502C">
        <w:t>ide</w:t>
      </w:r>
      <w:r w:rsidRPr="00FA502C">
        <w:rPr>
          <w:spacing w:val="11"/>
        </w:rPr>
        <w:t xml:space="preserve"> </w:t>
      </w:r>
      <w:r w:rsidRPr="00FA502C">
        <w:rPr>
          <w:spacing w:val="-2"/>
        </w:rPr>
        <w:t>g</w:t>
      </w:r>
      <w:r w:rsidRPr="00FA502C">
        <w:t>uid</w:t>
      </w:r>
      <w:r w:rsidRPr="00FA502C">
        <w:rPr>
          <w:spacing w:val="1"/>
        </w:rPr>
        <w:t>a</w:t>
      </w:r>
      <w:r w:rsidRPr="00FA502C">
        <w:t>n</w:t>
      </w:r>
      <w:r w:rsidRPr="00FA502C">
        <w:rPr>
          <w:spacing w:val="-3"/>
        </w:rPr>
        <w:t>c</w:t>
      </w:r>
      <w:r w:rsidRPr="00FA502C">
        <w:t>e</w:t>
      </w:r>
      <w:r w:rsidRPr="00FA502C">
        <w:rPr>
          <w:spacing w:val="10"/>
        </w:rPr>
        <w:t xml:space="preserve"> </w:t>
      </w:r>
      <w:r w:rsidRPr="00FA502C">
        <w:t>to</w:t>
      </w:r>
      <w:r w:rsidRPr="00FA502C">
        <w:rPr>
          <w:spacing w:val="8"/>
        </w:rPr>
        <w:t xml:space="preserve"> </w:t>
      </w:r>
      <w:r w:rsidRPr="00FA502C">
        <w:t>all</w:t>
      </w:r>
      <w:r w:rsidRPr="00FA502C">
        <w:rPr>
          <w:spacing w:val="8"/>
        </w:rPr>
        <w:t xml:space="preserve"> </w:t>
      </w:r>
      <w:r w:rsidRPr="00FA502C">
        <w:t>Pol</w:t>
      </w:r>
      <w:r w:rsidRPr="00FA502C">
        <w:rPr>
          <w:spacing w:val="-1"/>
        </w:rPr>
        <w:t>i</w:t>
      </w:r>
      <w:r w:rsidRPr="00FA502C">
        <w:t>ce</w:t>
      </w:r>
      <w:r w:rsidRPr="00FA502C">
        <w:rPr>
          <w:spacing w:val="10"/>
        </w:rPr>
        <w:t xml:space="preserve"> </w:t>
      </w:r>
      <w:r w:rsidRPr="00FA502C">
        <w:rPr>
          <w:spacing w:val="-2"/>
        </w:rPr>
        <w:t>O</w:t>
      </w:r>
      <w:r w:rsidRPr="00FA502C">
        <w:t>f</w:t>
      </w:r>
      <w:r w:rsidRPr="00FA502C">
        <w:rPr>
          <w:spacing w:val="3"/>
        </w:rPr>
        <w:t>f</w:t>
      </w:r>
      <w:r w:rsidRPr="00FA502C">
        <w:t>i</w:t>
      </w:r>
      <w:r w:rsidRPr="00FA502C">
        <w:rPr>
          <w:spacing w:val="-3"/>
        </w:rPr>
        <w:t>c</w:t>
      </w:r>
      <w:r w:rsidRPr="00FA502C">
        <w:t>ers</w:t>
      </w:r>
      <w:r w:rsidRPr="00FA502C">
        <w:rPr>
          <w:spacing w:val="9"/>
        </w:rPr>
        <w:t xml:space="preserve"> </w:t>
      </w:r>
      <w:r w:rsidRPr="00FA502C">
        <w:t>a</w:t>
      </w:r>
      <w:r w:rsidRPr="00FA502C">
        <w:rPr>
          <w:spacing w:val="-2"/>
        </w:rPr>
        <w:t>n</w:t>
      </w:r>
      <w:r w:rsidRPr="00FA502C">
        <w:t>d Scottish</w:t>
      </w:r>
      <w:r w:rsidRPr="00FA502C">
        <w:rPr>
          <w:spacing w:val="43"/>
        </w:rPr>
        <w:t xml:space="preserve"> </w:t>
      </w:r>
      <w:r w:rsidRPr="00FA502C">
        <w:t>Pol</w:t>
      </w:r>
      <w:r w:rsidRPr="00FA502C">
        <w:rPr>
          <w:spacing w:val="-1"/>
        </w:rPr>
        <w:t>i</w:t>
      </w:r>
      <w:r w:rsidRPr="00FA502C">
        <w:t>ce</w:t>
      </w:r>
      <w:r w:rsidRPr="00FA502C">
        <w:rPr>
          <w:spacing w:val="46"/>
        </w:rPr>
        <w:t xml:space="preserve"> </w:t>
      </w:r>
      <w:r w:rsidRPr="00FA502C">
        <w:t>Au</w:t>
      </w:r>
      <w:r w:rsidRPr="00FA502C">
        <w:rPr>
          <w:spacing w:val="-2"/>
        </w:rPr>
        <w:t>t</w:t>
      </w:r>
      <w:r w:rsidRPr="00FA502C">
        <w:t>ho</w:t>
      </w:r>
      <w:r w:rsidRPr="00FA502C">
        <w:rPr>
          <w:spacing w:val="-4"/>
        </w:rPr>
        <w:t>r</w:t>
      </w:r>
      <w:r w:rsidRPr="00FA502C">
        <w:t>it</w:t>
      </w:r>
      <w:r w:rsidRPr="00FA502C">
        <w:rPr>
          <w:spacing w:val="-3"/>
        </w:rPr>
        <w:t>y</w:t>
      </w:r>
      <w:r w:rsidRPr="00FA502C">
        <w:t>/Pol</w:t>
      </w:r>
      <w:r w:rsidRPr="00FA502C">
        <w:rPr>
          <w:spacing w:val="-1"/>
        </w:rPr>
        <w:t>i</w:t>
      </w:r>
      <w:r w:rsidRPr="00FA502C">
        <w:t>ce</w:t>
      </w:r>
      <w:r w:rsidRPr="00FA502C">
        <w:rPr>
          <w:spacing w:val="46"/>
        </w:rPr>
        <w:t xml:space="preserve"> </w:t>
      </w:r>
      <w:r w:rsidRPr="00FA502C">
        <w:t>St</w:t>
      </w:r>
      <w:r w:rsidRPr="00FA502C">
        <w:rPr>
          <w:spacing w:val="-1"/>
        </w:rPr>
        <w:t>a</w:t>
      </w:r>
      <w:r w:rsidRPr="00FA502C">
        <w:t>ff</w:t>
      </w:r>
      <w:r w:rsidRPr="00FA502C">
        <w:rPr>
          <w:spacing w:val="45"/>
        </w:rPr>
        <w:t xml:space="preserve"> </w:t>
      </w:r>
      <w:r w:rsidRPr="00FA502C">
        <w:t>on</w:t>
      </w:r>
      <w:r w:rsidRPr="00FA502C">
        <w:rPr>
          <w:spacing w:val="44"/>
        </w:rPr>
        <w:t xml:space="preserve"> </w:t>
      </w:r>
      <w:r w:rsidRPr="00FA502C">
        <w:t>t</w:t>
      </w:r>
      <w:r w:rsidRPr="00FA502C">
        <w:rPr>
          <w:spacing w:val="-1"/>
        </w:rPr>
        <w:t>h</w:t>
      </w:r>
      <w:r w:rsidRPr="00FA502C">
        <w:t>e</w:t>
      </w:r>
      <w:r w:rsidRPr="00FA502C">
        <w:rPr>
          <w:spacing w:val="44"/>
        </w:rPr>
        <w:t xml:space="preserve"> </w:t>
      </w:r>
      <w:r w:rsidRPr="00FA502C">
        <w:rPr>
          <w:rFonts w:ascii="Helvetica" w:hAnsi="Helvetica" w:cs="Helvetica"/>
        </w:rPr>
        <w:t>use of Lawful Business Monitoring (LBM) software in support of Anti-Corruption Unit (ACU) investigations.</w:t>
      </w:r>
    </w:p>
    <w:p w14:paraId="0A54B368" w14:textId="77777777" w:rsidR="00F13D97" w:rsidRPr="00E77AEA" w:rsidRDefault="00F13D97" w:rsidP="00F13D97">
      <w:pPr>
        <w:pStyle w:val="Heading2"/>
      </w:pPr>
      <w:bookmarkStart w:id="3" w:name="_Toc208233038"/>
      <w:r>
        <w:t>2.</w:t>
      </w:r>
      <w:r>
        <w:tab/>
        <w:t>Introduction</w:t>
      </w:r>
      <w:bookmarkEnd w:id="3"/>
    </w:p>
    <w:p w14:paraId="6E736190" w14:textId="77777777" w:rsidR="00F13D97" w:rsidRPr="006B4999" w:rsidRDefault="00F13D97" w:rsidP="00F13D97">
      <w:pPr>
        <w:widowControl w:val="0"/>
        <w:overflowPunct w:val="0"/>
        <w:autoSpaceDE w:val="0"/>
        <w:autoSpaceDN w:val="0"/>
        <w:adjustRightInd w:val="0"/>
        <w:textAlignment w:val="baseline"/>
        <w:rPr>
          <w:rFonts w:cs="Arial"/>
          <w:bCs/>
          <w:szCs w:val="24"/>
        </w:rPr>
      </w:pPr>
      <w:r w:rsidRPr="006B4999">
        <w:rPr>
          <w:rFonts w:cs="Arial"/>
          <w:bCs/>
          <w:szCs w:val="24"/>
        </w:rPr>
        <w:t xml:space="preserve">LBM is an auditing tool used to assist the </w:t>
      </w:r>
      <w:r>
        <w:rPr>
          <w:rFonts w:cs="Arial"/>
          <w:bCs/>
          <w:szCs w:val="24"/>
        </w:rPr>
        <w:t>organisation</w:t>
      </w:r>
      <w:r w:rsidRPr="006B4999">
        <w:rPr>
          <w:rFonts w:cs="Arial"/>
          <w:bCs/>
          <w:szCs w:val="24"/>
        </w:rPr>
        <w:t xml:space="preserve"> in the protection of its staff, information assets and data. It is intended to assist in the investigation of criminal and corrupt activity. Corrupt activity is defined by, but not limited to</w:t>
      </w:r>
      <w:r>
        <w:rPr>
          <w:rFonts w:cs="Arial"/>
          <w:bCs/>
          <w:szCs w:val="24"/>
        </w:rPr>
        <w:t>,</w:t>
      </w:r>
      <w:r w:rsidRPr="006B4999">
        <w:rPr>
          <w:rFonts w:cs="Arial"/>
          <w:bCs/>
          <w:szCs w:val="24"/>
        </w:rPr>
        <w:t xml:space="preserve"> the categories set by the National Policing Counter Corruption Advisory Group (NPCCAG).</w:t>
      </w:r>
    </w:p>
    <w:p w14:paraId="5B72C7C6" w14:textId="77777777" w:rsidR="00F13D97" w:rsidRDefault="00F13D97" w:rsidP="00F13D97">
      <w:pPr>
        <w:rPr>
          <w:rFonts w:cs="Arial"/>
          <w:bCs/>
          <w:szCs w:val="24"/>
        </w:rPr>
      </w:pPr>
      <w:r w:rsidRPr="006B4999">
        <w:rPr>
          <w:rFonts w:cs="Arial"/>
          <w:bCs/>
          <w:szCs w:val="24"/>
        </w:rPr>
        <w:t>NPCCAG Categories</w:t>
      </w:r>
    </w:p>
    <w:p w14:paraId="5D66D783" w14:textId="77777777" w:rsidR="00CE451B" w:rsidRDefault="00F13D97" w:rsidP="00F13D97">
      <w:pPr>
        <w:pStyle w:val="Bullet"/>
        <w:numPr>
          <w:ilvl w:val="0"/>
          <w:numId w:val="30"/>
        </w:numPr>
      </w:pPr>
      <w:r w:rsidRPr="00F13D97">
        <w:t>Infiltration</w:t>
      </w:r>
    </w:p>
    <w:p w14:paraId="4D669B99" w14:textId="77777777" w:rsidR="00F13D97" w:rsidRPr="00F13D97" w:rsidRDefault="00F13D97" w:rsidP="00F13D97">
      <w:pPr>
        <w:pStyle w:val="Bullet"/>
        <w:numPr>
          <w:ilvl w:val="0"/>
          <w:numId w:val="30"/>
        </w:numPr>
      </w:pPr>
      <w:r w:rsidRPr="006B4999">
        <w:t>Disclosure of Information</w:t>
      </w:r>
    </w:p>
    <w:p w14:paraId="746C22B5" w14:textId="77777777" w:rsidR="00F13D97" w:rsidRPr="00F13D97" w:rsidRDefault="00F13D97" w:rsidP="00F13D97">
      <w:pPr>
        <w:pStyle w:val="Bullet"/>
        <w:numPr>
          <w:ilvl w:val="0"/>
          <w:numId w:val="30"/>
        </w:numPr>
      </w:pPr>
      <w:r w:rsidRPr="006B4999">
        <w:t>Perverting the Course of Justice</w:t>
      </w:r>
    </w:p>
    <w:p w14:paraId="737C69B2" w14:textId="77777777" w:rsidR="00F13D97" w:rsidRPr="00F13D97" w:rsidRDefault="00F13D97" w:rsidP="00F13D97">
      <w:pPr>
        <w:pStyle w:val="Bullet"/>
        <w:numPr>
          <w:ilvl w:val="0"/>
          <w:numId w:val="30"/>
        </w:numPr>
      </w:pPr>
      <w:r w:rsidRPr="006B4999">
        <w:t>Sexual Misconduct</w:t>
      </w:r>
    </w:p>
    <w:p w14:paraId="06EFB9E5" w14:textId="77777777" w:rsidR="00F13D97" w:rsidRPr="00F13D97" w:rsidRDefault="00F13D97" w:rsidP="00F13D97">
      <w:pPr>
        <w:pStyle w:val="Bullet"/>
        <w:numPr>
          <w:ilvl w:val="0"/>
          <w:numId w:val="30"/>
        </w:numPr>
      </w:pPr>
      <w:r w:rsidRPr="006B4999">
        <w:t>Controlled drug use and supply</w:t>
      </w:r>
    </w:p>
    <w:p w14:paraId="35BB2CC8" w14:textId="77777777" w:rsidR="00F13D97" w:rsidRPr="00F13D97" w:rsidRDefault="00F13D97" w:rsidP="00F13D97">
      <w:pPr>
        <w:pStyle w:val="Bullet"/>
        <w:numPr>
          <w:ilvl w:val="0"/>
          <w:numId w:val="30"/>
        </w:numPr>
      </w:pPr>
      <w:r w:rsidRPr="006B4999">
        <w:t>Theft and Fraud</w:t>
      </w:r>
    </w:p>
    <w:p w14:paraId="68B1BD09" w14:textId="77777777" w:rsidR="00F13D97" w:rsidRPr="00F13D97" w:rsidRDefault="00F13D97" w:rsidP="00F13D97">
      <w:pPr>
        <w:pStyle w:val="Bullet"/>
        <w:numPr>
          <w:ilvl w:val="0"/>
          <w:numId w:val="30"/>
        </w:numPr>
      </w:pPr>
      <w:r w:rsidRPr="00B14AE6">
        <w:t>Misuse of Force Systems</w:t>
      </w:r>
    </w:p>
    <w:p w14:paraId="05ADEDF2" w14:textId="77777777" w:rsidR="00F13D97" w:rsidRPr="00F13D97" w:rsidRDefault="00F13D97" w:rsidP="00F13D97">
      <w:pPr>
        <w:pStyle w:val="Bullet"/>
        <w:numPr>
          <w:ilvl w:val="0"/>
          <w:numId w:val="30"/>
        </w:numPr>
      </w:pPr>
      <w:r w:rsidRPr="00B14AE6">
        <w:t>Exploitation of the privilege of office</w:t>
      </w:r>
    </w:p>
    <w:p w14:paraId="7C8E1110" w14:textId="77777777" w:rsidR="00F13D97" w:rsidRPr="00F13D97" w:rsidRDefault="00F13D97" w:rsidP="00F13D97">
      <w:pPr>
        <w:pStyle w:val="Bullet"/>
        <w:numPr>
          <w:ilvl w:val="0"/>
          <w:numId w:val="30"/>
        </w:numPr>
      </w:pPr>
      <w:r w:rsidRPr="00B14AE6">
        <w:t>Inappropriate Association</w:t>
      </w:r>
    </w:p>
    <w:p w14:paraId="71317CD5" w14:textId="77777777" w:rsidR="00F13D97" w:rsidRPr="00F13D97" w:rsidRDefault="00F13D97" w:rsidP="00F13D97">
      <w:pPr>
        <w:pStyle w:val="Bullet"/>
        <w:numPr>
          <w:ilvl w:val="0"/>
          <w:numId w:val="30"/>
        </w:numPr>
      </w:pPr>
      <w:r>
        <w:t xml:space="preserve"> </w:t>
      </w:r>
      <w:r w:rsidRPr="00B14AE6">
        <w:t>Vulnerability</w:t>
      </w:r>
    </w:p>
    <w:p w14:paraId="128EF87C" w14:textId="77777777" w:rsidR="00F13D97" w:rsidRPr="00F13D97" w:rsidRDefault="00F13D97" w:rsidP="00F13D97">
      <w:pPr>
        <w:pStyle w:val="Bullet"/>
        <w:numPr>
          <w:ilvl w:val="0"/>
          <w:numId w:val="30"/>
        </w:numPr>
      </w:pPr>
      <w:r w:rsidRPr="00B14AE6">
        <w:t>Other Criminal Behaviour</w:t>
      </w:r>
    </w:p>
    <w:p w14:paraId="11DF5F54" w14:textId="77777777" w:rsidR="00F13D97" w:rsidRPr="00F13D97" w:rsidRDefault="00F13D97" w:rsidP="00F13D97">
      <w:pPr>
        <w:pStyle w:val="Bullet"/>
        <w:numPr>
          <w:ilvl w:val="0"/>
          <w:numId w:val="30"/>
        </w:numPr>
      </w:pPr>
      <w:r w:rsidRPr="006B4999">
        <w:t>Other</w:t>
      </w:r>
      <w:r>
        <w:tab/>
      </w:r>
    </w:p>
    <w:p w14:paraId="4158C86C" w14:textId="77777777" w:rsidR="00CE451B" w:rsidRDefault="00CE451B" w:rsidP="00CE451B">
      <w:pPr>
        <w:widowControl w:val="0"/>
        <w:overflowPunct w:val="0"/>
        <w:autoSpaceDE w:val="0"/>
        <w:autoSpaceDN w:val="0"/>
        <w:adjustRightInd w:val="0"/>
        <w:textAlignment w:val="baseline"/>
        <w:rPr>
          <w:rFonts w:cs="Arial"/>
        </w:rPr>
      </w:pPr>
      <w:r w:rsidRPr="006B4999">
        <w:rPr>
          <w:rFonts w:cs="Arial"/>
          <w:bCs/>
          <w:szCs w:val="24"/>
        </w:rPr>
        <w:t>The system will monitor and record all computer based actions (including keystrokes and screenshots) of all Police Scotland employees who use any element of the Force IT infrastructure and associated networks</w:t>
      </w:r>
      <w:r w:rsidRPr="006B4999">
        <w:rPr>
          <w:rFonts w:cs="Arial"/>
        </w:rPr>
        <w:t>.</w:t>
      </w:r>
    </w:p>
    <w:p w14:paraId="060DA5D7" w14:textId="77777777" w:rsidR="00CE451B" w:rsidRDefault="00CE451B" w:rsidP="00CE451B">
      <w:pPr>
        <w:pStyle w:val="Heading2"/>
      </w:pPr>
      <w:bookmarkStart w:id="4" w:name="_Toc208233039"/>
      <w:r>
        <w:lastRenderedPageBreak/>
        <w:t>3.</w:t>
      </w:r>
      <w:r>
        <w:tab/>
        <w:t>Intended Use</w:t>
      </w:r>
      <w:bookmarkEnd w:id="4"/>
    </w:p>
    <w:p w14:paraId="549FCAF9" w14:textId="77777777" w:rsidR="00CE451B" w:rsidRPr="006B4999" w:rsidRDefault="00CE451B" w:rsidP="00CE451B">
      <w:pPr>
        <w:widowControl w:val="0"/>
        <w:overflowPunct w:val="0"/>
        <w:autoSpaceDE w:val="0"/>
        <w:autoSpaceDN w:val="0"/>
        <w:adjustRightInd w:val="0"/>
        <w:textAlignment w:val="baseline"/>
        <w:rPr>
          <w:rFonts w:cs="Arial"/>
          <w:szCs w:val="24"/>
          <w:lang w:val="en"/>
        </w:rPr>
      </w:pPr>
      <w:r>
        <w:rPr>
          <w:rFonts w:cs="Arial"/>
          <w:szCs w:val="24"/>
          <w:lang w:eastAsia="en-US"/>
        </w:rPr>
        <w:t>LBM</w:t>
      </w:r>
      <w:r w:rsidRPr="00277AA6">
        <w:rPr>
          <w:rFonts w:cs="Arial"/>
          <w:szCs w:val="24"/>
          <w:lang w:eastAsia="en-US"/>
        </w:rPr>
        <w:t xml:space="preserve"> is a tool that will </w:t>
      </w:r>
      <w:r>
        <w:rPr>
          <w:rFonts w:cs="Arial"/>
          <w:szCs w:val="24"/>
          <w:lang w:eastAsia="en-US"/>
        </w:rPr>
        <w:t>be used</w:t>
      </w:r>
      <w:r w:rsidRPr="00277AA6">
        <w:rPr>
          <w:rFonts w:cs="Arial"/>
          <w:noProof/>
          <w:szCs w:val="24"/>
        </w:rPr>
        <w:t xml:space="preserve"> to mitigat</w:t>
      </w:r>
      <w:r>
        <w:rPr>
          <w:rFonts w:cs="Arial"/>
          <w:noProof/>
          <w:szCs w:val="24"/>
        </w:rPr>
        <w:t>e</w:t>
      </w:r>
      <w:r w:rsidRPr="00277AA6">
        <w:rPr>
          <w:rFonts w:cs="Arial"/>
          <w:noProof/>
          <w:szCs w:val="24"/>
        </w:rPr>
        <w:t xml:space="preserve"> the threat of internal corruption and to safeguard the reputation of Police Scotland</w:t>
      </w:r>
      <w:r>
        <w:rPr>
          <w:rFonts w:cs="Arial"/>
          <w:noProof/>
          <w:szCs w:val="24"/>
        </w:rPr>
        <w:t xml:space="preserve">. </w:t>
      </w:r>
      <w:r w:rsidRPr="006B4999">
        <w:rPr>
          <w:rFonts w:cs="Arial"/>
          <w:bCs/>
          <w:szCs w:val="24"/>
        </w:rPr>
        <w:t>While LBM monitors and records all computer based actions carried out by the user, it will only be utilised on a controlled and intelligence led basis, to address criminal or corrupt activity</w:t>
      </w:r>
      <w:r w:rsidRPr="006B4999">
        <w:rPr>
          <w:rFonts w:cs="Arial"/>
          <w:szCs w:val="24"/>
          <w:lang w:val="en"/>
        </w:rPr>
        <w:t>. Benefits associated with the LBM solution include:</w:t>
      </w:r>
    </w:p>
    <w:p w14:paraId="113A9032" w14:textId="77777777" w:rsidR="00CE451B" w:rsidRPr="006B4999" w:rsidRDefault="00CE451B" w:rsidP="00CE451B">
      <w:pPr>
        <w:pStyle w:val="Bullet"/>
        <w:numPr>
          <w:ilvl w:val="0"/>
          <w:numId w:val="32"/>
        </w:numPr>
      </w:pPr>
      <w:r w:rsidRPr="006B4999">
        <w:t xml:space="preserve">Ability to use the auditing function of LBM, on an intelligence led basis, to support investigations and prevent criminal or corrupt activity.  </w:t>
      </w:r>
    </w:p>
    <w:p w14:paraId="0EBA8A8F" w14:textId="77777777" w:rsidR="00CE451B" w:rsidRPr="006B4999" w:rsidRDefault="00CE451B" w:rsidP="00CE451B">
      <w:pPr>
        <w:pStyle w:val="Bullet"/>
        <w:numPr>
          <w:ilvl w:val="0"/>
          <w:numId w:val="32"/>
        </w:numPr>
      </w:pPr>
      <w:r w:rsidRPr="00CE451B">
        <w:rPr>
          <w:color w:val="000000"/>
        </w:rPr>
        <w:t>Protection for the organisation by providing the means to effectively seek out, on an intelligence led basis, those who abuse their position within the organisation for personal gain or benefit of others.</w:t>
      </w:r>
    </w:p>
    <w:p w14:paraId="256252DD" w14:textId="77777777" w:rsidR="00CE451B" w:rsidRPr="00CE451B" w:rsidRDefault="00CE451B" w:rsidP="00CE451B">
      <w:pPr>
        <w:pStyle w:val="Bullet"/>
        <w:numPr>
          <w:ilvl w:val="0"/>
          <w:numId w:val="32"/>
        </w:numPr>
        <w:rPr>
          <w:color w:val="000000"/>
        </w:rPr>
      </w:pPr>
      <w:r w:rsidRPr="00CE451B">
        <w:rPr>
          <w:color w:val="000000"/>
        </w:rPr>
        <w:t>Provision of a forensic capability to the system auditing process, to ensure its evidential credibility.</w:t>
      </w:r>
    </w:p>
    <w:p w14:paraId="4811A3A1" w14:textId="77777777" w:rsidR="00CE451B" w:rsidRPr="00CE451B" w:rsidRDefault="00CE451B" w:rsidP="00CE451B">
      <w:pPr>
        <w:pStyle w:val="Bullet"/>
        <w:numPr>
          <w:ilvl w:val="0"/>
          <w:numId w:val="32"/>
        </w:numPr>
        <w:rPr>
          <w:color w:val="000000"/>
        </w:rPr>
      </w:pPr>
      <w:r w:rsidRPr="00CE451B">
        <w:rPr>
          <w:color w:val="000000"/>
        </w:rPr>
        <w:t>To instil within the communities of Scotland the confidence that Police Scotland has the ability to protect the information and intelligence assets of the organisation and effectively manage the misuse of its internal ICT systems by its employees.</w:t>
      </w:r>
    </w:p>
    <w:p w14:paraId="67BF2BEE" w14:textId="77777777" w:rsidR="00CE451B" w:rsidRPr="006B4999" w:rsidRDefault="00CE451B" w:rsidP="00CE451B">
      <w:pPr>
        <w:pStyle w:val="Heading2"/>
      </w:pPr>
      <w:bookmarkStart w:id="5" w:name="_Toc208233040"/>
      <w:r w:rsidRPr="006B4999">
        <w:t>4.</w:t>
      </w:r>
      <w:r w:rsidRPr="006B4999">
        <w:tab/>
        <w:t>Roles and Responsibilities</w:t>
      </w:r>
      <w:bookmarkEnd w:id="5"/>
    </w:p>
    <w:p w14:paraId="2C053E80" w14:textId="77777777" w:rsidR="00CE451B" w:rsidRPr="006B4999" w:rsidRDefault="00CE451B" w:rsidP="00CE451B">
      <w:pPr>
        <w:widowControl w:val="0"/>
        <w:overflowPunct w:val="0"/>
        <w:autoSpaceDE w:val="0"/>
        <w:autoSpaceDN w:val="0"/>
        <w:adjustRightInd w:val="0"/>
        <w:textAlignment w:val="baseline"/>
        <w:rPr>
          <w:rFonts w:cs="Arial"/>
          <w:szCs w:val="24"/>
        </w:rPr>
      </w:pPr>
      <w:r w:rsidRPr="006B4999">
        <w:rPr>
          <w:rFonts w:cs="Arial"/>
          <w:szCs w:val="24"/>
        </w:rPr>
        <w:t xml:space="preserve">LBM system asset owner will be Assistant Chief Constable Professionalism &amp; Assurance, with the Anti-Corruption Unit (ACU) Detective Superintendent responsible for the application of the software and the information it generates.  </w:t>
      </w:r>
    </w:p>
    <w:p w14:paraId="603B83B3" w14:textId="77777777" w:rsidR="00CE451B" w:rsidRPr="006B4999" w:rsidRDefault="00CE451B" w:rsidP="00CE451B">
      <w:pPr>
        <w:widowControl w:val="0"/>
        <w:overflowPunct w:val="0"/>
        <w:autoSpaceDE w:val="0"/>
        <w:autoSpaceDN w:val="0"/>
        <w:adjustRightInd w:val="0"/>
        <w:textAlignment w:val="baseline"/>
        <w:rPr>
          <w:rFonts w:cs="Arial"/>
          <w:szCs w:val="24"/>
        </w:rPr>
      </w:pPr>
      <w:r w:rsidRPr="006B4999">
        <w:rPr>
          <w:rFonts w:cs="Arial"/>
          <w:szCs w:val="24"/>
        </w:rPr>
        <w:t xml:space="preserve">The LBM system will only be made available to a small number of vetted </w:t>
      </w:r>
      <w:r>
        <w:rPr>
          <w:rFonts w:cs="Arial"/>
          <w:szCs w:val="24"/>
        </w:rPr>
        <w:t>and</w:t>
      </w:r>
      <w:r w:rsidRPr="006B4999">
        <w:rPr>
          <w:rFonts w:cs="Arial"/>
          <w:szCs w:val="24"/>
        </w:rPr>
        <w:t xml:space="preserve"> trained officers within the Police Scotland ACU with oversight and governance in place by senior management in respect of its use.</w:t>
      </w:r>
    </w:p>
    <w:p w14:paraId="663843A4" w14:textId="77777777" w:rsidR="00CE451B" w:rsidRPr="006B4999" w:rsidRDefault="00CE451B" w:rsidP="00CE451B">
      <w:pPr>
        <w:pStyle w:val="Heading2"/>
      </w:pPr>
      <w:bookmarkStart w:id="6" w:name="_Toc208233041"/>
      <w:r w:rsidRPr="006B4999">
        <w:t>5.</w:t>
      </w:r>
      <w:r w:rsidRPr="006B4999">
        <w:tab/>
        <w:t>Business Use and Expectation of Privacy</w:t>
      </w:r>
      <w:bookmarkEnd w:id="6"/>
    </w:p>
    <w:p w14:paraId="1787CDB6" w14:textId="77777777" w:rsidR="00CE451B" w:rsidRPr="006B4999" w:rsidRDefault="00CE451B" w:rsidP="00CE451B">
      <w:r w:rsidRPr="00785891">
        <w:rPr>
          <w:rStyle w:val="Hyperlink"/>
          <w:color w:val="auto"/>
          <w:u w:val="none"/>
        </w:rPr>
        <w:t>The Investigatory Powers Act 2016 (Section 46)</w:t>
      </w:r>
      <w:r w:rsidRPr="00785891">
        <w:t xml:space="preserve"> </w:t>
      </w:r>
      <w:r w:rsidRPr="006B4999">
        <w:t xml:space="preserve">and </w:t>
      </w:r>
      <w:r w:rsidRPr="006B4999">
        <w:rPr>
          <w:rFonts w:cs="Arial"/>
          <w:szCs w:val="24"/>
        </w:rPr>
        <w:t>The Investigatory Powers (Interception by Businesses etc. for Monitoring and Record-keeping Purposes) Regulations 2018</w:t>
      </w:r>
      <w:r w:rsidRPr="006B4999">
        <w:t xml:space="preserve"> permits businesses, including public authorities, to monitor, </w:t>
      </w:r>
      <w:r w:rsidRPr="006B4999">
        <w:lastRenderedPageBreak/>
        <w:t>intercept and record electronic communications transmitted through equipment provided to conduct business.</w:t>
      </w:r>
    </w:p>
    <w:p w14:paraId="4FEB7E82" w14:textId="77777777" w:rsidR="00CE451B" w:rsidRPr="006B4999" w:rsidRDefault="00CE451B" w:rsidP="00CE451B">
      <w:pPr>
        <w:autoSpaceDE w:val="0"/>
        <w:autoSpaceDN w:val="0"/>
        <w:adjustRightInd w:val="0"/>
        <w:rPr>
          <w:rFonts w:ascii="Helvetica" w:hAnsi="Helvetica" w:cs="Helvetica"/>
        </w:rPr>
      </w:pPr>
      <w:r w:rsidRPr="006B4999">
        <w:rPr>
          <w:rFonts w:cs="Arial"/>
          <w:szCs w:val="24"/>
          <w:lang w:eastAsia="en-US"/>
        </w:rPr>
        <w:t xml:space="preserve">Lawful Business Monitoring </w:t>
      </w:r>
      <w:r w:rsidRPr="006B4999">
        <w:rPr>
          <w:rFonts w:ascii="Helvetica" w:hAnsi="Helvetica" w:cs="Helvetica"/>
        </w:rPr>
        <w:t>allows Police Scotland to monitor, without consent, and to keep records of communications:</w:t>
      </w:r>
    </w:p>
    <w:p w14:paraId="18610E55" w14:textId="77777777" w:rsidR="00CE451B" w:rsidRPr="006B4999" w:rsidRDefault="00CE451B" w:rsidP="00CE451B">
      <w:pPr>
        <w:pStyle w:val="Bullet"/>
        <w:numPr>
          <w:ilvl w:val="0"/>
          <w:numId w:val="34"/>
        </w:numPr>
      </w:pPr>
      <w:r w:rsidRPr="006B4999">
        <w:t>In order to establish the existence of facts;</w:t>
      </w:r>
    </w:p>
    <w:p w14:paraId="5E6F82D5" w14:textId="77777777" w:rsidR="00CE451B" w:rsidRPr="006B4999" w:rsidRDefault="00CE451B" w:rsidP="00CE451B">
      <w:pPr>
        <w:pStyle w:val="Bullet"/>
        <w:numPr>
          <w:ilvl w:val="0"/>
          <w:numId w:val="34"/>
        </w:numPr>
      </w:pPr>
      <w:r w:rsidRPr="006B4999">
        <w:t>In the interest of national security;</w:t>
      </w:r>
    </w:p>
    <w:p w14:paraId="76FB08CE" w14:textId="77777777" w:rsidR="00CE451B" w:rsidRPr="006B4999" w:rsidRDefault="00CE451B" w:rsidP="00CE451B">
      <w:pPr>
        <w:pStyle w:val="Bullet"/>
        <w:numPr>
          <w:ilvl w:val="0"/>
          <w:numId w:val="34"/>
        </w:numPr>
      </w:pPr>
      <w:r w:rsidRPr="006B4999">
        <w:t>For the purposes of preventing or detecting criminal and corrupt activity;</w:t>
      </w:r>
    </w:p>
    <w:p w14:paraId="178DC877" w14:textId="77777777" w:rsidR="00CE451B" w:rsidRPr="006B4999" w:rsidRDefault="00CE451B" w:rsidP="00CE451B">
      <w:pPr>
        <w:pStyle w:val="Bullet"/>
        <w:numPr>
          <w:ilvl w:val="0"/>
          <w:numId w:val="34"/>
        </w:numPr>
      </w:pPr>
      <w:r w:rsidRPr="006B4999">
        <w:t>For the purposes of investigating or detecting the unauthorised use of that or any other Police Scotland systems;</w:t>
      </w:r>
    </w:p>
    <w:p w14:paraId="35503A00" w14:textId="77777777" w:rsidR="00CE451B" w:rsidRPr="006B4999" w:rsidRDefault="00CE451B" w:rsidP="00CE451B">
      <w:pPr>
        <w:pStyle w:val="Bullet"/>
        <w:numPr>
          <w:ilvl w:val="0"/>
          <w:numId w:val="34"/>
        </w:numPr>
      </w:pPr>
      <w:r w:rsidRPr="006B4999">
        <w:t xml:space="preserve">In order to secure, or as an inherent part of, the effective operation of the system. </w:t>
      </w:r>
    </w:p>
    <w:p w14:paraId="61CDD163" w14:textId="77777777" w:rsidR="00CE451B" w:rsidRPr="006B4999" w:rsidRDefault="00CE451B" w:rsidP="00CE451B">
      <w:pPr>
        <w:rPr>
          <w:rFonts w:cs="Arial"/>
        </w:rPr>
      </w:pPr>
      <w:r w:rsidRPr="006B4999">
        <w:rPr>
          <w:rFonts w:cs="Arial"/>
        </w:rPr>
        <w:t>The use of LBM by the ACU to monitor or observe a person’s system usage will</w:t>
      </w:r>
      <w:r w:rsidRPr="006B4999">
        <w:rPr>
          <w:rFonts w:cs="Arial"/>
          <w:szCs w:val="24"/>
        </w:rPr>
        <w:t xml:space="preserve"> require appropriate authorisation, which will only be granted where its use is considered to be reasonable, necessary and proportionate to prevent and detect criminal or corrupt activity</w:t>
      </w:r>
      <w:r w:rsidRPr="006B4999">
        <w:rPr>
          <w:rFonts w:cs="Arial"/>
        </w:rPr>
        <w:t xml:space="preserve">. </w:t>
      </w:r>
    </w:p>
    <w:p w14:paraId="2FE6B66E" w14:textId="77777777" w:rsidR="00CE451B" w:rsidRPr="006B4999" w:rsidRDefault="00CE451B" w:rsidP="00CE451B">
      <w:pPr>
        <w:rPr>
          <w:rFonts w:cs="Arial"/>
          <w:szCs w:val="24"/>
          <w:lang w:eastAsia="en-US"/>
        </w:rPr>
      </w:pPr>
      <w:r w:rsidRPr="006B4999">
        <w:rPr>
          <w:rFonts w:cs="Arial"/>
          <w:szCs w:val="24"/>
          <w:lang w:eastAsia="en-US"/>
        </w:rPr>
        <w:t xml:space="preserve">Authorisation for the live monitoring of a person’s system usage shall be granted by the ACU Detective Superintendent or in their absence a Superintendent from the Professional Standards Department.  </w:t>
      </w:r>
    </w:p>
    <w:p w14:paraId="40F17047" w14:textId="77777777" w:rsidR="00CE451B" w:rsidRPr="006B4999" w:rsidRDefault="00CE451B" w:rsidP="00CE451B">
      <w:pPr>
        <w:rPr>
          <w:rFonts w:ascii="Helvetica" w:hAnsi="Helvetica" w:cs="Helvetica"/>
        </w:rPr>
      </w:pPr>
      <w:r w:rsidRPr="006B4999">
        <w:rPr>
          <w:rFonts w:ascii="Helvetica" w:hAnsi="Helvetica" w:cs="Helvetica"/>
        </w:rPr>
        <w:t xml:space="preserve">Handheld mobile devices and all ICT systems used are provided on the condition that they are used for a policing purpose. </w:t>
      </w:r>
      <w:r w:rsidRPr="006B4999">
        <w:rPr>
          <w:rFonts w:cs="Arial"/>
          <w:szCs w:val="24"/>
        </w:rPr>
        <w:t>In line with existing policies, when using Police Scotland systems for reasonable personal use, a</w:t>
      </w:r>
      <w:r w:rsidRPr="006B4999">
        <w:rPr>
          <w:rFonts w:ascii="Helvetica" w:hAnsi="Helvetica" w:cs="Helvetica"/>
        </w:rPr>
        <w:t>s communications will be recorded and may be monitored</w:t>
      </w:r>
      <w:r w:rsidRPr="006B4999">
        <w:rPr>
          <w:rFonts w:cs="Arial"/>
          <w:szCs w:val="24"/>
        </w:rPr>
        <w:t xml:space="preserve"> there can be no expectation of privacy.</w:t>
      </w:r>
    </w:p>
    <w:p w14:paraId="096D373A" w14:textId="77777777" w:rsidR="00CE451B" w:rsidRPr="006B4999" w:rsidRDefault="00CE451B" w:rsidP="00CE451B">
      <w:pPr>
        <w:rPr>
          <w:rFonts w:ascii="Helvetica" w:hAnsi="Helvetica" w:cs="Helvetica"/>
        </w:rPr>
      </w:pPr>
      <w:r w:rsidRPr="006B4999">
        <w:rPr>
          <w:rFonts w:ascii="Helvetica" w:hAnsi="Helvetica" w:cs="Helvetica"/>
        </w:rPr>
        <w:t xml:space="preserve">Further information regarding reasonable personal use can be found within the </w:t>
      </w:r>
      <w:r w:rsidRPr="00785891">
        <w:rPr>
          <w:rStyle w:val="Hyperlink"/>
          <w:rFonts w:ascii="Helvetica" w:hAnsi="Helvetica" w:cs="Helvetica"/>
          <w:color w:val="auto"/>
          <w:u w:val="none"/>
        </w:rPr>
        <w:t>Information Security SOP</w:t>
      </w:r>
      <w:r w:rsidRPr="006B4999">
        <w:rPr>
          <w:rFonts w:ascii="Helvetica" w:hAnsi="Helvetica" w:cs="Helvetica"/>
        </w:rPr>
        <w:t xml:space="preserve"> and </w:t>
      </w:r>
      <w:r w:rsidRPr="00785891">
        <w:rPr>
          <w:rStyle w:val="Hyperlink"/>
          <w:rFonts w:ascii="Helvetica" w:hAnsi="Helvetica" w:cs="Helvetica"/>
          <w:color w:val="auto"/>
          <w:u w:val="none"/>
        </w:rPr>
        <w:t>Information Security Handbook</w:t>
      </w:r>
      <w:r w:rsidRPr="006B4999">
        <w:rPr>
          <w:rFonts w:ascii="Helvetica" w:hAnsi="Helvetica" w:cs="Helvetica"/>
        </w:rPr>
        <w:t>.</w:t>
      </w:r>
    </w:p>
    <w:p w14:paraId="3DEC60F8" w14:textId="77777777" w:rsidR="00CE451B" w:rsidRPr="006B4999" w:rsidRDefault="00CE451B" w:rsidP="00CE451B">
      <w:pPr>
        <w:pStyle w:val="Heading2"/>
      </w:pPr>
      <w:bookmarkStart w:id="7" w:name="_Toc208233042"/>
      <w:r w:rsidRPr="006B4999">
        <w:t>6.</w:t>
      </w:r>
      <w:r w:rsidRPr="006B4999">
        <w:tab/>
        <w:t>Appropriate Use</w:t>
      </w:r>
      <w:bookmarkEnd w:id="7"/>
    </w:p>
    <w:p w14:paraId="3050ED13" w14:textId="77777777" w:rsidR="00CE451B" w:rsidRPr="006B4999" w:rsidRDefault="00CE451B" w:rsidP="00CE451B">
      <w:pPr>
        <w:autoSpaceDE w:val="0"/>
        <w:autoSpaceDN w:val="0"/>
        <w:adjustRightInd w:val="0"/>
        <w:rPr>
          <w:rFonts w:ascii="Helvetica" w:hAnsi="Helvetica" w:cs="Helvetica"/>
        </w:rPr>
      </w:pPr>
      <w:r w:rsidRPr="006B4999">
        <w:rPr>
          <w:rFonts w:ascii="Helvetica" w:hAnsi="Helvetica" w:cs="Helvetica"/>
        </w:rPr>
        <w:t xml:space="preserve">It is accepted that as with any investigative technique there may be collateral intrusion. This includes the unintentional discovery of sensitive data, personal information and other material not relevant to the investigation. In addition all data </w:t>
      </w:r>
      <w:r w:rsidRPr="006B4999">
        <w:rPr>
          <w:rFonts w:ascii="Helvetica" w:hAnsi="Helvetica" w:cs="Helvetica"/>
        </w:rPr>
        <w:lastRenderedPageBreak/>
        <w:t xml:space="preserve">received will be extensively researched and analysed to ensure that it is relevant to this investigation. Data found to be irrelevant will be disregarded. </w:t>
      </w:r>
    </w:p>
    <w:p w14:paraId="2BA3C9B8" w14:textId="77777777" w:rsidR="00CE451B" w:rsidRPr="006B4999" w:rsidRDefault="00CE451B" w:rsidP="00CE451B">
      <w:pPr>
        <w:autoSpaceDE w:val="0"/>
        <w:autoSpaceDN w:val="0"/>
        <w:adjustRightInd w:val="0"/>
        <w:rPr>
          <w:rFonts w:ascii="Helvetica" w:hAnsi="Helvetica" w:cs="Helvetica"/>
        </w:rPr>
      </w:pPr>
      <w:r w:rsidRPr="006B4999">
        <w:rPr>
          <w:rFonts w:ascii="Helvetica" w:hAnsi="Helvetica" w:cs="Helvetica"/>
        </w:rPr>
        <w:t>In all cases LBM will only be utilised where necessary, justified and proportionate to prevent and detect crime and corrupt activity.</w:t>
      </w:r>
    </w:p>
    <w:p w14:paraId="457E6D30" w14:textId="77777777" w:rsidR="00CE451B" w:rsidRPr="006B4999" w:rsidRDefault="00CE451B" w:rsidP="00CE451B">
      <w:pPr>
        <w:autoSpaceDE w:val="0"/>
        <w:autoSpaceDN w:val="0"/>
        <w:adjustRightInd w:val="0"/>
        <w:rPr>
          <w:rFonts w:ascii="Helvetica" w:hAnsi="Helvetica" w:cs="Helvetica"/>
        </w:rPr>
      </w:pPr>
      <w:r w:rsidRPr="006B4999">
        <w:rPr>
          <w:rFonts w:ascii="Helvetica" w:hAnsi="Helvetica" w:cs="Helvetica"/>
        </w:rPr>
        <w:t>The decision and rational for the use of LBM is to be clearly documented within an investigation detailing the suspected criminality or corrupt activity and the benefits of using the software.</w:t>
      </w:r>
    </w:p>
    <w:p w14:paraId="1E2FA002" w14:textId="77777777" w:rsidR="00CE451B" w:rsidRPr="006B4999" w:rsidRDefault="00CE451B" w:rsidP="00CE451B">
      <w:pPr>
        <w:autoSpaceDE w:val="0"/>
        <w:autoSpaceDN w:val="0"/>
        <w:adjustRightInd w:val="0"/>
        <w:rPr>
          <w:rFonts w:ascii="Helvetica" w:hAnsi="Helvetica" w:cs="Helvetica"/>
          <w:b/>
        </w:rPr>
      </w:pPr>
      <w:r w:rsidRPr="006B4999">
        <w:rPr>
          <w:rFonts w:ascii="Helvetica" w:hAnsi="Helvetica" w:cs="Helvetica"/>
        </w:rPr>
        <w:t>Use of LBM will only be authorised for the purpose of preventing or detecting crime and corrupt activity. If during the course of an investigation material is obtained which suggests the activity amounts to performance</w:t>
      </w:r>
      <w:r>
        <w:rPr>
          <w:rFonts w:ascii="Helvetica" w:hAnsi="Helvetica" w:cs="Helvetica"/>
        </w:rPr>
        <w:t>, conduct or management issues,</w:t>
      </w:r>
      <w:r w:rsidRPr="006B4999">
        <w:rPr>
          <w:rFonts w:ascii="Helvetica" w:hAnsi="Helvetica" w:cs="Helvetica"/>
        </w:rPr>
        <w:t xml:space="preserve">the associated information will be forwarded to the </w:t>
      </w:r>
      <w:r>
        <w:rPr>
          <w:rFonts w:ascii="Helvetica" w:hAnsi="Helvetica" w:cs="Helvetica"/>
        </w:rPr>
        <w:t>Professional Standards Department</w:t>
      </w:r>
      <w:r w:rsidRPr="006B4999">
        <w:rPr>
          <w:rFonts w:ascii="Helvetica" w:hAnsi="Helvetica" w:cs="Helvetica"/>
        </w:rPr>
        <w:t xml:space="preserve"> </w:t>
      </w:r>
      <w:r>
        <w:rPr>
          <w:rFonts w:ascii="Helvetica" w:hAnsi="Helvetica" w:cs="Helvetica"/>
        </w:rPr>
        <w:t xml:space="preserve">(PSD) </w:t>
      </w:r>
      <w:r w:rsidRPr="006B4999">
        <w:rPr>
          <w:rFonts w:ascii="Helvetica" w:hAnsi="Helvetica" w:cs="Helvetica"/>
        </w:rPr>
        <w:t>Gateway Unit for assessment.</w:t>
      </w:r>
    </w:p>
    <w:p w14:paraId="241A30D7" w14:textId="77777777" w:rsidR="00CE451B" w:rsidRPr="006B4999" w:rsidRDefault="00CE451B" w:rsidP="00CE451B">
      <w:pPr>
        <w:pStyle w:val="Heading2"/>
      </w:pPr>
      <w:bookmarkStart w:id="8" w:name="_Toc208233043"/>
      <w:r w:rsidRPr="006B4999">
        <w:t>7.</w:t>
      </w:r>
      <w:r w:rsidRPr="006B4999">
        <w:tab/>
        <w:t>External Requests</w:t>
      </w:r>
      <w:bookmarkEnd w:id="8"/>
    </w:p>
    <w:p w14:paraId="1BD05FDB" w14:textId="77777777" w:rsidR="00CE451B" w:rsidRPr="006B4999" w:rsidRDefault="00CE451B" w:rsidP="00CE451B">
      <w:pPr>
        <w:rPr>
          <w:rFonts w:cs="Arial"/>
          <w:szCs w:val="24"/>
        </w:rPr>
      </w:pPr>
      <w:r w:rsidRPr="006B4999">
        <w:rPr>
          <w:rFonts w:cs="Arial"/>
          <w:szCs w:val="24"/>
          <w:lang w:eastAsia="en-US"/>
        </w:rPr>
        <w:t>Any external requests for quantitative/system data must be submitted to the Detective Inspector ACU Intelligence, and each will be</w:t>
      </w:r>
      <w:r>
        <w:rPr>
          <w:rFonts w:cs="Arial"/>
          <w:szCs w:val="24"/>
          <w:lang w:eastAsia="en-US"/>
        </w:rPr>
        <w:t xml:space="preserve"> considered on its own merits. </w:t>
      </w:r>
      <w:r w:rsidRPr="006B4999">
        <w:rPr>
          <w:rFonts w:cs="Arial"/>
          <w:szCs w:val="24"/>
          <w:lang w:eastAsia="en-US"/>
        </w:rPr>
        <w:t>No personal data will be disseminated outside of the ACU without the explicit instructions of this officer. Dissemination will take place in accordance with intelligence handling requirements, data protection considerations and proportionality in terms of the purpose for which the data is required</w:t>
      </w:r>
      <w:r w:rsidRPr="006B4999">
        <w:rPr>
          <w:rFonts w:cs="Arial"/>
          <w:szCs w:val="24"/>
        </w:rPr>
        <w:t>.</w:t>
      </w:r>
    </w:p>
    <w:p w14:paraId="23FA0D6E" w14:textId="77777777" w:rsidR="00CE451B" w:rsidRPr="006B4999" w:rsidRDefault="00CE451B" w:rsidP="00CE451B">
      <w:pPr>
        <w:pStyle w:val="Heading2"/>
      </w:pPr>
      <w:bookmarkStart w:id="9" w:name="_Toc208233044"/>
      <w:r w:rsidRPr="006B4999">
        <w:t>8.</w:t>
      </w:r>
      <w:r w:rsidRPr="006B4999">
        <w:tab/>
        <w:t>Further Information</w:t>
      </w:r>
      <w:bookmarkEnd w:id="9"/>
    </w:p>
    <w:p w14:paraId="22C5F27F" w14:textId="5CB1DBEF" w:rsidR="007677E1" w:rsidRPr="00430F6D" w:rsidRDefault="00CE451B" w:rsidP="007677E1">
      <w:pPr>
        <w:rPr>
          <w:rFonts w:cs="Arial"/>
          <w:snapToGrid w:val="0"/>
          <w:color w:val="000000"/>
        </w:rPr>
      </w:pPr>
      <w:r w:rsidRPr="006B4999">
        <w:t>Shou</w:t>
      </w:r>
      <w:r w:rsidRPr="006B4999">
        <w:rPr>
          <w:spacing w:val="-3"/>
        </w:rPr>
        <w:t>l</w:t>
      </w:r>
      <w:r w:rsidRPr="006B4999">
        <w:t>d</w:t>
      </w:r>
      <w:r w:rsidRPr="006B4999">
        <w:rPr>
          <w:spacing w:val="5"/>
        </w:rPr>
        <w:t xml:space="preserve"> </w:t>
      </w:r>
      <w:r w:rsidRPr="006B4999">
        <w:rPr>
          <w:spacing w:val="-3"/>
        </w:rPr>
        <w:t>individuals</w:t>
      </w:r>
      <w:r w:rsidRPr="006B4999">
        <w:rPr>
          <w:spacing w:val="5"/>
        </w:rPr>
        <w:t xml:space="preserve"> </w:t>
      </w:r>
      <w:r w:rsidRPr="006B4999">
        <w:t>re</w:t>
      </w:r>
      <w:r w:rsidRPr="006B4999">
        <w:rPr>
          <w:spacing w:val="-2"/>
        </w:rPr>
        <w:t>q</w:t>
      </w:r>
      <w:r w:rsidRPr="006B4999">
        <w:t>ui</w:t>
      </w:r>
      <w:r w:rsidRPr="006B4999">
        <w:rPr>
          <w:spacing w:val="-2"/>
        </w:rPr>
        <w:t>r</w:t>
      </w:r>
      <w:r w:rsidRPr="006B4999">
        <w:t>e</w:t>
      </w:r>
      <w:r w:rsidRPr="006B4999">
        <w:rPr>
          <w:spacing w:val="5"/>
        </w:rPr>
        <w:t xml:space="preserve"> </w:t>
      </w:r>
      <w:r w:rsidRPr="006B4999">
        <w:t>a</w:t>
      </w:r>
      <w:r w:rsidRPr="006B4999">
        <w:rPr>
          <w:spacing w:val="-2"/>
        </w:rPr>
        <w:t>n</w:t>
      </w:r>
      <w:r w:rsidRPr="006B4999">
        <w:t>y</w:t>
      </w:r>
      <w:r w:rsidRPr="006B4999">
        <w:rPr>
          <w:spacing w:val="2"/>
        </w:rPr>
        <w:t xml:space="preserve"> f</w:t>
      </w:r>
      <w:r w:rsidRPr="006B4999">
        <w:t>urther</w:t>
      </w:r>
      <w:r w:rsidRPr="006B4999">
        <w:rPr>
          <w:spacing w:val="4"/>
        </w:rPr>
        <w:t xml:space="preserve"> </w:t>
      </w:r>
      <w:r w:rsidRPr="006B4999">
        <w:t>i</w:t>
      </w:r>
      <w:r w:rsidRPr="006B4999">
        <w:rPr>
          <w:spacing w:val="-2"/>
        </w:rPr>
        <w:t>n</w:t>
      </w:r>
      <w:r w:rsidRPr="006B4999">
        <w:t>f</w:t>
      </w:r>
      <w:r w:rsidRPr="006B4999">
        <w:rPr>
          <w:spacing w:val="1"/>
        </w:rPr>
        <w:t>o</w:t>
      </w:r>
      <w:r w:rsidRPr="006B4999">
        <w:t>r</w:t>
      </w:r>
      <w:r w:rsidRPr="006B4999">
        <w:rPr>
          <w:spacing w:val="-2"/>
        </w:rPr>
        <w:t>m</w:t>
      </w:r>
      <w:r w:rsidRPr="006B4999">
        <w:t>ati</w:t>
      </w:r>
      <w:r w:rsidRPr="006B4999">
        <w:rPr>
          <w:spacing w:val="-2"/>
        </w:rPr>
        <w:t>o</w:t>
      </w:r>
      <w:r w:rsidRPr="006B4999">
        <w:t>n</w:t>
      </w:r>
      <w:r w:rsidRPr="006B4999">
        <w:rPr>
          <w:spacing w:val="5"/>
        </w:rPr>
        <w:t xml:space="preserve"> </w:t>
      </w:r>
      <w:r w:rsidRPr="006B4999">
        <w:t>r</w:t>
      </w:r>
      <w:r w:rsidRPr="006B4999">
        <w:rPr>
          <w:spacing w:val="-3"/>
        </w:rPr>
        <w:t>e</w:t>
      </w:r>
      <w:r w:rsidRPr="006B4999">
        <w:rPr>
          <w:spacing w:val="-2"/>
        </w:rPr>
        <w:t>g</w:t>
      </w:r>
      <w:r w:rsidRPr="006B4999">
        <w:t>arding</w:t>
      </w:r>
      <w:r w:rsidRPr="006B4999">
        <w:rPr>
          <w:spacing w:val="3"/>
        </w:rPr>
        <w:t xml:space="preserve"> </w:t>
      </w:r>
      <w:r w:rsidRPr="006B4999">
        <w:t xml:space="preserve">Lawful Business Monitoring </w:t>
      </w:r>
      <w:r w:rsidRPr="006B4999">
        <w:rPr>
          <w:spacing w:val="1"/>
        </w:rPr>
        <w:t>p</w:t>
      </w:r>
      <w:r w:rsidRPr="006B4999">
        <w:t>l</w:t>
      </w:r>
      <w:r w:rsidRPr="006B4999">
        <w:rPr>
          <w:spacing w:val="-2"/>
        </w:rPr>
        <w:t>e</w:t>
      </w:r>
      <w:r w:rsidRPr="006B4999">
        <w:t>ase c</w:t>
      </w:r>
      <w:r w:rsidRPr="006B4999">
        <w:rPr>
          <w:spacing w:val="-1"/>
        </w:rPr>
        <w:t>o</w:t>
      </w:r>
      <w:r w:rsidRPr="006B4999">
        <w:t>nt</w:t>
      </w:r>
      <w:r w:rsidRPr="006B4999">
        <w:rPr>
          <w:spacing w:val="1"/>
        </w:rPr>
        <w:t>a</w:t>
      </w:r>
      <w:r w:rsidRPr="006B4999">
        <w:rPr>
          <w:spacing w:val="-3"/>
        </w:rPr>
        <w:t>c</w:t>
      </w:r>
      <w:r w:rsidRPr="006B4999">
        <w:t>t t</w:t>
      </w:r>
      <w:r w:rsidRPr="006B4999">
        <w:rPr>
          <w:spacing w:val="-1"/>
        </w:rPr>
        <w:t>h</w:t>
      </w:r>
      <w:r w:rsidRPr="006B4999">
        <w:t>e</w:t>
      </w:r>
      <w:r w:rsidRPr="006B4999">
        <w:rPr>
          <w:spacing w:val="3"/>
        </w:rPr>
        <w:t xml:space="preserve"> </w:t>
      </w:r>
      <w:r w:rsidRPr="006B4999">
        <w:t>Anti-Corruption Unit</w:t>
      </w:r>
      <w:r w:rsidR="007677E1">
        <w:t xml:space="preserve">, </w:t>
      </w:r>
      <w:r w:rsidR="007677E1" w:rsidRPr="00580FEE">
        <w:rPr>
          <w:rFonts w:cs="Arial"/>
          <w:snapToGrid w:val="0"/>
          <w:color w:val="000000"/>
        </w:rPr>
        <w:t>Information has been removed due to its content being exempt in terms of the Freedom of Information (Scotland) Act 2002</w:t>
      </w:r>
      <w:r w:rsidR="007677E1">
        <w:rPr>
          <w:rFonts w:cs="Arial"/>
          <w:snapToGrid w:val="0"/>
          <w:color w:val="000000"/>
        </w:rPr>
        <w:t xml:space="preserve">, </w:t>
      </w:r>
      <w:r w:rsidR="007677E1" w:rsidRPr="0084329E">
        <w:rPr>
          <w:rFonts w:cs="Arial"/>
          <w:lang w:val="en"/>
        </w:rPr>
        <w:t>Section 30</w:t>
      </w:r>
      <w:r w:rsidR="007677E1" w:rsidRPr="00BB4C44">
        <w:rPr>
          <w:rStyle w:val="legds2"/>
          <w:rFonts w:cs="Arial"/>
          <w:color w:val="000000"/>
          <w:lang w:val="en"/>
          <w:specVanish w:val="0"/>
        </w:rPr>
        <w:t>, Prejudice to effective conduct of public affairs</w:t>
      </w:r>
      <w:r w:rsidR="007677E1">
        <w:rPr>
          <w:rStyle w:val="legds2"/>
          <w:rFonts w:cs="Arial"/>
          <w:color w:val="000000"/>
          <w:lang w:val="en"/>
        </w:rPr>
        <w:t>.</w:t>
      </w:r>
      <w:r w:rsidR="007677E1" w:rsidRPr="00580FEE">
        <w:rPr>
          <w:rFonts w:cs="Arial"/>
          <w:snapToGrid w:val="0"/>
          <w:color w:val="000000"/>
        </w:rPr>
        <w:t xml:space="preserve"> </w:t>
      </w:r>
    </w:p>
    <w:p w14:paraId="4AE209A1" w14:textId="1EF4AD08" w:rsidR="00CE451B" w:rsidRDefault="00CE451B" w:rsidP="00CE451B">
      <w:pPr>
        <w:rPr>
          <w:color w:val="0000FF"/>
        </w:rPr>
      </w:pPr>
      <w:r w:rsidRPr="006B4999">
        <w:t xml:space="preserve"> </w:t>
      </w:r>
      <w:bookmarkStart w:id="10" w:name="_Toc394566505"/>
    </w:p>
    <w:p w14:paraId="5C984911" w14:textId="77777777" w:rsidR="00CE451B" w:rsidRDefault="00CE451B">
      <w:pPr>
        <w:spacing w:before="0" w:line="240" w:lineRule="auto"/>
        <w:rPr>
          <w:color w:val="0000FF"/>
        </w:rPr>
      </w:pPr>
      <w:r>
        <w:rPr>
          <w:color w:val="0000FF"/>
        </w:rPr>
        <w:br w:type="page"/>
      </w:r>
    </w:p>
    <w:p w14:paraId="5937FA60" w14:textId="77777777" w:rsidR="004546DC" w:rsidRDefault="00CE451B" w:rsidP="00CE451B">
      <w:pPr>
        <w:pStyle w:val="Heading2"/>
      </w:pPr>
      <w:bookmarkStart w:id="11" w:name="_Toc208233045"/>
      <w:bookmarkEnd w:id="10"/>
      <w:r>
        <w:lastRenderedPageBreak/>
        <w:t>C</w:t>
      </w:r>
      <w:r w:rsidR="004546DC" w:rsidRPr="006C7D8A">
        <w:t xml:space="preserve">ompliance </w:t>
      </w:r>
      <w:r w:rsidR="00845E8C">
        <w:t>r</w:t>
      </w:r>
      <w:r w:rsidR="004546DC" w:rsidRPr="006C7D8A">
        <w:t>ecord</w:t>
      </w:r>
      <w:bookmarkEnd w:id="11"/>
    </w:p>
    <w:p w14:paraId="538D0F9D" w14:textId="77777777" w:rsidR="00E74798" w:rsidRDefault="00F025C4" w:rsidP="00F025C4">
      <w:pPr>
        <w:tabs>
          <w:tab w:val="left" w:pos="5245"/>
        </w:tabs>
      </w:pPr>
      <w:r>
        <w:t>EqHIRA completion/review date:</w:t>
      </w:r>
      <w:r>
        <w:tab/>
      </w:r>
      <w:r w:rsidR="00CE451B">
        <w:t>20/10/2022</w:t>
      </w:r>
    </w:p>
    <w:p w14:paraId="659CD299" w14:textId="77777777" w:rsidR="00E74798" w:rsidRDefault="00E74798" w:rsidP="00F025C4">
      <w:pPr>
        <w:tabs>
          <w:tab w:val="left" w:pos="5245"/>
        </w:tabs>
      </w:pPr>
      <w:r>
        <w:t xml:space="preserve">Information Management Compliant: </w:t>
      </w:r>
      <w:r w:rsidR="00F025C4">
        <w:tab/>
      </w:r>
      <w:r w:rsidR="00CE451B">
        <w:t>Yes</w:t>
      </w:r>
    </w:p>
    <w:p w14:paraId="4C482C3F" w14:textId="77777777" w:rsidR="00E74798" w:rsidRDefault="00E74798" w:rsidP="00F025C4">
      <w:pPr>
        <w:tabs>
          <w:tab w:val="left" w:pos="5245"/>
        </w:tabs>
      </w:pPr>
      <w:r>
        <w:t xml:space="preserve">Health and Safety Compliant: </w:t>
      </w:r>
      <w:r w:rsidR="00F025C4">
        <w:tab/>
      </w:r>
      <w:r w:rsidR="00CE451B">
        <w:t>Yes</w:t>
      </w:r>
    </w:p>
    <w:p w14:paraId="07D63F9C" w14:textId="77777777" w:rsidR="004546DC" w:rsidRPr="009E0114" w:rsidRDefault="004546DC" w:rsidP="00F025C4">
      <w:pPr>
        <w:pStyle w:val="Heading2"/>
      </w:pPr>
      <w:bookmarkStart w:id="12" w:name="_Toc208233046"/>
      <w:r w:rsidRPr="00174A79">
        <w:t xml:space="preserve">Version </w:t>
      </w:r>
      <w:r w:rsidR="00845E8C">
        <w:t>c</w:t>
      </w:r>
      <w:r w:rsidRPr="00174A79">
        <w:t xml:space="preserve">ontrol </w:t>
      </w:r>
      <w:r w:rsidR="00845E8C">
        <w:t>t</w:t>
      </w:r>
      <w:r w:rsidRPr="00174A79">
        <w:t>able</w:t>
      </w:r>
      <w:bookmarkEnd w:id="12"/>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6B48F67E" w14:textId="77777777" w:rsidTr="00997AD9">
        <w:trPr>
          <w:trHeight w:val="307"/>
          <w:tblHeader/>
        </w:trPr>
        <w:tc>
          <w:tcPr>
            <w:tcW w:w="1696" w:type="dxa"/>
          </w:tcPr>
          <w:p w14:paraId="41530B87" w14:textId="77777777" w:rsidR="004546DC" w:rsidRPr="007E214E" w:rsidRDefault="004546DC" w:rsidP="00DA47BF">
            <w:pPr>
              <w:pStyle w:val="TableFieldHeading"/>
            </w:pPr>
            <w:r w:rsidRPr="00BD2249">
              <w:t>Version</w:t>
            </w:r>
          </w:p>
        </w:tc>
        <w:tc>
          <w:tcPr>
            <w:tcW w:w="5344" w:type="dxa"/>
          </w:tcPr>
          <w:p w14:paraId="29EE1B4D"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2E9A29F9" w14:textId="77777777" w:rsidR="004546DC" w:rsidRPr="007E214E" w:rsidRDefault="004546DC" w:rsidP="00DA47BF">
            <w:pPr>
              <w:pStyle w:val="TableFieldHeading"/>
            </w:pPr>
            <w:r>
              <w:t xml:space="preserve">Approval </w:t>
            </w:r>
            <w:r w:rsidR="00717072">
              <w:t>date</w:t>
            </w:r>
          </w:p>
        </w:tc>
      </w:tr>
      <w:tr w:rsidR="004546DC" w:rsidRPr="00A324B2" w14:paraId="27F15280" w14:textId="77777777" w:rsidTr="00997AD9">
        <w:trPr>
          <w:trHeight w:val="397"/>
          <w:tblHeader/>
        </w:trPr>
        <w:tc>
          <w:tcPr>
            <w:tcW w:w="1696" w:type="dxa"/>
          </w:tcPr>
          <w:p w14:paraId="69253316" w14:textId="77777777" w:rsidR="004546DC" w:rsidRPr="007E214E" w:rsidRDefault="004546DC" w:rsidP="00DA47BF">
            <w:pPr>
              <w:pStyle w:val="TableFieldContent"/>
            </w:pPr>
            <w:r>
              <w:t>1.00</w:t>
            </w:r>
          </w:p>
        </w:tc>
        <w:tc>
          <w:tcPr>
            <w:tcW w:w="5344" w:type="dxa"/>
          </w:tcPr>
          <w:p w14:paraId="5325C1CF" w14:textId="77777777" w:rsidR="004546DC" w:rsidRPr="00C75D25" w:rsidRDefault="004546DC" w:rsidP="00DA47BF">
            <w:pPr>
              <w:pStyle w:val="TableFieldContent"/>
            </w:pPr>
            <w:r>
              <w:t>Initial Approved Version</w:t>
            </w:r>
          </w:p>
        </w:tc>
        <w:tc>
          <w:tcPr>
            <w:tcW w:w="1998" w:type="dxa"/>
          </w:tcPr>
          <w:p w14:paraId="6A8914D6" w14:textId="77777777" w:rsidR="004546DC" w:rsidRDefault="00CE451B" w:rsidP="00DA47BF">
            <w:pPr>
              <w:pStyle w:val="TableFieldContent"/>
            </w:pPr>
            <w:r>
              <w:t>21/01/2021</w:t>
            </w:r>
          </w:p>
        </w:tc>
      </w:tr>
      <w:tr w:rsidR="004546DC" w:rsidRPr="00A324B2" w14:paraId="0C4C042B" w14:textId="77777777" w:rsidTr="00997AD9">
        <w:trPr>
          <w:trHeight w:val="397"/>
          <w:tblHeader/>
        </w:trPr>
        <w:tc>
          <w:tcPr>
            <w:tcW w:w="1696" w:type="dxa"/>
          </w:tcPr>
          <w:p w14:paraId="6FF6BC88" w14:textId="77777777" w:rsidR="004546DC" w:rsidRDefault="00CE451B" w:rsidP="00DA47BF">
            <w:pPr>
              <w:pStyle w:val="TableFieldContent"/>
            </w:pPr>
            <w:r>
              <w:t>2.00</w:t>
            </w:r>
          </w:p>
        </w:tc>
        <w:tc>
          <w:tcPr>
            <w:tcW w:w="5344" w:type="dxa"/>
          </w:tcPr>
          <w:p w14:paraId="67ABAAE9" w14:textId="77777777" w:rsidR="004546DC" w:rsidRDefault="00CE451B" w:rsidP="00132405">
            <w:pPr>
              <w:pStyle w:val="TableFieldContent"/>
            </w:pPr>
            <w:r>
              <w:t xml:space="preserve">Section 2, page 2, Updated made to </w:t>
            </w:r>
            <w:r w:rsidRPr="006B4999">
              <w:rPr>
                <w:rFonts w:cs="Arial"/>
                <w:bCs/>
              </w:rPr>
              <w:t xml:space="preserve">National Policing Counter Corruption Advisory Group </w:t>
            </w:r>
            <w:r>
              <w:rPr>
                <w:rFonts w:cs="Arial"/>
                <w:bCs/>
              </w:rPr>
              <w:t>(</w:t>
            </w:r>
            <w:r>
              <w:t>NPCCAG) categories 8 and 11.</w:t>
            </w:r>
          </w:p>
        </w:tc>
        <w:tc>
          <w:tcPr>
            <w:tcW w:w="1998" w:type="dxa"/>
          </w:tcPr>
          <w:p w14:paraId="3FC89013" w14:textId="77777777" w:rsidR="004546DC" w:rsidRDefault="00CE451B" w:rsidP="00DA47BF">
            <w:pPr>
              <w:pStyle w:val="TableFieldContent"/>
            </w:pPr>
            <w:r>
              <w:t>20/10/2022</w:t>
            </w:r>
          </w:p>
        </w:tc>
      </w:tr>
    </w:tbl>
    <w:p w14:paraId="5B48A23D" w14:textId="77777777" w:rsidR="00AA7CEC" w:rsidRPr="00940BDB" w:rsidRDefault="00AA7CEC" w:rsidP="00AA7CEC">
      <w:pPr>
        <w:pStyle w:val="Heading2"/>
      </w:pPr>
      <w:bookmarkStart w:id="13" w:name="_Toc208233047"/>
      <w:r w:rsidRPr="00940BDB">
        <w:t>Feedback</w:t>
      </w:r>
      <w:bookmarkEnd w:id="13"/>
    </w:p>
    <w:p w14:paraId="0C84D5FB" w14:textId="77777777" w:rsidR="00AA7CEC" w:rsidRPr="00940BDB" w:rsidRDefault="00AA7CEC" w:rsidP="00AA7CEC">
      <w:pPr>
        <w:pStyle w:val="ParagraphContent"/>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taken into account when documents are reviewed. </w:t>
      </w:r>
    </w:p>
    <w:p w14:paraId="5F11AD29" w14:textId="77777777" w:rsidR="00AA7CEC" w:rsidRDefault="00AA7CEC" w:rsidP="00AA7CEC">
      <w:pPr>
        <w:pStyle w:val="ParagraphContent"/>
      </w:pPr>
      <w:r w:rsidRPr="00940BDB">
        <w:t>If any officer</w:t>
      </w:r>
      <w:r w:rsidR="00997AD9">
        <w:t xml:space="preserve"> / </w:t>
      </w:r>
      <w:r w:rsidRPr="00940BDB">
        <w:t>staff member wishes to provide comment, or make sugge</w:t>
      </w:r>
      <w:r>
        <w:t>stions for improvements to this</w:t>
      </w:r>
      <w:r w:rsidRPr="00940BDB">
        <w:t xml:space="preserve"> or any associated document, </w:t>
      </w:r>
      <w:r w:rsidRPr="00785891">
        <w:rPr>
          <w:rStyle w:val="Hyperlink"/>
          <w:color w:val="auto"/>
          <w:u w:val="none"/>
        </w:rPr>
        <w:t>Force Form 066-014</w:t>
      </w:r>
      <w:r w:rsidRPr="00785891">
        <w:t xml:space="preserve"> </w:t>
      </w:r>
      <w:r>
        <w:t>should be used.</w:t>
      </w:r>
    </w:p>
    <w:p w14:paraId="442CF9D3" w14:textId="77777777" w:rsidR="00AA7CEC" w:rsidRPr="00CF37D7" w:rsidRDefault="00AA7CEC" w:rsidP="00D13A85"/>
    <w:sectPr w:rsidR="00AA7CEC" w:rsidRPr="00CF37D7"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D7FAC" w14:textId="77777777" w:rsidR="00CD369A" w:rsidRDefault="00CD369A" w:rsidP="00765717">
      <w:r>
        <w:separator/>
      </w:r>
    </w:p>
  </w:endnote>
  <w:endnote w:type="continuationSeparator" w:id="0">
    <w:p w14:paraId="0BB26CBE" w14:textId="77777777" w:rsidR="00CD369A" w:rsidRDefault="00CD369A"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85E39" w14:textId="77777777" w:rsidR="007677E1" w:rsidRDefault="00767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BABB" w14:textId="77777777" w:rsidR="00C4193B" w:rsidRPr="00CD369A" w:rsidRDefault="00C4193B" w:rsidP="00166258">
    <w:pPr>
      <w:pStyle w:val="Footer"/>
      <w:spacing w:before="0" w:line="240" w:lineRule="auto"/>
      <w:rPr>
        <w:rFonts w:cs="Arial"/>
        <w:sz w:val="20"/>
        <w:szCs w:val="20"/>
      </w:rPr>
    </w:pPr>
    <w:r w:rsidRPr="00CF37D7">
      <w:rPr>
        <w:sz w:val="20"/>
        <w:szCs w:val="20"/>
      </w:rPr>
      <w:t xml:space="preserve">Version </w:t>
    </w:r>
    <w:r w:rsidR="00CE451B">
      <w:rPr>
        <w:sz w:val="20"/>
        <w:szCs w:val="20"/>
      </w:rPr>
      <w:t>2</w:t>
    </w:r>
    <w:r w:rsidR="008B7BDE">
      <w:rPr>
        <w:sz w:val="20"/>
        <w:szCs w:val="20"/>
      </w:rPr>
      <w:t>.00</w:t>
    </w:r>
    <w:r w:rsidR="00CD369A">
      <w:rPr>
        <w:sz w:val="20"/>
        <w:szCs w:val="20"/>
      </w:rPr>
      <w:t xml:space="preserve"> </w:t>
    </w:r>
    <w:r w:rsidR="00CD369A">
      <w:rPr>
        <w:rFonts w:cs="Arial"/>
        <w:sz w:val="20"/>
        <w:szCs w:val="20"/>
      </w:rPr>
      <w:t>(Publication Scheme)</w:t>
    </w:r>
    <w:r w:rsidR="00CD369A">
      <w:rPr>
        <w:rFonts w:cs="Arial"/>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8509E1">
      <w:rPr>
        <w:noProof/>
        <w:sz w:val="20"/>
        <w:szCs w:val="20"/>
      </w:rPr>
      <w:t>2</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459F5" w14:textId="6579DA69" w:rsidR="00CD369A" w:rsidRPr="00765717" w:rsidRDefault="00C4193B" w:rsidP="00CD369A">
    <w:pPr>
      <w:pStyle w:val="Footer"/>
      <w:spacing w:before="0" w:line="240" w:lineRule="auto"/>
      <w:rPr>
        <w:rFonts w:cs="Arial"/>
        <w:sz w:val="20"/>
        <w:szCs w:val="20"/>
      </w:rPr>
    </w:pPr>
    <w:r w:rsidRPr="00765717">
      <w:rPr>
        <w:rFonts w:cs="Arial"/>
        <w:sz w:val="20"/>
        <w:szCs w:val="20"/>
      </w:rPr>
      <w:t xml:space="preserve">Version </w:t>
    </w:r>
    <w:r w:rsidR="007677E1">
      <w:rPr>
        <w:rFonts w:cs="Arial"/>
        <w:sz w:val="20"/>
        <w:szCs w:val="20"/>
      </w:rPr>
      <w:t>2</w:t>
    </w:r>
    <w:r w:rsidR="005A6AB6">
      <w:rPr>
        <w:rFonts w:cs="Arial"/>
        <w:sz w:val="20"/>
        <w:szCs w:val="20"/>
      </w:rPr>
      <w:t>.00</w:t>
    </w:r>
    <w:r w:rsidR="00CD369A">
      <w:rPr>
        <w:rFonts w:cs="Arial"/>
        <w:sz w:val="20"/>
        <w:szCs w:val="20"/>
      </w:rPr>
      <w:t xml:space="preserve"> (Publication Scheme)</w:t>
    </w:r>
  </w:p>
  <w:p w14:paraId="7C3C0875" w14:textId="77777777" w:rsidR="00C4193B" w:rsidRDefault="00C4193B" w:rsidP="00166258">
    <w:pPr>
      <w:pStyle w:val="Footer"/>
      <w:spacing w:before="0" w:line="240" w:lineRule="auto"/>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BDC14" w14:textId="77777777" w:rsidR="00CD369A" w:rsidRDefault="00CD369A" w:rsidP="00765717">
      <w:r>
        <w:separator/>
      </w:r>
    </w:p>
  </w:footnote>
  <w:footnote w:type="continuationSeparator" w:id="0">
    <w:p w14:paraId="6A0A5FE1" w14:textId="77777777" w:rsidR="00CD369A" w:rsidRDefault="00CD369A"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61398" w14:textId="77777777" w:rsidR="007677E1" w:rsidRDefault="00767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27D42" w14:textId="77777777"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185D0" w14:textId="77777777" w:rsidR="007677E1" w:rsidRDefault="00767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329"/>
    <w:multiLevelType w:val="multilevel"/>
    <w:tmpl w:val="77D21148"/>
    <w:lvl w:ilvl="0">
      <w:start w:val="1"/>
      <w:numFmt w:val="decimal"/>
      <w:lvlText w:val="%1."/>
      <w:lvlJc w:val="left"/>
      <w:pPr>
        <w:ind w:hanging="720"/>
      </w:pPr>
      <w:rPr>
        <w:rFonts w:ascii="Arial" w:hAnsi="Arial" w:cs="Arial"/>
        <w:b/>
        <w:bCs/>
        <w:w w:val="99"/>
        <w:sz w:val="32"/>
        <w:szCs w:val="32"/>
      </w:rPr>
    </w:lvl>
    <w:lvl w:ilvl="1">
      <w:start w:val="1"/>
      <w:numFmt w:val="decimal"/>
      <w:lvlText w:val="%1.%2"/>
      <w:lvlJc w:val="left"/>
      <w:pPr>
        <w:ind w:hanging="708"/>
      </w:pPr>
      <w:rPr>
        <w:rFonts w:ascii="Arial" w:hAnsi="Arial" w:cs="Arial"/>
        <w:b w:val="0"/>
        <w:bCs w:val="0"/>
        <w:sz w:val="24"/>
        <w:szCs w:val="24"/>
      </w:rPr>
    </w:lvl>
    <w:lvl w:ilvl="2">
      <w:start w:val="1"/>
      <w:numFmt w:val="bullet"/>
      <w:lvlText w:val=""/>
      <w:lvlJc w:val="left"/>
      <w:pPr>
        <w:ind w:hanging="428"/>
      </w:pPr>
      <w:rPr>
        <w:rFonts w:ascii="Symbol" w:hAnsi="Symbol" w:hint="default"/>
        <w:b w:val="0"/>
        <w:color w:val="00000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809BC"/>
    <w:multiLevelType w:val="hybridMultilevel"/>
    <w:tmpl w:val="14C06D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CA49C1"/>
    <w:multiLevelType w:val="hybridMultilevel"/>
    <w:tmpl w:val="39CEF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25B2C"/>
    <w:multiLevelType w:val="hybridMultilevel"/>
    <w:tmpl w:val="015E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34E50"/>
    <w:multiLevelType w:val="hybridMultilevel"/>
    <w:tmpl w:val="0BC00C02"/>
    <w:lvl w:ilvl="0" w:tplc="275089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FFE1B30"/>
    <w:multiLevelType w:val="hybridMultilevel"/>
    <w:tmpl w:val="7A1C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3C743E"/>
    <w:multiLevelType w:val="hybridMultilevel"/>
    <w:tmpl w:val="14C06D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381A34"/>
    <w:multiLevelType w:val="hybridMultilevel"/>
    <w:tmpl w:val="F2265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19530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4500788">
    <w:abstractNumId w:val="11"/>
  </w:num>
  <w:num w:numId="3" w16cid:durableId="203100583">
    <w:abstractNumId w:val="30"/>
  </w:num>
  <w:num w:numId="4" w16cid:durableId="1595867836">
    <w:abstractNumId w:val="15"/>
  </w:num>
  <w:num w:numId="5" w16cid:durableId="1213545035">
    <w:abstractNumId w:val="27"/>
  </w:num>
  <w:num w:numId="6" w16cid:durableId="1798642625">
    <w:abstractNumId w:val="26"/>
  </w:num>
  <w:num w:numId="7" w16cid:durableId="1538203004">
    <w:abstractNumId w:val="1"/>
  </w:num>
  <w:num w:numId="8" w16cid:durableId="454524387">
    <w:abstractNumId w:val="33"/>
  </w:num>
  <w:num w:numId="9" w16cid:durableId="931932644">
    <w:abstractNumId w:val="3"/>
  </w:num>
  <w:num w:numId="10" w16cid:durableId="1903827774">
    <w:abstractNumId w:val="21"/>
  </w:num>
  <w:num w:numId="11" w16cid:durableId="731537474">
    <w:abstractNumId w:val="4"/>
  </w:num>
  <w:num w:numId="12" w16cid:durableId="1472137629">
    <w:abstractNumId w:val="13"/>
  </w:num>
  <w:num w:numId="13" w16cid:durableId="76947825">
    <w:abstractNumId w:val="5"/>
  </w:num>
  <w:num w:numId="14" w16cid:durableId="1442535495">
    <w:abstractNumId w:val="2"/>
  </w:num>
  <w:num w:numId="15" w16cid:durableId="1321271640">
    <w:abstractNumId w:val="31"/>
  </w:num>
  <w:num w:numId="16" w16cid:durableId="1241911460">
    <w:abstractNumId w:val="16"/>
  </w:num>
  <w:num w:numId="17" w16cid:durableId="830683362">
    <w:abstractNumId w:val="18"/>
  </w:num>
  <w:num w:numId="18" w16cid:durableId="764613186">
    <w:abstractNumId w:val="25"/>
  </w:num>
  <w:num w:numId="19" w16cid:durableId="1536234943">
    <w:abstractNumId w:val="10"/>
  </w:num>
  <w:num w:numId="20" w16cid:durableId="778911143">
    <w:abstractNumId w:val="24"/>
  </w:num>
  <w:num w:numId="21" w16cid:durableId="208734625">
    <w:abstractNumId w:val="12"/>
  </w:num>
  <w:num w:numId="22" w16cid:durableId="477305953">
    <w:abstractNumId w:val="17"/>
  </w:num>
  <w:num w:numId="23" w16cid:durableId="1082488742">
    <w:abstractNumId w:val="29"/>
  </w:num>
  <w:num w:numId="24" w16cid:durableId="630021125">
    <w:abstractNumId w:val="28"/>
  </w:num>
  <w:num w:numId="25" w16cid:durableId="1786802172">
    <w:abstractNumId w:val="8"/>
  </w:num>
  <w:num w:numId="26" w16cid:durableId="990405903">
    <w:abstractNumId w:val="6"/>
  </w:num>
  <w:num w:numId="27" w16cid:durableId="636297164">
    <w:abstractNumId w:val="9"/>
  </w:num>
  <w:num w:numId="28" w16cid:durableId="1615822778">
    <w:abstractNumId w:val="0"/>
  </w:num>
  <w:num w:numId="29" w16cid:durableId="739602053">
    <w:abstractNumId w:val="14"/>
  </w:num>
  <w:num w:numId="30" w16cid:durableId="908879372">
    <w:abstractNumId w:val="7"/>
  </w:num>
  <w:num w:numId="31" w16cid:durableId="1610383065">
    <w:abstractNumId w:val="22"/>
  </w:num>
  <w:num w:numId="32" w16cid:durableId="307125986">
    <w:abstractNumId w:val="32"/>
  </w:num>
  <w:num w:numId="33" w16cid:durableId="1365213086">
    <w:abstractNumId w:val="23"/>
  </w:num>
  <w:num w:numId="34" w16cid:durableId="95991531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9A"/>
    <w:rsid w:val="000252AD"/>
    <w:rsid w:val="00044E87"/>
    <w:rsid w:val="0005219C"/>
    <w:rsid w:val="000648CA"/>
    <w:rsid w:val="00083367"/>
    <w:rsid w:val="000A7761"/>
    <w:rsid w:val="000B05CF"/>
    <w:rsid w:val="000B2BF5"/>
    <w:rsid w:val="000B2CF6"/>
    <w:rsid w:val="000B4CF2"/>
    <w:rsid w:val="000E0755"/>
    <w:rsid w:val="000E47CE"/>
    <w:rsid w:val="001032FD"/>
    <w:rsid w:val="0012237A"/>
    <w:rsid w:val="00126F33"/>
    <w:rsid w:val="00132405"/>
    <w:rsid w:val="001366E1"/>
    <w:rsid w:val="00161C69"/>
    <w:rsid w:val="0016347A"/>
    <w:rsid w:val="0016471D"/>
    <w:rsid w:val="00165822"/>
    <w:rsid w:val="00166258"/>
    <w:rsid w:val="00170879"/>
    <w:rsid w:val="001735FE"/>
    <w:rsid w:val="0017434C"/>
    <w:rsid w:val="001837FB"/>
    <w:rsid w:val="001B0767"/>
    <w:rsid w:val="001D096E"/>
    <w:rsid w:val="001D3EBF"/>
    <w:rsid w:val="001F1197"/>
    <w:rsid w:val="002143A2"/>
    <w:rsid w:val="00222B23"/>
    <w:rsid w:val="002378E4"/>
    <w:rsid w:val="002451BF"/>
    <w:rsid w:val="00247152"/>
    <w:rsid w:val="002606F3"/>
    <w:rsid w:val="00261D48"/>
    <w:rsid w:val="0027190A"/>
    <w:rsid w:val="00294A11"/>
    <w:rsid w:val="002A3F58"/>
    <w:rsid w:val="002C6DDE"/>
    <w:rsid w:val="002D5412"/>
    <w:rsid w:val="002E184B"/>
    <w:rsid w:val="002F6369"/>
    <w:rsid w:val="00301D6D"/>
    <w:rsid w:val="00303402"/>
    <w:rsid w:val="003039DB"/>
    <w:rsid w:val="00305879"/>
    <w:rsid w:val="003112E3"/>
    <w:rsid w:val="003337B8"/>
    <w:rsid w:val="0033575B"/>
    <w:rsid w:val="00350927"/>
    <w:rsid w:val="00351C27"/>
    <w:rsid w:val="00367863"/>
    <w:rsid w:val="0039405B"/>
    <w:rsid w:val="003A346E"/>
    <w:rsid w:val="003A6849"/>
    <w:rsid w:val="003D281A"/>
    <w:rsid w:val="00403E50"/>
    <w:rsid w:val="0041438B"/>
    <w:rsid w:val="00425C31"/>
    <w:rsid w:val="00434D64"/>
    <w:rsid w:val="00442864"/>
    <w:rsid w:val="00452C76"/>
    <w:rsid w:val="004546DC"/>
    <w:rsid w:val="004571AF"/>
    <w:rsid w:val="00473A68"/>
    <w:rsid w:val="00486F00"/>
    <w:rsid w:val="004907C0"/>
    <w:rsid w:val="00492C9A"/>
    <w:rsid w:val="004934C6"/>
    <w:rsid w:val="00496BEF"/>
    <w:rsid w:val="004A430E"/>
    <w:rsid w:val="004B21D7"/>
    <w:rsid w:val="004B48AB"/>
    <w:rsid w:val="004C079F"/>
    <w:rsid w:val="004D2E6B"/>
    <w:rsid w:val="004D3481"/>
    <w:rsid w:val="004F26FA"/>
    <w:rsid w:val="0050363E"/>
    <w:rsid w:val="0051175A"/>
    <w:rsid w:val="00512D23"/>
    <w:rsid w:val="00513DB4"/>
    <w:rsid w:val="00530FF4"/>
    <w:rsid w:val="0053709F"/>
    <w:rsid w:val="0058278D"/>
    <w:rsid w:val="005A0062"/>
    <w:rsid w:val="005A6AB6"/>
    <w:rsid w:val="005A6DAE"/>
    <w:rsid w:val="005B46F8"/>
    <w:rsid w:val="005E44ED"/>
    <w:rsid w:val="005F2EF1"/>
    <w:rsid w:val="005F50C2"/>
    <w:rsid w:val="005F5627"/>
    <w:rsid w:val="006455E2"/>
    <w:rsid w:val="00652E16"/>
    <w:rsid w:val="0065566C"/>
    <w:rsid w:val="00655889"/>
    <w:rsid w:val="00665C3D"/>
    <w:rsid w:val="006739DB"/>
    <w:rsid w:val="00673C36"/>
    <w:rsid w:val="006C7D8A"/>
    <w:rsid w:val="006E3B89"/>
    <w:rsid w:val="0070451C"/>
    <w:rsid w:val="00711286"/>
    <w:rsid w:val="00717072"/>
    <w:rsid w:val="007246A8"/>
    <w:rsid w:val="0073356A"/>
    <w:rsid w:val="00735213"/>
    <w:rsid w:val="00740C25"/>
    <w:rsid w:val="00750F21"/>
    <w:rsid w:val="00760175"/>
    <w:rsid w:val="00765717"/>
    <w:rsid w:val="007677E1"/>
    <w:rsid w:val="00785891"/>
    <w:rsid w:val="00796541"/>
    <w:rsid w:val="007A2FC2"/>
    <w:rsid w:val="007C29ED"/>
    <w:rsid w:val="007D3889"/>
    <w:rsid w:val="007E265B"/>
    <w:rsid w:val="008017CE"/>
    <w:rsid w:val="00805309"/>
    <w:rsid w:val="00824E40"/>
    <w:rsid w:val="00844F36"/>
    <w:rsid w:val="00845E8C"/>
    <w:rsid w:val="008509E1"/>
    <w:rsid w:val="0089065D"/>
    <w:rsid w:val="008B7BDE"/>
    <w:rsid w:val="008E30E9"/>
    <w:rsid w:val="008E7FEA"/>
    <w:rsid w:val="009153A5"/>
    <w:rsid w:val="00943DB6"/>
    <w:rsid w:val="009561C9"/>
    <w:rsid w:val="00957163"/>
    <w:rsid w:val="0097318C"/>
    <w:rsid w:val="00991FF2"/>
    <w:rsid w:val="009926AF"/>
    <w:rsid w:val="00997AD9"/>
    <w:rsid w:val="009A4F83"/>
    <w:rsid w:val="009B7B77"/>
    <w:rsid w:val="009E0114"/>
    <w:rsid w:val="00A20D64"/>
    <w:rsid w:val="00A23789"/>
    <w:rsid w:val="00A26980"/>
    <w:rsid w:val="00A324B2"/>
    <w:rsid w:val="00A53830"/>
    <w:rsid w:val="00A651B3"/>
    <w:rsid w:val="00A722CC"/>
    <w:rsid w:val="00A736A0"/>
    <w:rsid w:val="00A840F1"/>
    <w:rsid w:val="00AA7CEC"/>
    <w:rsid w:val="00AD010E"/>
    <w:rsid w:val="00AD1044"/>
    <w:rsid w:val="00B038D5"/>
    <w:rsid w:val="00B03D4C"/>
    <w:rsid w:val="00B3109F"/>
    <w:rsid w:val="00B43709"/>
    <w:rsid w:val="00B5576D"/>
    <w:rsid w:val="00B82F8C"/>
    <w:rsid w:val="00BB0914"/>
    <w:rsid w:val="00BB10C1"/>
    <w:rsid w:val="00BB5C85"/>
    <w:rsid w:val="00BD2869"/>
    <w:rsid w:val="00BE1F1A"/>
    <w:rsid w:val="00BF6121"/>
    <w:rsid w:val="00C1145A"/>
    <w:rsid w:val="00C4193B"/>
    <w:rsid w:val="00C46229"/>
    <w:rsid w:val="00C50AAF"/>
    <w:rsid w:val="00C74CB8"/>
    <w:rsid w:val="00C87D00"/>
    <w:rsid w:val="00CA0933"/>
    <w:rsid w:val="00CB1259"/>
    <w:rsid w:val="00CC53DA"/>
    <w:rsid w:val="00CD369A"/>
    <w:rsid w:val="00CE451B"/>
    <w:rsid w:val="00CF37D7"/>
    <w:rsid w:val="00D13A85"/>
    <w:rsid w:val="00D15431"/>
    <w:rsid w:val="00D200FC"/>
    <w:rsid w:val="00D2054D"/>
    <w:rsid w:val="00D73F55"/>
    <w:rsid w:val="00D92C4D"/>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70835"/>
    <w:rsid w:val="00E74798"/>
    <w:rsid w:val="00E9412B"/>
    <w:rsid w:val="00E97007"/>
    <w:rsid w:val="00EA1395"/>
    <w:rsid w:val="00EA221B"/>
    <w:rsid w:val="00EC5C5E"/>
    <w:rsid w:val="00ED4059"/>
    <w:rsid w:val="00F025C4"/>
    <w:rsid w:val="00F05892"/>
    <w:rsid w:val="00F13D97"/>
    <w:rsid w:val="00F4264C"/>
    <w:rsid w:val="00F57498"/>
    <w:rsid w:val="00F74615"/>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8C42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table" w:styleId="TableGridLight">
    <w:name w:val="Grid Table Light"/>
    <w:basedOn w:val="TableNormal"/>
    <w:uiPriority w:val="40"/>
    <w:rsid w:val="00F13D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13D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egds2">
    <w:name w:val="legds2"/>
    <w:rsid w:val="007677E1"/>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2" ma:contentTypeDescription="Create a new document." ma:contentTypeScope="" ma:versionID="5d821dd7bafa9b68a7bc1c26ee1390c3">
  <xsd:schema xmlns:xsd="http://www.w3.org/2001/XMLSchema" xmlns:xs="http://www.w3.org/2001/XMLSchema" xmlns:p="http://schemas.microsoft.com/office/2006/metadata/properties" xmlns:ns2="f2fde535-4183-4971-9193-efdab6fe735d" targetNamespace="http://schemas.microsoft.com/office/2006/metadata/properties" ma:root="true" ma:fieldsID="64a2e3ffeaf45a163f980e92bdc115e8" ns2:_="">
    <xsd:import namespace="f2fde535-4183-4971-9193-efdab6fe735d"/>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ma:format="Dropdown" ma:internalName="Stage">
      <xsd:simpleType>
        <xsd:restriction base="dms:Choice">
          <xsd:enumeration value="Live"/>
          <xsd:enumeration value="Live - Overdue"/>
          <xsd:enumeration value="Initial Discussion"/>
          <xsd:enumeration value="Drafting"/>
          <xsd:enumeration value="Mandatory Consultation"/>
          <xsd:enumeration value="Re-drafting Mandatory Consultation"/>
          <xsd:enumeration value="Awaiting Approval"/>
          <xsd:enumeration value="Preparing Publication Scheme"/>
          <xsd:enumeration value="On Hol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GSC_x0020_Marking xmlns="f2fde535-4183-4971-9193-efdab6fe735d">Official</GSC_x0020_Marking>
  </documentManagement>
</p:properties>
</file>

<file path=customXml/itemProps1.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2.xml><?xml version="1.0" encoding="utf-8"?>
<ds:datastoreItem xmlns:ds="http://schemas.openxmlformats.org/officeDocument/2006/customXml" ds:itemID="{27A9A97D-8181-4D4C-87E3-C6D65E7C4CB3}">
  <ds:schemaRefs>
    <ds:schemaRef ds:uri="http://schemas.openxmlformats.org/officeDocument/2006/bibliography"/>
  </ds:schemaRefs>
</ds:datastoreItem>
</file>

<file path=customXml/itemProps3.xml><?xml version="1.0" encoding="utf-8"?>
<ds:datastoreItem xmlns:ds="http://schemas.openxmlformats.org/officeDocument/2006/customXml" ds:itemID="{F4085FBD-DF78-49C8-9C22-6B000C73DC33}">
  <ds:schemaRefs>
    <ds:schemaRef ds:uri="http://schemas.microsoft.com/sharepoint/v3/contenttype/forms"/>
  </ds:schemaRefs>
</ds:datastoreItem>
</file>

<file path=customXml/itemProps4.xml><?xml version="1.0" encoding="utf-8"?>
<ds:datastoreItem xmlns:ds="http://schemas.openxmlformats.org/officeDocument/2006/customXml" ds:itemID="{83C683F4-B602-4F32-936A-3102B532C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005CA-AB0D-42FC-883C-D7ACFB7EDFC0}">
  <ds:schemaRefs>
    <ds:schemaRef ds:uri="http://schemas.microsoft.com/office/2006/metadata/properties"/>
    <ds:schemaRef ds:uri="http://schemas.microsoft.com/office/infopath/2007/PartnerControls"/>
    <ds:schemaRef ds:uri="f2fde535-4183-4971-9193-efdab6fe73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Police Scotland National Guidance</vt:lpstr>
    </vt:vector>
  </TitlesOfParts>
  <Company/>
  <LinksUpToDate>false</LinksUpToDate>
  <CharactersWithSpaces>8853</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National Guidance</dc:title>
  <dc:subject/>
  <dc:creator/>
  <cp:keywords/>
  <dc:description/>
  <cp:lastModifiedBy/>
  <cp:revision>1</cp:revision>
  <dcterms:created xsi:type="dcterms:W3CDTF">2023-05-24T10:53:00Z</dcterms:created>
  <dcterms:modified xsi:type="dcterms:W3CDTF">2025-09-08T13:12:00Z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SPNET\1914647</vt:lpwstr>
  </property>
  <property fmtid="{D5CDD505-2E9C-101B-9397-08002B2CF9AE}" pid="6" name="ClassificationMadeOn">
    <vt:filetime>2025-09-08T13:12:24Z</vt:filetime>
  </property>
  <property fmtid="{D5CDD505-2E9C-101B-9397-08002B2CF9AE}" pid="7" name="ContentTypeId">
    <vt:lpwstr>0x010100C49EFF16D60370439FE64264480EFFA7</vt:lpwstr>
  </property>
</Properties>
</file>