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DAC93C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204AD">
              <w:t>3723</w:t>
            </w:r>
          </w:p>
          <w:p w14:paraId="34BDABA6" w14:textId="000B4BE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41B88">
              <w:t xml:space="preserve">27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F0C013C" w14:textId="62AC5626" w:rsidR="00D204AD" w:rsidRDefault="00D204AD" w:rsidP="00D204A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204AD">
        <w:rPr>
          <w:rFonts w:eastAsiaTheme="majorEastAsia" w:cstheme="majorBidi"/>
          <w:b/>
          <w:color w:val="000000" w:themeColor="text1"/>
          <w:szCs w:val="26"/>
        </w:rPr>
        <w:t>How many crimes reports logged under “Theft Act 1968: Section 13 (for abstraction of electricity)” in 2023, 2024 and to October 2025 – broken down annually.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              Of those, how many </w:t>
      </w:r>
      <w:r w:rsidRPr="00D204AD">
        <w:rPr>
          <w:rFonts w:eastAsiaTheme="majorEastAsia" w:cstheme="majorBidi"/>
          <w:b/>
          <w:color w:val="000000" w:themeColor="text1"/>
          <w:szCs w:val="26"/>
        </w:rPr>
        <w:t>suspected to be for the cultivation or manufacture of illegal drugs - broken down annually. 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             </w:t>
      </w:r>
    </w:p>
    <w:p w14:paraId="14E3F70A" w14:textId="657A44DD" w:rsidR="00BC6624" w:rsidRDefault="005B34BF" w:rsidP="00BC6624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The</w:t>
      </w:r>
      <w:r w:rsidR="00BC6624">
        <w:rPr>
          <w:rFonts w:eastAsiaTheme="majorEastAsia" w:cstheme="majorBidi"/>
          <w:bCs/>
          <w:color w:val="000000" w:themeColor="text1"/>
          <w:szCs w:val="26"/>
        </w:rPr>
        <w:t xml:space="preserve"> Theft Act 1968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="00BC6624">
        <w:rPr>
          <w:rFonts w:eastAsiaTheme="majorEastAsia" w:cstheme="majorBidi"/>
          <w:bCs/>
          <w:color w:val="000000" w:themeColor="text1"/>
          <w:szCs w:val="26"/>
        </w:rPr>
        <w:t xml:space="preserve">does not apply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in </w:t>
      </w:r>
      <w:r w:rsidR="00BC6624">
        <w:rPr>
          <w:rFonts w:eastAsiaTheme="majorEastAsia" w:cstheme="majorBidi"/>
          <w:bCs/>
          <w:color w:val="000000" w:themeColor="text1"/>
          <w:szCs w:val="26"/>
        </w:rPr>
        <w:t>Scotland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, therefore the information </w:t>
      </w:r>
      <w:r w:rsidR="00BC6624">
        <w:rPr>
          <w:rFonts w:eastAsiaTheme="majorEastAsia" w:cstheme="majorBidi"/>
          <w:bCs/>
          <w:color w:val="000000" w:themeColor="text1"/>
          <w:szCs w:val="26"/>
        </w:rPr>
        <w:t xml:space="preserve">sought is not held by </w:t>
      </w:r>
      <w:r w:rsidR="00BC6624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BC6624">
        <w:rPr>
          <w:rFonts w:eastAsiaTheme="majorEastAsia" w:cstheme="majorBidi"/>
          <w:bCs/>
          <w:color w:val="000000" w:themeColor="text1"/>
          <w:szCs w:val="26"/>
        </w:rPr>
        <w:t>and section 17 of the Act applies.</w:t>
      </w:r>
    </w:p>
    <w:p w14:paraId="4B56A2CF" w14:textId="77777777" w:rsidR="00D204AD" w:rsidRDefault="00D204AD" w:rsidP="009D2AA5"/>
    <w:p w14:paraId="34BDABBE" w14:textId="2F8CE5BF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BE5B6E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6598E2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31BF7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2453D9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4033EC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9246B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B34BF"/>
    <w:rsid w:val="006029D9"/>
    <w:rsid w:val="0060390B"/>
    <w:rsid w:val="00640E2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C6624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E19D2"/>
    <w:rsid w:val="00CF1111"/>
    <w:rsid w:val="00D05706"/>
    <w:rsid w:val="00D204AD"/>
    <w:rsid w:val="00D27DC5"/>
    <w:rsid w:val="00D47E36"/>
    <w:rsid w:val="00E41B88"/>
    <w:rsid w:val="00E55D79"/>
    <w:rsid w:val="00E92375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266</Words>
  <Characters>1518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2025-11-27T11:24:00Z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