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3C046" w14:textId="72DA6D9A" w:rsidR="0073294A" w:rsidRDefault="007124A7" w:rsidP="00953B19">
      <w:pPr>
        <w:pStyle w:val="TableTitle"/>
        <w:spacing w:before="1920" w:line="336" w:lineRule="auto"/>
        <w:rPr>
          <w:sz w:val="28"/>
          <w:szCs w:val="28"/>
        </w:rPr>
      </w:pPr>
      <w:r w:rsidRPr="009F402C">
        <w:rPr>
          <w:noProof/>
        </w:rPr>
        <w:drawing>
          <wp:inline distT="0" distB="0" distL="0" distR="0" wp14:anchorId="158D3437" wp14:editId="1633E27A">
            <wp:extent cx="5838825" cy="1190625"/>
            <wp:effectExtent l="0" t="0" r="0" b="0"/>
            <wp:docPr id="1" name="Picture 1" descr="An image containing the logos of the Scottish Police Authority and Police Scotland side by side with English and Gaelic w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image containing the logos of the Scottish Police Authority and Police Scotland side by side with English and Gaelic wor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8825" cy="1190625"/>
                    </a:xfrm>
                    <a:prstGeom prst="rect">
                      <a:avLst/>
                    </a:prstGeom>
                    <a:noFill/>
                    <a:ln>
                      <a:noFill/>
                    </a:ln>
                  </pic:spPr>
                </pic:pic>
              </a:graphicData>
            </a:graphic>
          </wp:inline>
        </w:drawing>
      </w:r>
    </w:p>
    <w:p w14:paraId="0F143E16" w14:textId="77777777" w:rsidR="0073294A" w:rsidRDefault="0073294A" w:rsidP="005B0FFC">
      <w:pPr>
        <w:pStyle w:val="TableTitle"/>
        <w:rPr>
          <w:sz w:val="28"/>
          <w:szCs w:val="28"/>
        </w:rPr>
      </w:pPr>
    </w:p>
    <w:p w14:paraId="169E80D3" w14:textId="77777777" w:rsidR="00456298" w:rsidRPr="00AD1B49" w:rsidRDefault="00D179AE" w:rsidP="00AD1B49">
      <w:pPr>
        <w:pStyle w:val="Heading1"/>
      </w:pPr>
      <w:r w:rsidRPr="00074024">
        <w:t>Pensions Discretions</w:t>
      </w:r>
    </w:p>
    <w:p w14:paraId="59C0E648" w14:textId="77777777" w:rsidR="00D179AE" w:rsidRPr="00AD1B49" w:rsidRDefault="00D179AE" w:rsidP="00AD1B49">
      <w:pPr>
        <w:rPr>
          <w:rFonts w:eastAsia="Calibri"/>
          <w:sz w:val="32"/>
        </w:rPr>
      </w:pPr>
      <w:r w:rsidRPr="00AD1B49">
        <w:rPr>
          <w:rFonts w:eastAsia="Calibri"/>
          <w:sz w:val="32"/>
        </w:rPr>
        <w:t>Policy</w:t>
      </w:r>
    </w:p>
    <w:p w14:paraId="584F4ADF" w14:textId="77777777" w:rsidR="00D179AE" w:rsidRPr="00D179AE" w:rsidRDefault="00D179AE" w:rsidP="00D179AE">
      <w:pPr>
        <w:tabs>
          <w:tab w:val="left" w:pos="2835"/>
        </w:tabs>
        <w:spacing w:before="2640" w:after="200" w:line="336" w:lineRule="auto"/>
        <w:rPr>
          <w:rFonts w:eastAsia="Calibri"/>
          <w:lang w:eastAsia="en-US"/>
        </w:rPr>
      </w:pPr>
      <w:r w:rsidRPr="00D179AE">
        <w:rPr>
          <w:rFonts w:eastAsia="Calibri"/>
          <w:lang w:eastAsia="en-US"/>
        </w:rPr>
        <w:t xml:space="preserve">Owning Department: </w:t>
      </w:r>
      <w:r w:rsidRPr="00D179AE">
        <w:rPr>
          <w:rFonts w:eastAsia="Calibri"/>
          <w:lang w:eastAsia="en-US"/>
        </w:rPr>
        <w:tab/>
        <w:t>People and Development</w:t>
      </w:r>
    </w:p>
    <w:p w14:paraId="74F82A5F" w14:textId="77777777" w:rsidR="00D179AE" w:rsidRPr="00D179AE" w:rsidRDefault="00D179AE" w:rsidP="00D179AE">
      <w:pPr>
        <w:tabs>
          <w:tab w:val="left" w:pos="2835"/>
        </w:tabs>
        <w:spacing w:before="240" w:after="200" w:line="336" w:lineRule="auto"/>
        <w:rPr>
          <w:rFonts w:eastAsia="Calibri"/>
          <w:lang w:eastAsia="en-US"/>
        </w:rPr>
      </w:pPr>
      <w:r w:rsidRPr="00D179AE">
        <w:rPr>
          <w:rFonts w:eastAsia="Calibri"/>
          <w:lang w:eastAsia="en-US"/>
        </w:rPr>
        <w:t xml:space="preserve">Version Number: </w:t>
      </w:r>
      <w:r w:rsidRPr="00D179AE">
        <w:rPr>
          <w:rFonts w:eastAsia="Calibri"/>
          <w:lang w:eastAsia="en-US"/>
        </w:rPr>
        <w:tab/>
      </w:r>
      <w:r>
        <w:rPr>
          <w:rFonts w:eastAsia="Calibri"/>
          <w:lang w:eastAsia="en-US"/>
        </w:rPr>
        <w:t>4.00</w:t>
      </w:r>
    </w:p>
    <w:p w14:paraId="6F7E64C9" w14:textId="77777777" w:rsidR="00F93072" w:rsidRPr="00D179AE" w:rsidRDefault="00D179AE" w:rsidP="00D179AE">
      <w:pPr>
        <w:tabs>
          <w:tab w:val="left" w:pos="2835"/>
        </w:tabs>
        <w:spacing w:before="240" w:after="200" w:line="336" w:lineRule="auto"/>
        <w:rPr>
          <w:rFonts w:eastAsia="Calibri"/>
          <w:lang w:eastAsia="en-US"/>
        </w:rPr>
      </w:pPr>
      <w:r w:rsidRPr="00D179AE">
        <w:rPr>
          <w:rFonts w:eastAsia="Calibri"/>
          <w:lang w:eastAsia="en-US"/>
        </w:rPr>
        <w:t>Date Published:</w:t>
      </w:r>
      <w:r>
        <w:rPr>
          <w:rFonts w:eastAsia="Calibri"/>
          <w:lang w:eastAsia="en-US"/>
        </w:rPr>
        <w:tab/>
        <w:t>21/04/2023</w:t>
      </w:r>
    </w:p>
    <w:p w14:paraId="5EED70F9" w14:textId="77777777" w:rsidR="00D179AE" w:rsidRPr="00AD1B49" w:rsidRDefault="00AD1B49" w:rsidP="00AD1B49">
      <w:pPr>
        <w:spacing w:before="600" w:after="200"/>
        <w:rPr>
          <w:b/>
          <w:sz w:val="28"/>
        </w:rPr>
      </w:pPr>
      <w:r>
        <w:rPr>
          <w:b/>
          <w:sz w:val="28"/>
        </w:rPr>
        <w:br w:type="page"/>
      </w:r>
      <w:r w:rsidR="00D179AE" w:rsidRPr="00AD1B49">
        <w:rPr>
          <w:b/>
          <w:sz w:val="28"/>
        </w:rPr>
        <w:lastRenderedPageBreak/>
        <w:t>Compliance Record</w:t>
      </w:r>
    </w:p>
    <w:p w14:paraId="5613E755" w14:textId="77777777" w:rsidR="00D179AE" w:rsidRPr="00D179AE" w:rsidRDefault="00D179AE" w:rsidP="00D179AE">
      <w:pPr>
        <w:tabs>
          <w:tab w:val="left" w:pos="4536"/>
        </w:tabs>
        <w:spacing w:before="240" w:after="200" w:line="336" w:lineRule="auto"/>
        <w:rPr>
          <w:rFonts w:eastAsia="Calibri"/>
          <w:lang w:eastAsia="en-US"/>
        </w:rPr>
      </w:pPr>
      <w:r w:rsidRPr="00D179AE">
        <w:rPr>
          <w:rFonts w:eastAsia="Calibri"/>
          <w:lang w:eastAsia="en-US"/>
        </w:rPr>
        <w:t>EqHIRA completion/review date:</w:t>
      </w:r>
      <w:r w:rsidRPr="00D179AE">
        <w:rPr>
          <w:rFonts w:eastAsia="Calibri"/>
          <w:lang w:eastAsia="en-US"/>
        </w:rPr>
        <w:tab/>
      </w:r>
      <w:r>
        <w:rPr>
          <w:rFonts w:eastAsia="Calibri"/>
          <w:lang w:eastAsia="en-US"/>
        </w:rPr>
        <w:t>22/03/2023</w:t>
      </w:r>
    </w:p>
    <w:p w14:paraId="549E90C7" w14:textId="77777777" w:rsidR="00D179AE" w:rsidRPr="00D179AE" w:rsidRDefault="00D179AE" w:rsidP="00D179AE">
      <w:pPr>
        <w:tabs>
          <w:tab w:val="left" w:pos="4536"/>
        </w:tabs>
        <w:spacing w:before="240" w:after="200" w:line="336" w:lineRule="auto"/>
        <w:rPr>
          <w:rFonts w:eastAsia="Calibri"/>
          <w:lang w:eastAsia="en-US"/>
        </w:rPr>
      </w:pPr>
      <w:r w:rsidRPr="00D179AE">
        <w:rPr>
          <w:rFonts w:eastAsia="Calibri"/>
          <w:lang w:eastAsia="en-US"/>
        </w:rPr>
        <w:t xml:space="preserve">Information Management Compliant: </w:t>
      </w:r>
      <w:r w:rsidRPr="00D179AE">
        <w:rPr>
          <w:rFonts w:eastAsia="Calibri"/>
          <w:lang w:eastAsia="en-US"/>
        </w:rPr>
        <w:tab/>
      </w:r>
      <w:r>
        <w:rPr>
          <w:rFonts w:eastAsia="Calibri"/>
          <w:lang w:eastAsia="en-US"/>
        </w:rPr>
        <w:t>29/03/2023</w:t>
      </w:r>
    </w:p>
    <w:p w14:paraId="62250785" w14:textId="77777777" w:rsidR="00D179AE" w:rsidRPr="00D179AE" w:rsidRDefault="00D179AE" w:rsidP="00D179AE">
      <w:pPr>
        <w:tabs>
          <w:tab w:val="left" w:pos="4536"/>
        </w:tabs>
        <w:spacing w:before="240" w:after="200" w:line="336" w:lineRule="auto"/>
        <w:rPr>
          <w:rFonts w:eastAsia="Calibri"/>
          <w:lang w:eastAsia="en-US"/>
        </w:rPr>
      </w:pPr>
      <w:r w:rsidRPr="00D179AE">
        <w:rPr>
          <w:rFonts w:eastAsia="Calibri"/>
          <w:lang w:eastAsia="en-US"/>
        </w:rPr>
        <w:t xml:space="preserve">Health and Safety Compliant: </w:t>
      </w:r>
      <w:r w:rsidRPr="00D179AE">
        <w:rPr>
          <w:rFonts w:eastAsia="Calibri"/>
          <w:lang w:eastAsia="en-US"/>
        </w:rPr>
        <w:tab/>
      </w:r>
      <w:r>
        <w:rPr>
          <w:rFonts w:eastAsia="Calibri"/>
          <w:lang w:eastAsia="en-US"/>
        </w:rPr>
        <w:t>23/03/2023</w:t>
      </w:r>
    </w:p>
    <w:p w14:paraId="419E625E" w14:textId="77777777" w:rsidR="00D179AE" w:rsidRPr="00D179AE" w:rsidRDefault="00D179AE" w:rsidP="00D179AE">
      <w:pPr>
        <w:tabs>
          <w:tab w:val="left" w:pos="4536"/>
        </w:tabs>
        <w:spacing w:before="240" w:after="200" w:line="336" w:lineRule="auto"/>
        <w:rPr>
          <w:rFonts w:eastAsia="Calibri"/>
          <w:lang w:eastAsia="en-US"/>
        </w:rPr>
      </w:pPr>
      <w:r w:rsidRPr="00D179AE">
        <w:rPr>
          <w:rFonts w:eastAsia="Calibri"/>
          <w:shd w:val="clear" w:color="auto" w:fill="FFFFFF"/>
          <w:lang w:eastAsia="en-US"/>
        </w:rPr>
        <w:t>Publi</w:t>
      </w:r>
      <w:r>
        <w:rPr>
          <w:rFonts w:eastAsia="Calibri"/>
          <w:shd w:val="clear" w:color="auto" w:fill="FFFFFF"/>
          <w:lang w:eastAsia="en-US"/>
        </w:rPr>
        <w:t xml:space="preserve">cation Scheme Compliant: </w:t>
      </w:r>
      <w:r>
        <w:rPr>
          <w:rFonts w:eastAsia="Calibri"/>
          <w:shd w:val="clear" w:color="auto" w:fill="FFFFFF"/>
          <w:lang w:eastAsia="en-US"/>
        </w:rPr>
        <w:tab/>
        <w:t>19/01/2021</w:t>
      </w:r>
    </w:p>
    <w:p w14:paraId="74307CF2" w14:textId="77777777" w:rsidR="00732864" w:rsidRPr="00AD1B49" w:rsidRDefault="00732864" w:rsidP="00AD1B49">
      <w:pPr>
        <w:spacing w:before="600" w:after="200"/>
        <w:rPr>
          <w:b/>
          <w:sz w:val="28"/>
        </w:rPr>
      </w:pPr>
      <w:r w:rsidRPr="00AD1B49">
        <w:rPr>
          <w:b/>
          <w:sz w:val="28"/>
        </w:rPr>
        <w:t>Version Control Table</w:t>
      </w:r>
    </w:p>
    <w:tbl>
      <w:tblPr>
        <w:tblStyle w:val="TableGrid1"/>
        <w:tblW w:w="5000" w:type="pct"/>
        <w:tblLayout w:type="fixed"/>
        <w:tblLook w:val="01E0" w:firstRow="1" w:lastRow="1" w:firstColumn="1" w:lastColumn="1" w:noHBand="0" w:noVBand="0"/>
        <w:tblCaption w:val="Version Control Table"/>
        <w:tblDescription w:val="This table contains three columns running left to right with a version number, the amendments made and the date the version was approved."/>
      </w:tblPr>
      <w:tblGrid>
        <w:gridCol w:w="1162"/>
        <w:gridCol w:w="5990"/>
        <w:gridCol w:w="1902"/>
      </w:tblGrid>
      <w:tr w:rsidR="00732864" w:rsidRPr="00074024" w14:paraId="7847760B" w14:textId="77777777" w:rsidTr="009A10A0">
        <w:trPr>
          <w:trHeight w:val="372"/>
          <w:tblHeader/>
        </w:trPr>
        <w:tc>
          <w:tcPr>
            <w:tcW w:w="1188" w:type="dxa"/>
          </w:tcPr>
          <w:p w14:paraId="03365717" w14:textId="77777777" w:rsidR="00732864" w:rsidRPr="007E214E" w:rsidRDefault="00791B51" w:rsidP="00074024">
            <w:pPr>
              <w:pStyle w:val="TableFieldHeading"/>
              <w:spacing w:before="240" w:after="200"/>
            </w:pPr>
            <w:r>
              <w:t>Version</w:t>
            </w:r>
          </w:p>
        </w:tc>
        <w:tc>
          <w:tcPr>
            <w:tcW w:w="6150" w:type="dxa"/>
          </w:tcPr>
          <w:p w14:paraId="56B7B48B" w14:textId="77777777" w:rsidR="00732864" w:rsidRPr="007E214E" w:rsidRDefault="005B0FFC" w:rsidP="00074024">
            <w:pPr>
              <w:pStyle w:val="TableFieldHeading"/>
              <w:spacing w:before="240" w:after="200"/>
            </w:pPr>
            <w:r w:rsidRPr="00BD2249">
              <w:t>History of A</w:t>
            </w:r>
            <w:r w:rsidR="00732864" w:rsidRPr="00BD2249">
              <w:t>mendments</w:t>
            </w:r>
          </w:p>
        </w:tc>
        <w:tc>
          <w:tcPr>
            <w:cnfStyle w:val="000100000000" w:firstRow="0" w:lastRow="0" w:firstColumn="0" w:lastColumn="1" w:oddVBand="0" w:evenVBand="0" w:oddHBand="0" w:evenHBand="0" w:firstRowFirstColumn="0" w:firstRowLastColumn="0" w:lastRowFirstColumn="0" w:lastRowLastColumn="0"/>
            <w:tcW w:w="1948" w:type="dxa"/>
          </w:tcPr>
          <w:p w14:paraId="60961243" w14:textId="77777777" w:rsidR="00732864" w:rsidRPr="007E214E" w:rsidRDefault="00C4683D" w:rsidP="00074024">
            <w:pPr>
              <w:pStyle w:val="TableFieldHeading"/>
              <w:spacing w:before="240" w:after="200"/>
            </w:pPr>
            <w:r>
              <w:t>Approval D</w:t>
            </w:r>
            <w:r w:rsidR="00732864" w:rsidRPr="007E214E">
              <w:t>ate</w:t>
            </w:r>
          </w:p>
        </w:tc>
      </w:tr>
      <w:tr w:rsidR="00E4628F" w:rsidRPr="00074024" w14:paraId="62F883E3" w14:textId="77777777" w:rsidTr="007124A7">
        <w:trPr>
          <w:trHeight w:val="372"/>
        </w:trPr>
        <w:tc>
          <w:tcPr>
            <w:tcW w:w="1188" w:type="dxa"/>
          </w:tcPr>
          <w:p w14:paraId="68887ECD" w14:textId="77777777" w:rsidR="00E4628F" w:rsidRPr="007E214E" w:rsidRDefault="00E4628F" w:rsidP="00074024">
            <w:pPr>
              <w:pStyle w:val="TableFieldContent"/>
              <w:spacing w:before="240" w:after="200"/>
            </w:pPr>
            <w:r>
              <w:t>1.00</w:t>
            </w:r>
          </w:p>
        </w:tc>
        <w:tc>
          <w:tcPr>
            <w:tcW w:w="6150" w:type="dxa"/>
          </w:tcPr>
          <w:p w14:paraId="57757396" w14:textId="77777777" w:rsidR="00E4628F" w:rsidRPr="00544BDA" w:rsidRDefault="00E4628F" w:rsidP="00074024">
            <w:pPr>
              <w:pStyle w:val="TableFieldContent"/>
              <w:spacing w:before="240" w:after="200"/>
            </w:pPr>
            <w:r w:rsidRPr="00544BDA">
              <w:t>Authorised version</w:t>
            </w:r>
          </w:p>
        </w:tc>
        <w:tc>
          <w:tcPr>
            <w:cnfStyle w:val="000100000000" w:firstRow="0" w:lastRow="0" w:firstColumn="0" w:lastColumn="1" w:oddVBand="0" w:evenVBand="0" w:oddHBand="0" w:evenHBand="0" w:firstRowFirstColumn="0" w:firstRowLastColumn="0" w:lastRowFirstColumn="0" w:lastRowLastColumn="0"/>
            <w:tcW w:w="1948" w:type="dxa"/>
          </w:tcPr>
          <w:p w14:paraId="4FE017A9" w14:textId="77777777" w:rsidR="00E4628F" w:rsidRPr="00544BDA" w:rsidRDefault="00E4628F" w:rsidP="00074024">
            <w:pPr>
              <w:pStyle w:val="TableFieldContent"/>
              <w:spacing w:before="240" w:after="200"/>
            </w:pPr>
            <w:r>
              <w:t>28/03/2013</w:t>
            </w:r>
          </w:p>
        </w:tc>
      </w:tr>
      <w:tr w:rsidR="00E4628F" w:rsidRPr="00074024" w14:paraId="311DC027" w14:textId="77777777" w:rsidTr="007124A7">
        <w:trPr>
          <w:trHeight w:val="372"/>
        </w:trPr>
        <w:tc>
          <w:tcPr>
            <w:tcW w:w="1188" w:type="dxa"/>
          </w:tcPr>
          <w:p w14:paraId="72E87EF8" w14:textId="77777777" w:rsidR="00E4628F" w:rsidRPr="007E214E" w:rsidRDefault="00E4628F" w:rsidP="00074024">
            <w:pPr>
              <w:pStyle w:val="TableFieldContent"/>
              <w:spacing w:before="240" w:after="200"/>
            </w:pPr>
            <w:r>
              <w:t>2.00</w:t>
            </w:r>
          </w:p>
        </w:tc>
        <w:tc>
          <w:tcPr>
            <w:tcW w:w="6150" w:type="dxa"/>
          </w:tcPr>
          <w:p w14:paraId="5C5BD253" w14:textId="77777777" w:rsidR="00E4628F" w:rsidRPr="00544BDA" w:rsidRDefault="00E4628F" w:rsidP="00074024">
            <w:pPr>
              <w:pStyle w:val="TableFieldContent"/>
              <w:spacing w:before="240" w:after="200"/>
            </w:pPr>
            <w:r>
              <w:t>Re-worded as part of Policy Review</w:t>
            </w:r>
          </w:p>
        </w:tc>
        <w:tc>
          <w:tcPr>
            <w:cnfStyle w:val="000100000000" w:firstRow="0" w:lastRow="0" w:firstColumn="0" w:lastColumn="1" w:oddVBand="0" w:evenVBand="0" w:oddHBand="0" w:evenHBand="0" w:firstRowFirstColumn="0" w:firstRowLastColumn="0" w:lastRowFirstColumn="0" w:lastRowLastColumn="0"/>
            <w:tcW w:w="1948" w:type="dxa"/>
          </w:tcPr>
          <w:p w14:paraId="49A09916" w14:textId="77777777" w:rsidR="00E4628F" w:rsidRDefault="00E4628F" w:rsidP="00074024">
            <w:pPr>
              <w:pStyle w:val="TableFieldContent"/>
              <w:spacing w:before="240" w:after="200"/>
            </w:pPr>
            <w:r>
              <w:t>27/09/2016</w:t>
            </w:r>
          </w:p>
        </w:tc>
      </w:tr>
      <w:tr w:rsidR="00E4628F" w:rsidRPr="00074024" w14:paraId="6ED28F65" w14:textId="77777777" w:rsidTr="007124A7">
        <w:trPr>
          <w:trHeight w:val="372"/>
        </w:trPr>
        <w:tc>
          <w:tcPr>
            <w:tcW w:w="1188" w:type="dxa"/>
          </w:tcPr>
          <w:p w14:paraId="5D6165DE" w14:textId="77777777" w:rsidR="00E4628F" w:rsidRPr="007E214E" w:rsidRDefault="00E4628F" w:rsidP="00074024">
            <w:pPr>
              <w:pStyle w:val="TableFieldContent"/>
              <w:spacing w:before="240" w:after="200"/>
            </w:pPr>
            <w:r>
              <w:t>3.00</w:t>
            </w:r>
          </w:p>
        </w:tc>
        <w:tc>
          <w:tcPr>
            <w:tcW w:w="6150" w:type="dxa"/>
          </w:tcPr>
          <w:p w14:paraId="7C8DDD59" w14:textId="77777777" w:rsidR="00E4628F" w:rsidRDefault="00E4628F" w:rsidP="00074024">
            <w:pPr>
              <w:pStyle w:val="TableFieldContent"/>
              <w:spacing w:before="240" w:after="200"/>
            </w:pPr>
            <w:r>
              <w:t>Re-worded as part of the policy simplification project.</w:t>
            </w:r>
          </w:p>
          <w:p w14:paraId="69718828" w14:textId="77777777" w:rsidR="00E4628F" w:rsidRPr="00FE6A21" w:rsidRDefault="00E4628F" w:rsidP="00D20070">
            <w:pPr>
              <w:pStyle w:val="ListParagraph"/>
              <w:numPr>
                <w:ilvl w:val="0"/>
                <w:numId w:val="35"/>
              </w:numPr>
              <w:spacing w:after="200"/>
              <w:ind w:left="714" w:hanging="357"/>
              <w:contextualSpacing/>
            </w:pPr>
            <w:r w:rsidRPr="00FE6A21">
              <w:t>List of Legislative applied in table 1 updated to include: The Local Government Pension Scheme (Scotland) Regulations 2018</w:t>
            </w:r>
          </w:p>
          <w:p w14:paraId="438144DE" w14:textId="77777777" w:rsidR="00E4628F" w:rsidRDefault="00E4628F" w:rsidP="00D20070">
            <w:pPr>
              <w:pStyle w:val="ListParagraph"/>
              <w:numPr>
                <w:ilvl w:val="0"/>
                <w:numId w:val="35"/>
              </w:numPr>
              <w:spacing w:after="200"/>
              <w:ind w:left="714" w:hanging="357"/>
              <w:contextualSpacing/>
            </w:pPr>
            <w:r>
              <w:t>Regulation</w:t>
            </w:r>
            <w:r w:rsidRPr="00FE6A21">
              <w:t xml:space="preserve"> R29(5) &amp; (13) removed as members can now retire voluntarily after age 55.</w:t>
            </w:r>
          </w:p>
          <w:p w14:paraId="513BC66C" w14:textId="77777777" w:rsidR="00E4628F" w:rsidRDefault="00E4628F" w:rsidP="00D20070">
            <w:pPr>
              <w:pStyle w:val="ListParagraph"/>
              <w:numPr>
                <w:ilvl w:val="0"/>
                <w:numId w:val="35"/>
              </w:numPr>
              <w:spacing w:after="200"/>
              <w:ind w:left="714" w:hanging="357"/>
              <w:contextualSpacing/>
            </w:pPr>
            <w:r>
              <w:t>Regulation B30(2) updated to reflect maximum age 55.</w:t>
            </w:r>
          </w:p>
          <w:p w14:paraId="7D380BE6" w14:textId="77777777" w:rsidR="00E4628F" w:rsidRDefault="00E4628F" w:rsidP="00D20070">
            <w:pPr>
              <w:pStyle w:val="ListParagraph"/>
              <w:numPr>
                <w:ilvl w:val="0"/>
                <w:numId w:val="35"/>
              </w:numPr>
              <w:spacing w:after="200"/>
              <w:ind w:left="714" w:hanging="357"/>
              <w:contextualSpacing/>
            </w:pPr>
            <w:r w:rsidRPr="00FE6A21">
              <w:t>Regulation B12* r</w:t>
            </w:r>
            <w:r>
              <w:t>emoved due to expired deadline.</w:t>
            </w:r>
          </w:p>
        </w:tc>
        <w:tc>
          <w:tcPr>
            <w:cnfStyle w:val="000100000000" w:firstRow="0" w:lastRow="0" w:firstColumn="0" w:lastColumn="1" w:oddVBand="0" w:evenVBand="0" w:oddHBand="0" w:evenHBand="0" w:firstRowFirstColumn="0" w:firstRowLastColumn="0" w:lastRowFirstColumn="0" w:lastRowLastColumn="0"/>
            <w:tcW w:w="1948" w:type="dxa"/>
          </w:tcPr>
          <w:p w14:paraId="6A2D819F" w14:textId="77777777" w:rsidR="00E4628F" w:rsidRDefault="0066716E" w:rsidP="00074024">
            <w:pPr>
              <w:pStyle w:val="TableFieldContent"/>
              <w:spacing w:before="240" w:after="200"/>
            </w:pPr>
            <w:r>
              <w:t>22/12</w:t>
            </w:r>
            <w:r w:rsidR="00E4628F">
              <w:t>/2020</w:t>
            </w:r>
          </w:p>
        </w:tc>
      </w:tr>
      <w:tr w:rsidR="00C14546" w:rsidRPr="00074024" w14:paraId="64FE17D2" w14:textId="77777777" w:rsidTr="007124A7">
        <w:trPr>
          <w:cnfStyle w:val="010000000000" w:firstRow="0" w:lastRow="1" w:firstColumn="0" w:lastColumn="0" w:oddVBand="0" w:evenVBand="0" w:oddHBand="0" w:evenHBand="0" w:firstRowFirstColumn="0" w:firstRowLastColumn="0" w:lastRowFirstColumn="0" w:lastRowLastColumn="0"/>
          <w:trHeight w:val="372"/>
        </w:trPr>
        <w:tc>
          <w:tcPr>
            <w:tcW w:w="1188" w:type="dxa"/>
          </w:tcPr>
          <w:p w14:paraId="1ED3FF58" w14:textId="77777777" w:rsidR="00C14546" w:rsidRDefault="00C14546" w:rsidP="00074024">
            <w:pPr>
              <w:pStyle w:val="TableFieldContent"/>
              <w:spacing w:before="240" w:after="200"/>
            </w:pPr>
            <w:r>
              <w:t>4.00</w:t>
            </w:r>
          </w:p>
        </w:tc>
        <w:tc>
          <w:tcPr>
            <w:tcW w:w="6150" w:type="dxa"/>
          </w:tcPr>
          <w:p w14:paraId="45F78AF1" w14:textId="77777777" w:rsidR="00C14546" w:rsidRDefault="006C0BE8" w:rsidP="00074024">
            <w:pPr>
              <w:pStyle w:val="TableFieldContent"/>
              <w:spacing w:before="240" w:after="200"/>
            </w:pPr>
            <w:r>
              <w:t>Regulation 17</w:t>
            </w:r>
            <w:r w:rsidR="00FB3CDA">
              <w:t xml:space="preserve">(1) updated </w:t>
            </w:r>
            <w:r>
              <w:t xml:space="preserve">to </w:t>
            </w:r>
            <w:r w:rsidR="00FB3CDA">
              <w:t>reflect that SPA will enter into a Shared</w:t>
            </w:r>
            <w:r>
              <w:t xml:space="preserve"> Cost AVC Scheme.</w:t>
            </w:r>
          </w:p>
        </w:tc>
        <w:tc>
          <w:tcPr>
            <w:cnfStyle w:val="000100000000" w:firstRow="0" w:lastRow="0" w:firstColumn="0" w:lastColumn="1" w:oddVBand="0" w:evenVBand="0" w:oddHBand="0" w:evenHBand="0" w:firstRowFirstColumn="0" w:firstRowLastColumn="0" w:lastRowFirstColumn="0" w:lastRowLastColumn="0"/>
            <w:tcW w:w="1948" w:type="dxa"/>
          </w:tcPr>
          <w:p w14:paraId="449A0D54" w14:textId="77777777" w:rsidR="00C14546" w:rsidRDefault="00953B19" w:rsidP="00074024">
            <w:pPr>
              <w:pStyle w:val="TableFieldContent"/>
              <w:spacing w:before="240" w:after="200"/>
            </w:pPr>
            <w:r>
              <w:t>21/04/2023</w:t>
            </w:r>
          </w:p>
        </w:tc>
      </w:tr>
    </w:tbl>
    <w:p w14:paraId="02E4B7FF" w14:textId="77777777" w:rsidR="00AD1B49" w:rsidRPr="00D20070" w:rsidRDefault="00B76A0C" w:rsidP="00D20070">
      <w:pPr>
        <w:pStyle w:val="Heading2"/>
      </w:pPr>
      <w:r>
        <w:br w:type="page"/>
      </w:r>
      <w:r w:rsidR="00AD1B49" w:rsidRPr="00D20070">
        <w:lastRenderedPageBreak/>
        <w:t>Statement</w:t>
      </w:r>
    </w:p>
    <w:p w14:paraId="1B7369E9" w14:textId="77777777" w:rsidR="009D446C" w:rsidRPr="00074024" w:rsidRDefault="00E4628F" w:rsidP="009D446C">
      <w:pPr>
        <w:spacing w:before="240" w:after="200" w:line="336" w:lineRule="auto"/>
        <w:rPr>
          <w:rFonts w:eastAsia="Calibri"/>
          <w:lang w:eastAsia="en-US"/>
        </w:rPr>
      </w:pPr>
      <w:r w:rsidRPr="00074024">
        <w:rPr>
          <w:rFonts w:eastAsia="Calibri"/>
          <w:lang w:eastAsia="en-US"/>
        </w:rPr>
        <w:t xml:space="preserve">Police Scotland and the Scottish Police Authority (SPA) are committed to ensuring our people make good choices when it comes to their future financial plans. Pension discretions are a part of that role and we will use discretionary powers in accordance with the relevant legislation and with </w:t>
      </w:r>
      <w:r w:rsidR="00D544C4" w:rsidRPr="00074024">
        <w:rPr>
          <w:rFonts w:eastAsia="Calibri"/>
          <w:lang w:eastAsia="en-US"/>
        </w:rPr>
        <w:t>the</w:t>
      </w:r>
      <w:r w:rsidRPr="00074024">
        <w:rPr>
          <w:rFonts w:eastAsia="Calibri"/>
          <w:lang w:eastAsia="en-US"/>
        </w:rPr>
        <w:t xml:space="preserve"> best interests </w:t>
      </w:r>
      <w:r w:rsidR="00D544C4" w:rsidRPr="00074024">
        <w:rPr>
          <w:rFonts w:eastAsia="Calibri"/>
          <w:lang w:eastAsia="en-US"/>
        </w:rPr>
        <w:t xml:space="preserve">of our people </w:t>
      </w:r>
      <w:r w:rsidRPr="00074024">
        <w:rPr>
          <w:rFonts w:eastAsia="Calibri"/>
          <w:lang w:eastAsia="en-US"/>
        </w:rPr>
        <w:t>in mind.</w:t>
      </w:r>
    </w:p>
    <w:p w14:paraId="35B2D2EF" w14:textId="77777777" w:rsidR="009D446C" w:rsidRPr="00074024" w:rsidRDefault="00E4628F" w:rsidP="009D446C">
      <w:pPr>
        <w:spacing w:before="240" w:after="200" w:line="336" w:lineRule="auto"/>
        <w:rPr>
          <w:rFonts w:eastAsia="Calibri"/>
          <w:lang w:eastAsia="en-US"/>
        </w:rPr>
      </w:pPr>
      <w:r w:rsidRPr="00074024">
        <w:rPr>
          <w:rFonts w:eastAsia="Calibri"/>
          <w:lang w:eastAsia="en-US"/>
        </w:rPr>
        <w:t xml:space="preserve">All </w:t>
      </w:r>
      <w:r w:rsidR="00D544C4" w:rsidRPr="00074024">
        <w:rPr>
          <w:rFonts w:eastAsia="Calibri"/>
          <w:lang w:eastAsia="en-US"/>
        </w:rPr>
        <w:t>of our people</w:t>
      </w:r>
      <w:r w:rsidRPr="00074024">
        <w:rPr>
          <w:rFonts w:eastAsia="Calibri"/>
          <w:lang w:eastAsia="en-US"/>
        </w:rPr>
        <w:t xml:space="preserve"> who are members of the L</w:t>
      </w:r>
      <w:r w:rsidR="00D544C4" w:rsidRPr="00074024">
        <w:rPr>
          <w:rFonts w:eastAsia="Calibri"/>
          <w:lang w:eastAsia="en-US"/>
        </w:rPr>
        <w:t xml:space="preserve">ocal </w:t>
      </w:r>
      <w:r w:rsidRPr="00074024">
        <w:rPr>
          <w:rFonts w:eastAsia="Calibri"/>
          <w:lang w:eastAsia="en-US"/>
        </w:rPr>
        <w:t>G</w:t>
      </w:r>
      <w:r w:rsidR="00D544C4" w:rsidRPr="00074024">
        <w:rPr>
          <w:rFonts w:eastAsia="Calibri"/>
          <w:lang w:eastAsia="en-US"/>
        </w:rPr>
        <w:t xml:space="preserve">overnment </w:t>
      </w:r>
      <w:r w:rsidRPr="00074024">
        <w:rPr>
          <w:rFonts w:eastAsia="Calibri"/>
          <w:lang w:eastAsia="en-US"/>
        </w:rPr>
        <w:t>P</w:t>
      </w:r>
      <w:r w:rsidR="00D544C4" w:rsidRPr="00074024">
        <w:rPr>
          <w:rFonts w:eastAsia="Calibri"/>
          <w:lang w:eastAsia="en-US"/>
        </w:rPr>
        <w:t xml:space="preserve">ension </w:t>
      </w:r>
      <w:r w:rsidRPr="00074024">
        <w:rPr>
          <w:rFonts w:eastAsia="Calibri"/>
          <w:lang w:eastAsia="en-US"/>
        </w:rPr>
        <w:t>S</w:t>
      </w:r>
      <w:r w:rsidR="00D544C4" w:rsidRPr="00074024">
        <w:rPr>
          <w:rFonts w:eastAsia="Calibri"/>
          <w:lang w:eastAsia="en-US"/>
        </w:rPr>
        <w:t>cheme (LGPS)</w:t>
      </w:r>
      <w:r w:rsidRPr="00074024">
        <w:rPr>
          <w:rFonts w:eastAsia="Calibri"/>
          <w:lang w:eastAsia="en-US"/>
        </w:rPr>
        <w:t>, are covered by the following pension discretion statement</w:t>
      </w:r>
      <w:r w:rsidR="00D544C4" w:rsidRPr="00074024">
        <w:rPr>
          <w:rFonts w:eastAsia="Calibri"/>
          <w:lang w:eastAsia="en-US"/>
        </w:rPr>
        <w:t>s. These statements</w:t>
      </w:r>
      <w:r w:rsidRPr="00074024">
        <w:rPr>
          <w:rFonts w:eastAsia="Calibri"/>
          <w:lang w:eastAsia="en-US"/>
        </w:rPr>
        <w:t xml:space="preserve"> set out the maximum level of discretion we can apply in relation to the LGPS regulations. We will apply these discretions in a way that makes sure we can provide our people with a fair, helpful and efficient response.</w:t>
      </w:r>
    </w:p>
    <w:p w14:paraId="2852E9A7" w14:textId="77777777" w:rsidR="00E4628F" w:rsidRPr="00074024" w:rsidRDefault="000A2627" w:rsidP="009D446C">
      <w:pPr>
        <w:spacing w:before="240" w:after="200" w:line="336" w:lineRule="auto"/>
        <w:rPr>
          <w:rFonts w:eastAsia="Calibri"/>
          <w:lang w:eastAsia="en-US"/>
        </w:rPr>
      </w:pPr>
      <w:r w:rsidRPr="00074024">
        <w:rPr>
          <w:rFonts w:eastAsia="Calibri"/>
          <w:lang w:eastAsia="en-US"/>
        </w:rPr>
        <w:t>This document</w:t>
      </w:r>
      <w:r w:rsidR="00E4628F" w:rsidRPr="00074024">
        <w:rPr>
          <w:rFonts w:eastAsia="Calibri"/>
          <w:lang w:eastAsia="en-US"/>
        </w:rPr>
        <w:t xml:space="preserve"> contains 5 tables where each of the pension discretions are outlined. If the regulations require us to have a policy statement it will be marked with an * and a policy statement will follow in the relevant box.</w:t>
      </w:r>
    </w:p>
    <w:p w14:paraId="0FDA6272" w14:textId="77777777" w:rsidR="00E4628F" w:rsidRPr="00074024" w:rsidRDefault="00017213" w:rsidP="009D446C">
      <w:pPr>
        <w:spacing w:before="240" w:after="200" w:line="336" w:lineRule="auto"/>
        <w:rPr>
          <w:rFonts w:eastAsia="Calibri"/>
          <w:lang w:eastAsia="en-US"/>
        </w:rPr>
      </w:pPr>
      <w:hyperlink w:anchor="Table1" w:history="1">
        <w:r w:rsidR="00E4628F" w:rsidRPr="00D20070">
          <w:rPr>
            <w:rStyle w:val="Hyperlink"/>
            <w:rFonts w:eastAsia="Calibri"/>
            <w:lang w:eastAsia="en-US"/>
          </w:rPr>
          <w:t>Table 1</w:t>
        </w:r>
      </w:hyperlink>
      <w:r w:rsidR="00E4628F" w:rsidRPr="00074024">
        <w:rPr>
          <w:rFonts w:eastAsia="Calibri"/>
          <w:lang w:eastAsia="en-US"/>
        </w:rPr>
        <w:t xml:space="preserve"> details our discretions from </w:t>
      </w:r>
      <w:r w:rsidR="00D544C4" w:rsidRPr="00074024">
        <w:rPr>
          <w:rFonts w:eastAsia="Calibri"/>
          <w:lang w:eastAsia="en-US"/>
        </w:rPr>
        <w:t>01/04/2015</w:t>
      </w:r>
      <w:r w:rsidR="00E4628F" w:rsidRPr="00074024">
        <w:rPr>
          <w:rFonts w:eastAsia="Calibri"/>
          <w:lang w:eastAsia="en-US"/>
        </w:rPr>
        <w:t xml:space="preserve"> in relation to members who are active or who are leavers after </w:t>
      </w:r>
      <w:r w:rsidR="00D544C4" w:rsidRPr="00074024">
        <w:rPr>
          <w:rFonts w:eastAsia="Calibri"/>
          <w:lang w:eastAsia="en-US"/>
        </w:rPr>
        <w:t>31/03/15</w:t>
      </w:r>
      <w:r w:rsidR="009D446C" w:rsidRPr="00074024">
        <w:rPr>
          <w:rFonts w:eastAsia="Calibri"/>
          <w:lang w:eastAsia="en-US"/>
        </w:rPr>
        <w:t>.</w:t>
      </w:r>
    </w:p>
    <w:p w14:paraId="47FF5A6C" w14:textId="77777777" w:rsidR="00E4628F" w:rsidRPr="00074024" w:rsidRDefault="00017213" w:rsidP="009D446C">
      <w:pPr>
        <w:spacing w:before="240" w:after="200" w:line="336" w:lineRule="auto"/>
        <w:rPr>
          <w:rFonts w:eastAsia="Calibri"/>
          <w:lang w:eastAsia="en-US"/>
        </w:rPr>
      </w:pPr>
      <w:hyperlink w:anchor="Table2" w:history="1">
        <w:r w:rsidR="00E4628F" w:rsidRPr="00D20070">
          <w:rPr>
            <w:rStyle w:val="Hyperlink"/>
            <w:rFonts w:eastAsia="Calibri"/>
            <w:lang w:eastAsia="en-US"/>
          </w:rPr>
          <w:t>Table 2</w:t>
        </w:r>
      </w:hyperlink>
      <w:r w:rsidR="00E4628F" w:rsidRPr="00074024">
        <w:rPr>
          <w:rFonts w:eastAsia="Calibri"/>
          <w:lang w:eastAsia="en-US"/>
        </w:rPr>
        <w:t xml:space="preserve"> details our discretions in relation to scheme members who ceased active membership on or after </w:t>
      </w:r>
      <w:r w:rsidR="00D544C4" w:rsidRPr="00074024">
        <w:rPr>
          <w:rFonts w:eastAsia="Calibri"/>
          <w:lang w:eastAsia="en-US"/>
        </w:rPr>
        <w:t>01/04/09</w:t>
      </w:r>
      <w:r w:rsidR="00E4628F" w:rsidRPr="00074024">
        <w:rPr>
          <w:rFonts w:eastAsia="Calibri"/>
          <w:lang w:eastAsia="en-US"/>
        </w:rPr>
        <w:t xml:space="preserve"> and before </w:t>
      </w:r>
      <w:r w:rsidR="00D544C4" w:rsidRPr="00074024">
        <w:rPr>
          <w:rFonts w:eastAsia="Calibri"/>
          <w:lang w:eastAsia="en-US"/>
        </w:rPr>
        <w:t>01/04/15</w:t>
      </w:r>
      <w:r w:rsidR="009D446C" w:rsidRPr="00074024">
        <w:rPr>
          <w:rFonts w:eastAsia="Calibri"/>
          <w:lang w:eastAsia="en-US"/>
        </w:rPr>
        <w:t>.</w:t>
      </w:r>
    </w:p>
    <w:p w14:paraId="2A3CC51E" w14:textId="77777777" w:rsidR="00E4628F" w:rsidRPr="00074024" w:rsidRDefault="00017213" w:rsidP="009D446C">
      <w:pPr>
        <w:spacing w:before="240" w:after="200" w:line="336" w:lineRule="auto"/>
        <w:rPr>
          <w:rFonts w:eastAsia="Calibri"/>
          <w:lang w:eastAsia="en-US"/>
        </w:rPr>
      </w:pPr>
      <w:hyperlink w:anchor="Table3" w:history="1">
        <w:r w:rsidR="00E4628F" w:rsidRPr="00D20070">
          <w:rPr>
            <w:rStyle w:val="Hyperlink"/>
            <w:rFonts w:eastAsia="Calibri"/>
            <w:lang w:eastAsia="en-US"/>
          </w:rPr>
          <w:t>Table 3</w:t>
        </w:r>
      </w:hyperlink>
      <w:r w:rsidR="00E4628F" w:rsidRPr="00074024">
        <w:rPr>
          <w:rFonts w:eastAsia="Calibri"/>
          <w:lang w:eastAsia="en-US"/>
        </w:rPr>
        <w:t xml:space="preserve"> details our discretions in relation to pre </w:t>
      </w:r>
      <w:r w:rsidR="00D544C4" w:rsidRPr="00074024">
        <w:rPr>
          <w:rFonts w:eastAsia="Calibri"/>
          <w:lang w:eastAsia="en-US"/>
        </w:rPr>
        <w:t>01/04/09</w:t>
      </w:r>
      <w:r w:rsidR="009D446C" w:rsidRPr="00074024">
        <w:rPr>
          <w:rFonts w:eastAsia="Calibri"/>
          <w:lang w:eastAsia="en-US"/>
        </w:rPr>
        <w:t xml:space="preserve"> scheme leavers.</w:t>
      </w:r>
    </w:p>
    <w:p w14:paraId="7862C83E" w14:textId="77777777" w:rsidR="00E4628F" w:rsidRPr="00074024" w:rsidRDefault="00017213" w:rsidP="009D446C">
      <w:pPr>
        <w:spacing w:before="240" w:after="200" w:line="336" w:lineRule="auto"/>
        <w:rPr>
          <w:rFonts w:eastAsia="Calibri"/>
          <w:lang w:eastAsia="en-US"/>
        </w:rPr>
      </w:pPr>
      <w:hyperlink w:anchor="Table4" w:history="1">
        <w:r w:rsidR="00E4628F" w:rsidRPr="00D20070">
          <w:rPr>
            <w:rStyle w:val="Hyperlink"/>
            <w:rFonts w:eastAsia="Calibri"/>
            <w:lang w:eastAsia="en-US"/>
          </w:rPr>
          <w:t>Table 4</w:t>
        </w:r>
      </w:hyperlink>
      <w:r w:rsidR="00E4628F" w:rsidRPr="00074024">
        <w:rPr>
          <w:rFonts w:eastAsia="Calibri"/>
          <w:lang w:eastAsia="en-US"/>
        </w:rPr>
        <w:t xml:space="preserve"> details our discretions in relation to pre </w:t>
      </w:r>
      <w:r w:rsidR="00D544C4" w:rsidRPr="00074024">
        <w:rPr>
          <w:rFonts w:eastAsia="Calibri"/>
          <w:lang w:eastAsia="en-US"/>
        </w:rPr>
        <w:t>01/04/98</w:t>
      </w:r>
      <w:r w:rsidR="009D446C" w:rsidRPr="00074024">
        <w:rPr>
          <w:rFonts w:eastAsia="Calibri"/>
          <w:lang w:eastAsia="en-US"/>
        </w:rPr>
        <w:t xml:space="preserve"> scheme leavers. </w:t>
      </w:r>
    </w:p>
    <w:p w14:paraId="00A8E325" w14:textId="77777777" w:rsidR="00CE323B" w:rsidRPr="00074024" w:rsidRDefault="00017213" w:rsidP="009D446C">
      <w:pPr>
        <w:spacing w:before="240" w:after="200" w:line="336" w:lineRule="auto"/>
        <w:rPr>
          <w:rFonts w:eastAsia="Calibri"/>
          <w:lang w:eastAsia="en-US"/>
        </w:rPr>
      </w:pPr>
      <w:hyperlink w:anchor="Table5" w:history="1">
        <w:r w:rsidR="00E4628F" w:rsidRPr="00D20070">
          <w:rPr>
            <w:rStyle w:val="Hyperlink"/>
            <w:rFonts w:eastAsia="Calibri"/>
            <w:lang w:eastAsia="en-US"/>
          </w:rPr>
          <w:t>Table 5</w:t>
        </w:r>
      </w:hyperlink>
      <w:r w:rsidR="00E4628F" w:rsidRPr="00074024">
        <w:rPr>
          <w:rFonts w:eastAsia="Calibri"/>
          <w:lang w:eastAsia="en-US"/>
        </w:rPr>
        <w:t xml:space="preserve"> details our discretions under the Local Government (Discretionary Payments and Injury Benefits) (Scotland)</w:t>
      </w:r>
      <w:r w:rsidR="009D446C" w:rsidRPr="00074024">
        <w:rPr>
          <w:rFonts w:eastAsia="Calibri"/>
          <w:lang w:eastAsia="en-US"/>
        </w:rPr>
        <w:t xml:space="preserve"> Regulations 1998 (as amended).</w:t>
      </w:r>
    </w:p>
    <w:p w14:paraId="6A1EB637" w14:textId="77777777" w:rsidR="008444C4" w:rsidRPr="008444C4" w:rsidRDefault="008444C4" w:rsidP="00D20070">
      <w:pPr>
        <w:pStyle w:val="Heading2"/>
      </w:pPr>
      <w:r>
        <w:br w:type="page"/>
      </w:r>
      <w:bookmarkStart w:id="0" w:name="Table1"/>
      <w:bookmarkEnd w:id="0"/>
      <w:r w:rsidRPr="009C5EA7">
        <w:lastRenderedPageBreak/>
        <w:t>Table 1</w:t>
      </w:r>
    </w:p>
    <w:p w14:paraId="37414987" w14:textId="77777777" w:rsidR="008444C4" w:rsidRPr="008444C4" w:rsidRDefault="008444C4" w:rsidP="008444C4">
      <w:pPr>
        <w:rPr>
          <w:rFonts w:cs="Arial"/>
        </w:rPr>
      </w:pPr>
    </w:p>
    <w:p w14:paraId="5EAE9469" w14:textId="77777777" w:rsidR="008444C4" w:rsidRPr="008444C4" w:rsidRDefault="008444C4" w:rsidP="000A2627">
      <w:pPr>
        <w:spacing w:before="240" w:after="200" w:line="336" w:lineRule="auto"/>
        <w:rPr>
          <w:rFonts w:cs="Arial"/>
        </w:rPr>
      </w:pPr>
      <w:r w:rsidRPr="008444C4">
        <w:rPr>
          <w:rFonts w:cs="Arial"/>
        </w:rPr>
        <w:t xml:space="preserve">The following table details our discretions from </w:t>
      </w:r>
      <w:r w:rsidR="00D544C4">
        <w:rPr>
          <w:rFonts w:cs="Arial"/>
        </w:rPr>
        <w:t>01/04/15</w:t>
      </w:r>
      <w:r w:rsidRPr="008444C4">
        <w:rPr>
          <w:rFonts w:cs="Arial"/>
        </w:rPr>
        <w:t xml:space="preserve"> in relation to members who are active or who are leavers after </w:t>
      </w:r>
      <w:r w:rsidR="00D544C4">
        <w:rPr>
          <w:rFonts w:cs="Arial"/>
        </w:rPr>
        <w:t>31/03/15</w:t>
      </w:r>
      <w:r w:rsidRPr="008444C4">
        <w:rPr>
          <w:rFonts w:cs="Arial"/>
        </w:rPr>
        <w:t xml:space="preserve"> under the following regulations:</w:t>
      </w:r>
    </w:p>
    <w:p w14:paraId="6A806E36" w14:textId="77777777" w:rsidR="008444C4" w:rsidRPr="006C0BE8" w:rsidRDefault="00017213" w:rsidP="000A2627">
      <w:pPr>
        <w:spacing w:before="240" w:after="200" w:line="336" w:lineRule="auto"/>
        <w:rPr>
          <w:rFonts w:cs="Arial"/>
        </w:rPr>
      </w:pPr>
      <w:hyperlink r:id="rId16" w:history="1">
        <w:r w:rsidR="008444C4" w:rsidRPr="006C0BE8">
          <w:rPr>
            <w:rStyle w:val="Hyperlink"/>
            <w:rFonts w:cs="Arial"/>
          </w:rPr>
          <w:t>The Local Government Pension Scheme (Scotland) Regulations 2018</w:t>
        </w:r>
      </w:hyperlink>
      <w:r w:rsidR="008715FC" w:rsidRPr="006C0BE8">
        <w:rPr>
          <w:rFonts w:cs="Arial"/>
        </w:rPr>
        <w:t xml:space="preserve"> [prefix S]</w:t>
      </w:r>
    </w:p>
    <w:p w14:paraId="5C11074D" w14:textId="77777777" w:rsidR="008444C4" w:rsidRPr="008444C4" w:rsidRDefault="00017213" w:rsidP="000A2627">
      <w:pPr>
        <w:spacing w:before="240" w:after="200" w:line="336" w:lineRule="auto"/>
        <w:rPr>
          <w:rFonts w:cs="Arial"/>
        </w:rPr>
      </w:pPr>
      <w:hyperlink r:id="rId17" w:history="1">
        <w:r w:rsidR="00796B17" w:rsidRPr="00720E0B">
          <w:rPr>
            <w:rStyle w:val="Hyperlink"/>
            <w:rFonts w:cs="Arial"/>
          </w:rPr>
          <w:t>T</w:t>
        </w:r>
        <w:r w:rsidR="008444C4" w:rsidRPr="00720E0B">
          <w:rPr>
            <w:rStyle w:val="Hyperlink"/>
            <w:rFonts w:cs="Arial"/>
          </w:rPr>
          <w:t>he Local Government Pension Scheme (Scotland) Regulations 2014</w:t>
        </w:r>
      </w:hyperlink>
      <w:r w:rsidR="008444C4" w:rsidRPr="00720E0B">
        <w:rPr>
          <w:rFonts w:cs="Arial"/>
        </w:rPr>
        <w:t xml:space="preserve"> [prefix R]</w:t>
      </w:r>
    </w:p>
    <w:p w14:paraId="1451EE37" w14:textId="77777777" w:rsidR="008444C4" w:rsidRPr="008444C4" w:rsidRDefault="00017213" w:rsidP="000A2627">
      <w:pPr>
        <w:spacing w:before="240" w:after="200" w:line="336" w:lineRule="auto"/>
        <w:rPr>
          <w:rFonts w:cs="Arial"/>
        </w:rPr>
      </w:pPr>
      <w:hyperlink r:id="rId18" w:history="1">
        <w:r w:rsidR="00451C2B" w:rsidRPr="00451C2B">
          <w:rPr>
            <w:rStyle w:val="Hyperlink"/>
            <w:rFonts w:cs="Arial"/>
          </w:rPr>
          <w:t>The</w:t>
        </w:r>
        <w:r w:rsidR="008444C4" w:rsidRPr="00451C2B">
          <w:rPr>
            <w:rStyle w:val="Hyperlink"/>
            <w:rFonts w:cs="Arial"/>
          </w:rPr>
          <w:t xml:space="preserve"> Local Government Pension Scheme (Transitional Provisions and Savings) (Scotland) Regulations 2014</w:t>
        </w:r>
      </w:hyperlink>
      <w:r w:rsidR="008444C4" w:rsidRPr="008444C4">
        <w:rPr>
          <w:rFonts w:cs="Arial"/>
        </w:rPr>
        <w:t xml:space="preserve"> [prefix TP]</w:t>
      </w:r>
    </w:p>
    <w:p w14:paraId="262C7445" w14:textId="77777777" w:rsidR="008444C4" w:rsidRPr="008444C4" w:rsidRDefault="00017213" w:rsidP="000A2627">
      <w:pPr>
        <w:spacing w:before="240" w:after="200" w:line="336" w:lineRule="auto"/>
        <w:rPr>
          <w:rFonts w:cs="Arial"/>
        </w:rPr>
      </w:pPr>
      <w:hyperlink r:id="rId19" w:history="1">
        <w:r w:rsidR="00451C2B" w:rsidRPr="00451C2B">
          <w:rPr>
            <w:rStyle w:val="Hyperlink"/>
            <w:rFonts w:cs="Arial"/>
          </w:rPr>
          <w:t>The</w:t>
        </w:r>
        <w:r w:rsidR="008444C4" w:rsidRPr="00451C2B">
          <w:rPr>
            <w:rStyle w:val="Hyperlink"/>
            <w:rFonts w:cs="Arial"/>
          </w:rPr>
          <w:t xml:space="preserve"> Local Government Pension Scheme (Administration) (Scotland) Regulations 2008</w:t>
        </w:r>
      </w:hyperlink>
      <w:r w:rsidR="008444C4" w:rsidRPr="008444C4">
        <w:rPr>
          <w:rFonts w:cs="Arial"/>
        </w:rPr>
        <w:t xml:space="preserve"> [prefix A]</w:t>
      </w:r>
    </w:p>
    <w:p w14:paraId="12754F10" w14:textId="77777777" w:rsidR="008444C4" w:rsidRPr="008444C4" w:rsidRDefault="00017213" w:rsidP="000A2627">
      <w:pPr>
        <w:spacing w:before="240" w:after="200" w:line="336" w:lineRule="auto"/>
        <w:rPr>
          <w:rFonts w:cs="Arial"/>
        </w:rPr>
      </w:pPr>
      <w:hyperlink r:id="rId20" w:history="1">
        <w:r w:rsidR="00451C2B" w:rsidRPr="00796B17">
          <w:rPr>
            <w:rStyle w:val="Hyperlink"/>
            <w:rFonts w:cs="Arial"/>
          </w:rPr>
          <w:t>The</w:t>
        </w:r>
        <w:r w:rsidR="008444C4" w:rsidRPr="00796B17">
          <w:rPr>
            <w:rStyle w:val="Hyperlink"/>
            <w:rFonts w:cs="Arial"/>
          </w:rPr>
          <w:t xml:space="preserve"> Local Government Pension Scheme (Benefits, Membership and Contributions) (Scotland) Regulations 2008</w:t>
        </w:r>
      </w:hyperlink>
      <w:r w:rsidR="008444C4" w:rsidRPr="008444C4">
        <w:rPr>
          <w:rFonts w:cs="Arial"/>
        </w:rPr>
        <w:t xml:space="preserve"> (as amended) [prefix B]</w:t>
      </w:r>
    </w:p>
    <w:p w14:paraId="3966E40B" w14:textId="77777777" w:rsidR="008444C4" w:rsidRPr="008444C4" w:rsidRDefault="00017213" w:rsidP="000A2627">
      <w:pPr>
        <w:spacing w:before="240" w:after="200" w:line="336" w:lineRule="auto"/>
        <w:rPr>
          <w:rFonts w:cs="Arial"/>
        </w:rPr>
      </w:pPr>
      <w:hyperlink r:id="rId21" w:history="1">
        <w:r w:rsidR="00451C2B" w:rsidRPr="00451C2B">
          <w:rPr>
            <w:rStyle w:val="Hyperlink"/>
            <w:rFonts w:cs="Arial"/>
          </w:rPr>
          <w:t>The</w:t>
        </w:r>
        <w:r w:rsidR="008444C4" w:rsidRPr="00451C2B">
          <w:rPr>
            <w:rStyle w:val="Hyperlink"/>
            <w:rFonts w:cs="Arial"/>
          </w:rPr>
          <w:t xml:space="preserve"> Local Government Pension Scheme (Transitional Provisions) (Scotland) Regulations 2008</w:t>
        </w:r>
      </w:hyperlink>
      <w:r w:rsidR="008444C4" w:rsidRPr="008444C4">
        <w:rPr>
          <w:rFonts w:cs="Arial"/>
        </w:rPr>
        <w:t xml:space="preserve"> [prefix T]</w:t>
      </w:r>
    </w:p>
    <w:p w14:paraId="3B473B8F" w14:textId="77777777" w:rsidR="00796B17" w:rsidRPr="008444C4" w:rsidRDefault="00017213" w:rsidP="000A2627">
      <w:pPr>
        <w:spacing w:before="240" w:after="200" w:line="336" w:lineRule="auto"/>
        <w:rPr>
          <w:rFonts w:cs="Arial"/>
        </w:rPr>
      </w:pPr>
      <w:hyperlink r:id="rId22" w:history="1">
        <w:r w:rsidR="00451C2B">
          <w:rPr>
            <w:rStyle w:val="Hyperlink"/>
            <w:rFonts w:cs="Arial"/>
          </w:rPr>
          <w:t>T</w:t>
        </w:r>
        <w:r w:rsidR="008444C4" w:rsidRPr="00451C2B">
          <w:rPr>
            <w:rStyle w:val="Hyperlink"/>
            <w:rFonts w:cs="Arial"/>
          </w:rPr>
          <w:t>he Local Government Pension Scheme (Scotland) Regulations 1998</w:t>
        </w:r>
      </w:hyperlink>
      <w:r w:rsidR="008444C4" w:rsidRPr="008444C4">
        <w:rPr>
          <w:rFonts w:cs="Arial"/>
        </w:rPr>
        <w:t xml:space="preserve"> (as amended) [prefix L] </w:t>
      </w:r>
    </w:p>
    <w:p w14:paraId="36C4B451" w14:textId="77777777" w:rsidR="008444C4" w:rsidRPr="008444C4" w:rsidRDefault="008444C4" w:rsidP="008444C4">
      <w:pPr>
        <w:rPr>
          <w:rFonts w:cs="Arial"/>
        </w:rPr>
      </w:pPr>
    </w:p>
    <w:tbl>
      <w:tblPr>
        <w:tblStyle w:val="TableGrid1"/>
        <w:tblW w:w="9648" w:type="dxa"/>
        <w:tblLook w:val="0020" w:firstRow="1" w:lastRow="0" w:firstColumn="0" w:lastColumn="0" w:noHBand="0" w:noVBand="0"/>
        <w:tblCaption w:val="Table 1"/>
        <w:tblDescription w:val="A three column table listing from left to right, the regulation number and paragraph information, followed by a description of what that regulation refers to and then what the employers decision is with reference to that discretion."/>
      </w:tblPr>
      <w:tblGrid>
        <w:gridCol w:w="1856"/>
        <w:gridCol w:w="4604"/>
        <w:gridCol w:w="3188"/>
      </w:tblGrid>
      <w:tr w:rsidR="008444C4" w:rsidRPr="00074024" w14:paraId="4FFD0C6F" w14:textId="77777777" w:rsidTr="009A10A0">
        <w:trPr>
          <w:tblHeader/>
        </w:trPr>
        <w:tc>
          <w:tcPr>
            <w:tcW w:w="1856" w:type="dxa"/>
          </w:tcPr>
          <w:p w14:paraId="33465953" w14:textId="77777777" w:rsidR="008444C4" w:rsidRPr="00074024" w:rsidRDefault="008444C4" w:rsidP="00074024">
            <w:pPr>
              <w:spacing w:after="200"/>
              <w:rPr>
                <w:rFonts w:cs="Arial"/>
                <w:b/>
              </w:rPr>
            </w:pPr>
            <w:r w:rsidRPr="00074024">
              <w:rPr>
                <w:rFonts w:cs="Arial"/>
                <w:b/>
              </w:rPr>
              <w:t>Regulation</w:t>
            </w:r>
          </w:p>
        </w:tc>
        <w:tc>
          <w:tcPr>
            <w:tcW w:w="4604" w:type="dxa"/>
          </w:tcPr>
          <w:p w14:paraId="2CDD8D16" w14:textId="77777777" w:rsidR="008444C4" w:rsidRPr="00074024" w:rsidRDefault="008444C4" w:rsidP="00074024">
            <w:pPr>
              <w:spacing w:after="200"/>
              <w:rPr>
                <w:rFonts w:cs="Arial"/>
                <w:b/>
              </w:rPr>
            </w:pPr>
            <w:r w:rsidRPr="00074024">
              <w:rPr>
                <w:rFonts w:cs="Arial"/>
                <w:b/>
              </w:rPr>
              <w:t>Discretion</w:t>
            </w:r>
          </w:p>
        </w:tc>
        <w:tc>
          <w:tcPr>
            <w:tcW w:w="3188" w:type="dxa"/>
          </w:tcPr>
          <w:p w14:paraId="4A7A46DB" w14:textId="77777777" w:rsidR="008444C4" w:rsidRPr="00074024" w:rsidRDefault="008444C4" w:rsidP="00074024">
            <w:pPr>
              <w:spacing w:after="200"/>
              <w:rPr>
                <w:rFonts w:cs="Arial"/>
                <w:b/>
              </w:rPr>
            </w:pPr>
            <w:r w:rsidRPr="00074024">
              <w:rPr>
                <w:rFonts w:cs="Arial"/>
                <w:b/>
              </w:rPr>
              <w:t>Employer’s policy on the exercise of this discretion</w:t>
            </w:r>
          </w:p>
        </w:tc>
      </w:tr>
      <w:tr w:rsidR="008444C4" w:rsidRPr="00074024" w14:paraId="5B6BF260" w14:textId="77777777" w:rsidTr="009A10A0">
        <w:tc>
          <w:tcPr>
            <w:tcW w:w="1856" w:type="dxa"/>
          </w:tcPr>
          <w:p w14:paraId="39D2E61A" w14:textId="77777777" w:rsidR="008444C4" w:rsidRPr="00074024" w:rsidRDefault="008444C4" w:rsidP="00074024">
            <w:pPr>
              <w:pStyle w:val="TableFieldHeading"/>
              <w:spacing w:after="200"/>
              <w:rPr>
                <w:rFonts w:cs="Arial"/>
              </w:rPr>
            </w:pPr>
          </w:p>
          <w:p w14:paraId="6AD23CDF" w14:textId="77777777" w:rsidR="008444C4" w:rsidRPr="00074024" w:rsidRDefault="008444C4" w:rsidP="00074024">
            <w:pPr>
              <w:spacing w:after="200"/>
              <w:rPr>
                <w:rFonts w:cs="Arial"/>
              </w:rPr>
            </w:pPr>
            <w:r w:rsidRPr="00074024">
              <w:rPr>
                <w:rFonts w:cs="Arial"/>
              </w:rPr>
              <w:t>R3(1)(b</w:t>
            </w:r>
            <w:r w:rsidR="00796B17" w:rsidRPr="00074024">
              <w:rPr>
                <w:rFonts w:cs="Arial"/>
              </w:rPr>
              <w:t>)</w:t>
            </w:r>
          </w:p>
        </w:tc>
        <w:tc>
          <w:tcPr>
            <w:tcW w:w="4604" w:type="dxa"/>
          </w:tcPr>
          <w:p w14:paraId="1E763784" w14:textId="77777777" w:rsidR="008444C4" w:rsidRPr="00074024" w:rsidRDefault="008444C4" w:rsidP="00074024">
            <w:pPr>
              <w:spacing w:after="200"/>
              <w:rPr>
                <w:rFonts w:cs="Arial"/>
              </w:rPr>
            </w:pPr>
            <w:r w:rsidRPr="00074024">
              <w:rPr>
                <w:rFonts w:cs="Arial"/>
              </w:rPr>
              <w:t>Decide which employees to nominate for membership (admission bodies).</w:t>
            </w:r>
          </w:p>
        </w:tc>
        <w:tc>
          <w:tcPr>
            <w:tcW w:w="3188" w:type="dxa"/>
          </w:tcPr>
          <w:p w14:paraId="383C8A36" w14:textId="77777777" w:rsidR="008444C4" w:rsidRPr="00074024" w:rsidRDefault="008444C4" w:rsidP="00074024">
            <w:pPr>
              <w:spacing w:after="200"/>
              <w:rPr>
                <w:rFonts w:cs="Arial"/>
              </w:rPr>
            </w:pPr>
          </w:p>
          <w:p w14:paraId="058F097F" w14:textId="77777777" w:rsidR="008444C4" w:rsidRPr="00074024" w:rsidRDefault="000A2627" w:rsidP="00074024">
            <w:pPr>
              <w:spacing w:after="200"/>
              <w:rPr>
                <w:rFonts w:cs="Arial"/>
              </w:rPr>
            </w:pPr>
            <w:r w:rsidRPr="00074024">
              <w:rPr>
                <w:rFonts w:cs="Arial"/>
              </w:rPr>
              <w:t>All employees of SPA.</w:t>
            </w:r>
          </w:p>
        </w:tc>
      </w:tr>
      <w:tr w:rsidR="008444C4" w:rsidRPr="00074024" w14:paraId="5C9C2A21" w14:textId="77777777" w:rsidTr="009A10A0">
        <w:tc>
          <w:tcPr>
            <w:tcW w:w="1856" w:type="dxa"/>
          </w:tcPr>
          <w:p w14:paraId="573E3147" w14:textId="77777777" w:rsidR="008444C4" w:rsidRPr="00074024" w:rsidRDefault="008444C4" w:rsidP="00074024">
            <w:pPr>
              <w:spacing w:after="200"/>
              <w:rPr>
                <w:rFonts w:cs="Arial"/>
              </w:rPr>
            </w:pPr>
            <w:r w:rsidRPr="00074024">
              <w:rPr>
                <w:rFonts w:cs="Arial"/>
              </w:rPr>
              <w:t xml:space="preserve">R9(1) to R9(4) </w:t>
            </w:r>
          </w:p>
          <w:p w14:paraId="07F559EC" w14:textId="77777777" w:rsidR="008444C4" w:rsidRPr="00074024" w:rsidRDefault="008444C4" w:rsidP="00074024">
            <w:pPr>
              <w:spacing w:after="200"/>
              <w:rPr>
                <w:rFonts w:cs="Arial"/>
              </w:rPr>
            </w:pPr>
          </w:p>
        </w:tc>
        <w:tc>
          <w:tcPr>
            <w:tcW w:w="4604" w:type="dxa"/>
          </w:tcPr>
          <w:p w14:paraId="6A876023" w14:textId="77777777" w:rsidR="008444C4" w:rsidRPr="00074024" w:rsidRDefault="008444C4" w:rsidP="00074024">
            <w:pPr>
              <w:spacing w:after="200"/>
              <w:rPr>
                <w:rFonts w:cs="Arial"/>
              </w:rPr>
            </w:pPr>
            <w:r w:rsidRPr="00074024">
              <w:rPr>
                <w:rFonts w:cs="Arial"/>
              </w:rPr>
              <w:t>Determine the ra</w:t>
            </w:r>
            <w:r w:rsidR="000A2627" w:rsidRPr="00074024">
              <w:rPr>
                <w:rFonts w:cs="Arial"/>
              </w:rPr>
              <w:t>te of employee’s contributions.</w:t>
            </w:r>
          </w:p>
        </w:tc>
        <w:tc>
          <w:tcPr>
            <w:tcW w:w="3188" w:type="dxa"/>
          </w:tcPr>
          <w:p w14:paraId="668021C3" w14:textId="77777777" w:rsidR="008444C4" w:rsidRPr="00074024" w:rsidRDefault="008444C4" w:rsidP="00074024">
            <w:pPr>
              <w:spacing w:after="200"/>
              <w:rPr>
                <w:rFonts w:cs="Arial"/>
              </w:rPr>
            </w:pPr>
            <w:r w:rsidRPr="00074024">
              <w:rPr>
                <w:rFonts w:cs="Arial"/>
              </w:rPr>
              <w:t>Determined in accordance with these regulations and guidance produced</w:t>
            </w:r>
            <w:r w:rsidR="000A2627" w:rsidRPr="00074024">
              <w:rPr>
                <w:rFonts w:cs="Arial"/>
              </w:rPr>
              <w:t xml:space="preserve"> by the Scottish Ministers.</w:t>
            </w:r>
          </w:p>
        </w:tc>
      </w:tr>
      <w:tr w:rsidR="008444C4" w:rsidRPr="00074024" w14:paraId="7DAFF10E" w14:textId="77777777" w:rsidTr="009A10A0">
        <w:tc>
          <w:tcPr>
            <w:tcW w:w="1856" w:type="dxa"/>
          </w:tcPr>
          <w:p w14:paraId="6E090A3A" w14:textId="77777777" w:rsidR="008444C4" w:rsidRPr="00074024" w:rsidRDefault="008444C4" w:rsidP="00074024">
            <w:pPr>
              <w:spacing w:after="200"/>
              <w:rPr>
                <w:rFonts w:cs="Arial"/>
              </w:rPr>
            </w:pPr>
            <w:r w:rsidRPr="00074024">
              <w:rPr>
                <w:rFonts w:cs="Arial"/>
              </w:rPr>
              <w:lastRenderedPageBreak/>
              <w:t xml:space="preserve">R9(10) </w:t>
            </w:r>
          </w:p>
          <w:p w14:paraId="6BDA55E5" w14:textId="77777777" w:rsidR="008444C4" w:rsidRPr="00074024" w:rsidRDefault="008444C4" w:rsidP="00074024">
            <w:pPr>
              <w:spacing w:after="200"/>
              <w:rPr>
                <w:rFonts w:cs="Arial"/>
              </w:rPr>
            </w:pPr>
          </w:p>
        </w:tc>
        <w:tc>
          <w:tcPr>
            <w:tcW w:w="4604" w:type="dxa"/>
          </w:tcPr>
          <w:p w14:paraId="321E11BA" w14:textId="77777777" w:rsidR="008444C4" w:rsidRPr="00074024" w:rsidRDefault="008444C4" w:rsidP="00074024">
            <w:pPr>
              <w:spacing w:after="200"/>
              <w:rPr>
                <w:rFonts w:cs="Arial"/>
              </w:rPr>
            </w:pPr>
            <w:r w:rsidRPr="00074024">
              <w:rPr>
                <w:rFonts w:cs="Arial"/>
              </w:rPr>
              <w:t xml:space="preserve">Determine intervals at which employees’ contributions are to be made. </w:t>
            </w:r>
          </w:p>
          <w:p w14:paraId="469AD6D3" w14:textId="77777777" w:rsidR="008444C4" w:rsidRPr="00074024" w:rsidRDefault="008444C4" w:rsidP="00074024">
            <w:pPr>
              <w:spacing w:after="200"/>
              <w:rPr>
                <w:rFonts w:cs="Arial"/>
              </w:rPr>
            </w:pPr>
          </w:p>
        </w:tc>
        <w:tc>
          <w:tcPr>
            <w:tcW w:w="3188" w:type="dxa"/>
          </w:tcPr>
          <w:p w14:paraId="3D3036B7" w14:textId="77777777" w:rsidR="008444C4" w:rsidRPr="00074024" w:rsidRDefault="008444C4" w:rsidP="00074024">
            <w:pPr>
              <w:spacing w:after="200"/>
              <w:rPr>
                <w:rFonts w:cs="Arial"/>
              </w:rPr>
            </w:pPr>
            <w:r w:rsidRPr="00074024">
              <w:rPr>
                <w:rFonts w:cs="Arial"/>
              </w:rPr>
              <w:t>Determined in accordance with these regulations and guidance produced by the Scottish Ministers.</w:t>
            </w:r>
          </w:p>
        </w:tc>
      </w:tr>
      <w:tr w:rsidR="008444C4" w:rsidRPr="00074024" w14:paraId="7A82FB16" w14:textId="77777777" w:rsidTr="009A10A0">
        <w:tc>
          <w:tcPr>
            <w:tcW w:w="1856" w:type="dxa"/>
          </w:tcPr>
          <w:p w14:paraId="61BF9979" w14:textId="77777777" w:rsidR="008444C4" w:rsidRPr="00074024" w:rsidRDefault="008444C4" w:rsidP="00074024">
            <w:pPr>
              <w:spacing w:after="200"/>
              <w:rPr>
                <w:rFonts w:cs="Arial"/>
              </w:rPr>
            </w:pPr>
            <w:r w:rsidRPr="00074024">
              <w:rPr>
                <w:rFonts w:cs="Arial"/>
              </w:rPr>
              <w:t xml:space="preserve">R16(2)(e)* &amp; R16(4)(d)* </w:t>
            </w:r>
          </w:p>
          <w:p w14:paraId="0E6FACAC" w14:textId="77777777" w:rsidR="008444C4" w:rsidRPr="00074024" w:rsidRDefault="008444C4" w:rsidP="00074024">
            <w:pPr>
              <w:spacing w:after="200"/>
              <w:rPr>
                <w:rFonts w:cs="Arial"/>
              </w:rPr>
            </w:pPr>
          </w:p>
        </w:tc>
        <w:tc>
          <w:tcPr>
            <w:tcW w:w="4604" w:type="dxa"/>
          </w:tcPr>
          <w:p w14:paraId="6D4003AB" w14:textId="77777777" w:rsidR="008444C4" w:rsidRPr="00074024" w:rsidRDefault="008444C4" w:rsidP="00074024">
            <w:pPr>
              <w:spacing w:after="200"/>
              <w:rPr>
                <w:rFonts w:cs="Arial"/>
              </w:rPr>
            </w:pPr>
            <w:r w:rsidRPr="00074024">
              <w:rPr>
                <w:rFonts w:cs="Arial"/>
              </w:rPr>
              <w:t>Whether, how much, and in what circumstances to contribute to a shared cost A</w:t>
            </w:r>
            <w:r w:rsidR="00451C2B" w:rsidRPr="00074024">
              <w:rPr>
                <w:rFonts w:cs="Arial"/>
              </w:rPr>
              <w:t xml:space="preserve">dditional </w:t>
            </w:r>
            <w:r w:rsidRPr="00074024">
              <w:rPr>
                <w:rFonts w:cs="Arial"/>
              </w:rPr>
              <w:t>P</w:t>
            </w:r>
            <w:r w:rsidR="00451C2B" w:rsidRPr="00074024">
              <w:rPr>
                <w:rFonts w:cs="Arial"/>
              </w:rPr>
              <w:t xml:space="preserve">ension </w:t>
            </w:r>
            <w:r w:rsidRPr="00074024">
              <w:rPr>
                <w:rFonts w:cs="Arial"/>
              </w:rPr>
              <w:t>C</w:t>
            </w:r>
            <w:r w:rsidR="00451C2B" w:rsidRPr="00074024">
              <w:rPr>
                <w:rFonts w:cs="Arial"/>
              </w:rPr>
              <w:t>ontributions (APC)</w:t>
            </w:r>
            <w:r w:rsidR="000A2627" w:rsidRPr="00074024">
              <w:rPr>
                <w:rFonts w:cs="Arial"/>
              </w:rPr>
              <w:t xml:space="preserve"> scheme.</w:t>
            </w:r>
          </w:p>
        </w:tc>
        <w:tc>
          <w:tcPr>
            <w:tcW w:w="3188" w:type="dxa"/>
          </w:tcPr>
          <w:p w14:paraId="4BD9B85F" w14:textId="77777777" w:rsidR="008444C4" w:rsidRPr="00074024" w:rsidRDefault="008444C4" w:rsidP="00074024">
            <w:pPr>
              <w:spacing w:after="200"/>
              <w:rPr>
                <w:rFonts w:cs="Arial"/>
              </w:rPr>
            </w:pPr>
            <w:r w:rsidRPr="00074024">
              <w:rPr>
                <w:rFonts w:cs="Arial"/>
              </w:rPr>
              <w:t>The policy of SPA is not to establish or contribute to a shared cost APC scheme.</w:t>
            </w:r>
          </w:p>
        </w:tc>
      </w:tr>
      <w:tr w:rsidR="008444C4" w:rsidRPr="00074024" w14:paraId="50418197" w14:textId="77777777" w:rsidTr="009A10A0">
        <w:tc>
          <w:tcPr>
            <w:tcW w:w="1856" w:type="dxa"/>
          </w:tcPr>
          <w:p w14:paraId="0DE76E63" w14:textId="77777777" w:rsidR="008444C4" w:rsidRPr="00074024" w:rsidRDefault="008444C4" w:rsidP="00074024">
            <w:pPr>
              <w:spacing w:after="200"/>
              <w:rPr>
                <w:rFonts w:cs="Arial"/>
              </w:rPr>
            </w:pPr>
            <w:r w:rsidRPr="00074024">
              <w:rPr>
                <w:rFonts w:cs="Arial"/>
              </w:rPr>
              <w:t xml:space="preserve">R16(16) </w:t>
            </w:r>
          </w:p>
          <w:p w14:paraId="028274F4" w14:textId="77777777" w:rsidR="008444C4" w:rsidRPr="00074024" w:rsidRDefault="008444C4" w:rsidP="00074024">
            <w:pPr>
              <w:spacing w:after="200"/>
              <w:rPr>
                <w:rFonts w:cs="Arial"/>
              </w:rPr>
            </w:pPr>
          </w:p>
        </w:tc>
        <w:tc>
          <w:tcPr>
            <w:tcW w:w="4604" w:type="dxa"/>
          </w:tcPr>
          <w:p w14:paraId="61CD75D4" w14:textId="1D722D18" w:rsidR="008444C4" w:rsidRPr="00074024" w:rsidRDefault="008444C4" w:rsidP="00074024">
            <w:pPr>
              <w:spacing w:after="200"/>
              <w:rPr>
                <w:rFonts w:cs="Arial"/>
              </w:rPr>
            </w:pPr>
            <w:r w:rsidRPr="00074024">
              <w:rPr>
                <w:rFonts w:cs="Arial"/>
              </w:rPr>
              <w:t xml:space="preserve">Whether to extend </w:t>
            </w:r>
            <w:r w:rsidR="00EF1D95" w:rsidRPr="00074024">
              <w:rPr>
                <w:rFonts w:cs="Arial"/>
              </w:rPr>
              <w:t>30-day</w:t>
            </w:r>
            <w:r w:rsidRPr="00074024">
              <w:rPr>
                <w:rFonts w:cs="Arial"/>
              </w:rPr>
              <w:t xml:space="preserve"> deadline for member to elect for a shared cost APC upon return from a period of absence from work with permission with no pensionable pay (otherwise than because of illness or injury, child-related leave or reserve force service leave). </w:t>
            </w:r>
          </w:p>
        </w:tc>
        <w:tc>
          <w:tcPr>
            <w:tcW w:w="3188" w:type="dxa"/>
          </w:tcPr>
          <w:p w14:paraId="222E20E8" w14:textId="59956547" w:rsidR="008444C4" w:rsidRPr="00074024" w:rsidRDefault="008444C4" w:rsidP="00074024">
            <w:pPr>
              <w:spacing w:after="200"/>
              <w:rPr>
                <w:rFonts w:cs="Arial"/>
              </w:rPr>
            </w:pPr>
            <w:r w:rsidRPr="00074024">
              <w:rPr>
                <w:rFonts w:cs="Arial"/>
              </w:rPr>
              <w:t xml:space="preserve">SPA may extend the time limit in exceptional circumstances such as the member may not have been informed of the right to repay </w:t>
            </w:r>
            <w:r w:rsidR="00EF1D95" w:rsidRPr="00074024">
              <w:rPr>
                <w:rFonts w:cs="Arial"/>
              </w:rPr>
              <w:t>contributions,</w:t>
            </w:r>
            <w:r w:rsidRPr="00074024">
              <w:rPr>
                <w:rFonts w:cs="Arial"/>
              </w:rPr>
              <w:t xml:space="preserve"> but each case will be decided on an individual basis.</w:t>
            </w:r>
          </w:p>
          <w:p w14:paraId="5EB13B6C" w14:textId="77777777" w:rsidR="008444C4" w:rsidRPr="00074024" w:rsidRDefault="008444C4" w:rsidP="00074024">
            <w:pPr>
              <w:spacing w:after="200"/>
              <w:rPr>
                <w:rFonts w:cs="Arial"/>
              </w:rPr>
            </w:pPr>
          </w:p>
        </w:tc>
      </w:tr>
      <w:tr w:rsidR="008444C4" w:rsidRPr="00074024" w14:paraId="74A3AD32" w14:textId="77777777" w:rsidTr="009A10A0">
        <w:tc>
          <w:tcPr>
            <w:tcW w:w="1856" w:type="dxa"/>
          </w:tcPr>
          <w:p w14:paraId="7C155225" w14:textId="77777777" w:rsidR="008444C4" w:rsidRPr="00074024" w:rsidRDefault="00FB3CDA" w:rsidP="00074024">
            <w:pPr>
              <w:spacing w:after="200"/>
              <w:rPr>
                <w:rFonts w:cs="Arial"/>
              </w:rPr>
            </w:pPr>
            <w:r w:rsidRPr="00074024">
              <w:rPr>
                <w:rFonts w:cs="Arial"/>
              </w:rPr>
              <w:t xml:space="preserve">R17(1) &amp; definition of </w:t>
            </w:r>
            <w:r w:rsidR="008444C4" w:rsidRPr="00074024">
              <w:rPr>
                <w:rFonts w:cs="Arial"/>
              </w:rPr>
              <w:t xml:space="preserve">SCAVC in RSch 1 </w:t>
            </w:r>
          </w:p>
          <w:p w14:paraId="58FD62E8" w14:textId="77777777" w:rsidR="008444C4" w:rsidRPr="00074024" w:rsidRDefault="008444C4" w:rsidP="00074024">
            <w:pPr>
              <w:spacing w:after="200"/>
              <w:rPr>
                <w:rFonts w:cs="Arial"/>
              </w:rPr>
            </w:pPr>
          </w:p>
        </w:tc>
        <w:tc>
          <w:tcPr>
            <w:tcW w:w="4604" w:type="dxa"/>
          </w:tcPr>
          <w:p w14:paraId="0BC835BA" w14:textId="77777777" w:rsidR="008444C4" w:rsidRPr="00074024" w:rsidRDefault="008444C4" w:rsidP="00074024">
            <w:pPr>
              <w:spacing w:after="200"/>
              <w:rPr>
                <w:rFonts w:cs="Arial"/>
              </w:rPr>
            </w:pPr>
            <w:r w:rsidRPr="00074024">
              <w:rPr>
                <w:rFonts w:cs="Arial"/>
              </w:rPr>
              <w:t xml:space="preserve">Whether, and in what circumstances to contribute to a </w:t>
            </w:r>
            <w:r w:rsidR="00F70546" w:rsidRPr="00074024">
              <w:rPr>
                <w:rFonts w:cs="Arial"/>
              </w:rPr>
              <w:t>Salary S</w:t>
            </w:r>
            <w:r w:rsidR="00F10741" w:rsidRPr="00074024">
              <w:rPr>
                <w:rFonts w:cs="Arial"/>
              </w:rPr>
              <w:t xml:space="preserve">acrifice </w:t>
            </w:r>
            <w:r w:rsidR="00F70546" w:rsidRPr="00074024">
              <w:rPr>
                <w:rFonts w:cs="Arial"/>
              </w:rPr>
              <w:t>S</w:t>
            </w:r>
            <w:r w:rsidR="00F10741" w:rsidRPr="00074024">
              <w:rPr>
                <w:rFonts w:cs="Arial"/>
              </w:rPr>
              <w:t xml:space="preserve">hared </w:t>
            </w:r>
            <w:r w:rsidR="00F70546" w:rsidRPr="00074024">
              <w:rPr>
                <w:rFonts w:cs="Arial"/>
              </w:rPr>
              <w:t>C</w:t>
            </w:r>
            <w:r w:rsidR="00F10741" w:rsidRPr="00074024">
              <w:rPr>
                <w:rFonts w:cs="Arial"/>
              </w:rPr>
              <w:t>ost AVC scheme</w:t>
            </w:r>
            <w:r w:rsidRPr="00074024">
              <w:rPr>
                <w:rFonts w:cs="Arial"/>
              </w:rPr>
              <w:t>.</w:t>
            </w:r>
          </w:p>
          <w:p w14:paraId="1AC1D313" w14:textId="77777777" w:rsidR="008444C4" w:rsidRPr="00074024" w:rsidRDefault="008444C4" w:rsidP="00074024">
            <w:pPr>
              <w:spacing w:after="200"/>
              <w:rPr>
                <w:rFonts w:cs="Arial"/>
              </w:rPr>
            </w:pPr>
          </w:p>
          <w:p w14:paraId="18CB43B7" w14:textId="77777777" w:rsidR="008444C4" w:rsidRPr="00074024" w:rsidRDefault="008444C4" w:rsidP="00074024">
            <w:pPr>
              <w:spacing w:after="200"/>
              <w:rPr>
                <w:rFonts w:cs="Arial"/>
              </w:rPr>
            </w:pPr>
          </w:p>
        </w:tc>
        <w:tc>
          <w:tcPr>
            <w:tcW w:w="3188" w:type="dxa"/>
          </w:tcPr>
          <w:p w14:paraId="48F185B8" w14:textId="77777777" w:rsidR="008444C4" w:rsidRPr="00074024" w:rsidRDefault="00FB3CDA" w:rsidP="00074024">
            <w:pPr>
              <w:spacing w:after="200"/>
              <w:rPr>
                <w:rFonts w:cs="Arial"/>
              </w:rPr>
            </w:pPr>
            <w:r w:rsidRPr="00074024">
              <w:rPr>
                <w:rFonts w:cs="Arial"/>
              </w:rPr>
              <w:t xml:space="preserve">The SPA will enter into a </w:t>
            </w:r>
            <w:r w:rsidR="00F70546" w:rsidRPr="00074024">
              <w:rPr>
                <w:rFonts w:cs="Arial"/>
              </w:rPr>
              <w:t xml:space="preserve">Salary Sacrifice </w:t>
            </w:r>
            <w:r w:rsidRPr="00074024">
              <w:rPr>
                <w:rFonts w:cs="Arial"/>
              </w:rPr>
              <w:t>S</w:t>
            </w:r>
            <w:r w:rsidR="00F70546" w:rsidRPr="00074024">
              <w:rPr>
                <w:rFonts w:cs="Arial"/>
              </w:rPr>
              <w:t xml:space="preserve">hared </w:t>
            </w:r>
            <w:r w:rsidRPr="00074024">
              <w:rPr>
                <w:rFonts w:cs="Arial"/>
              </w:rPr>
              <w:t>C</w:t>
            </w:r>
            <w:r w:rsidR="00F70546" w:rsidRPr="00074024">
              <w:rPr>
                <w:rFonts w:cs="Arial"/>
              </w:rPr>
              <w:t xml:space="preserve">ost </w:t>
            </w:r>
            <w:r w:rsidRPr="00074024">
              <w:rPr>
                <w:rFonts w:cs="Arial"/>
              </w:rPr>
              <w:t xml:space="preserve">AVC arrangement and pay </w:t>
            </w:r>
            <w:r w:rsidR="00F70546" w:rsidRPr="00074024">
              <w:rPr>
                <w:rFonts w:cs="Arial"/>
              </w:rPr>
              <w:t>SS</w:t>
            </w:r>
            <w:r w:rsidRPr="00074024">
              <w:rPr>
                <w:rFonts w:cs="Arial"/>
              </w:rPr>
              <w:t xml:space="preserve">SCAVC contributions where an employee has elected to pay </w:t>
            </w:r>
            <w:r w:rsidR="00F70546" w:rsidRPr="00074024">
              <w:rPr>
                <w:rFonts w:cs="Arial"/>
              </w:rPr>
              <w:t>SC</w:t>
            </w:r>
            <w:r w:rsidRPr="00074024">
              <w:rPr>
                <w:rFonts w:cs="Arial"/>
              </w:rPr>
              <w:t>AVCs by salary sacrifice. The amount of these employer SCAVC contributions will not exceed the amount of salary sacrificed by the employee.</w:t>
            </w:r>
          </w:p>
        </w:tc>
      </w:tr>
      <w:tr w:rsidR="008444C4" w:rsidRPr="00074024" w14:paraId="3DD31EE0" w14:textId="77777777" w:rsidTr="009A10A0">
        <w:tc>
          <w:tcPr>
            <w:tcW w:w="1856" w:type="dxa"/>
          </w:tcPr>
          <w:p w14:paraId="463850B3" w14:textId="77777777" w:rsidR="008444C4" w:rsidRPr="00074024" w:rsidRDefault="008444C4" w:rsidP="00074024">
            <w:pPr>
              <w:spacing w:after="200"/>
              <w:rPr>
                <w:rFonts w:cs="Arial"/>
              </w:rPr>
            </w:pPr>
            <w:r w:rsidRPr="00074024">
              <w:rPr>
                <w:rFonts w:cs="Arial"/>
              </w:rPr>
              <w:t xml:space="preserve">TP15(1)(b) &amp; </w:t>
            </w:r>
          </w:p>
          <w:p w14:paraId="797CAE7A" w14:textId="7396292C" w:rsidR="008444C4" w:rsidRPr="00074024" w:rsidRDefault="008444C4" w:rsidP="00074024">
            <w:pPr>
              <w:spacing w:after="200"/>
              <w:rPr>
                <w:rFonts w:cs="Arial"/>
              </w:rPr>
            </w:pPr>
            <w:r w:rsidRPr="00074024">
              <w:rPr>
                <w:rFonts w:cs="Arial"/>
              </w:rPr>
              <w:t>L65(8) &amp; former L65(9)(b)</w:t>
            </w:r>
          </w:p>
        </w:tc>
        <w:tc>
          <w:tcPr>
            <w:tcW w:w="4604" w:type="dxa"/>
          </w:tcPr>
          <w:p w14:paraId="3F3E7B27" w14:textId="043C66E6" w:rsidR="008444C4" w:rsidRPr="00074024" w:rsidRDefault="008444C4" w:rsidP="00074024">
            <w:pPr>
              <w:spacing w:after="200"/>
              <w:rPr>
                <w:rFonts w:cs="Arial"/>
              </w:rPr>
            </w:pPr>
            <w:r w:rsidRPr="00074024">
              <w:rPr>
                <w:rFonts w:cs="Arial"/>
              </w:rPr>
              <w:t xml:space="preserve">Allow late application to convert scheme AVCs into membership credit </w:t>
            </w:r>
            <w:r w:rsidR="00EF1D95" w:rsidRPr="00074024">
              <w:rPr>
                <w:rFonts w:cs="Arial"/>
              </w:rPr>
              <w:t>i.e.,</w:t>
            </w:r>
            <w:r w:rsidRPr="00074024">
              <w:rPr>
                <w:rFonts w:cs="Arial"/>
              </w:rPr>
              <w:t xml:space="preserve"> allow application more than 30 days after cessation of active membership (where A</w:t>
            </w:r>
            <w:r w:rsidR="00451C2B" w:rsidRPr="00074024">
              <w:rPr>
                <w:rFonts w:cs="Arial"/>
              </w:rPr>
              <w:t xml:space="preserve">dditional </w:t>
            </w:r>
            <w:r w:rsidRPr="00074024">
              <w:rPr>
                <w:rFonts w:cs="Arial"/>
              </w:rPr>
              <w:t>V</w:t>
            </w:r>
            <w:r w:rsidR="00451C2B" w:rsidRPr="00074024">
              <w:rPr>
                <w:rFonts w:cs="Arial"/>
              </w:rPr>
              <w:t xml:space="preserve">oluntary </w:t>
            </w:r>
            <w:r w:rsidRPr="00074024">
              <w:rPr>
                <w:rFonts w:cs="Arial"/>
              </w:rPr>
              <w:t>C</w:t>
            </w:r>
            <w:r w:rsidR="00451C2B" w:rsidRPr="00074024">
              <w:rPr>
                <w:rFonts w:cs="Arial"/>
              </w:rPr>
              <w:t>ontribution (AVC)</w:t>
            </w:r>
            <w:r w:rsidRPr="00074024">
              <w:rPr>
                <w:rFonts w:cs="Arial"/>
              </w:rPr>
              <w:t xml:space="preserve"> arrangement was entered into before 30/6/05).</w:t>
            </w:r>
          </w:p>
          <w:p w14:paraId="5B075252" w14:textId="77777777" w:rsidR="008444C4" w:rsidRPr="00074024" w:rsidRDefault="008444C4" w:rsidP="00074024">
            <w:pPr>
              <w:spacing w:after="200"/>
              <w:rPr>
                <w:rFonts w:cs="Arial"/>
              </w:rPr>
            </w:pPr>
          </w:p>
        </w:tc>
        <w:tc>
          <w:tcPr>
            <w:tcW w:w="3188" w:type="dxa"/>
          </w:tcPr>
          <w:p w14:paraId="42EDF4BF" w14:textId="77777777" w:rsidR="008444C4" w:rsidRPr="00074024" w:rsidRDefault="008444C4" w:rsidP="00074024">
            <w:pPr>
              <w:spacing w:after="200"/>
              <w:rPr>
                <w:rFonts w:cs="Arial"/>
              </w:rPr>
            </w:pPr>
            <w:r w:rsidRPr="00074024">
              <w:rPr>
                <w:rFonts w:cs="Arial"/>
              </w:rPr>
              <w:t>SPA will not have a general policy to allow late application to convert scheme AVCs into membership credit but may do so if exceptional circumstances can be proved such as the member being unaware of this right. Each case will be con</w:t>
            </w:r>
            <w:r w:rsidR="000A2627" w:rsidRPr="00074024">
              <w:rPr>
                <w:rFonts w:cs="Arial"/>
              </w:rPr>
              <w:t>sidered on an individual basis.</w:t>
            </w:r>
          </w:p>
        </w:tc>
      </w:tr>
      <w:tr w:rsidR="00ED048C" w:rsidRPr="00074024" w14:paraId="6A876854" w14:textId="77777777" w:rsidTr="009A10A0">
        <w:tc>
          <w:tcPr>
            <w:tcW w:w="1856" w:type="dxa"/>
          </w:tcPr>
          <w:p w14:paraId="158B0968" w14:textId="393EBD4C" w:rsidR="00ED048C" w:rsidRPr="00074024" w:rsidRDefault="00ED048C" w:rsidP="00074024">
            <w:pPr>
              <w:spacing w:after="200"/>
              <w:rPr>
                <w:rFonts w:cs="Arial"/>
              </w:rPr>
            </w:pPr>
            <w:r w:rsidRPr="00074024">
              <w:rPr>
                <w:rFonts w:cs="Arial"/>
              </w:rPr>
              <w:lastRenderedPageBreak/>
              <w:t>R19(2)</w:t>
            </w:r>
          </w:p>
        </w:tc>
        <w:tc>
          <w:tcPr>
            <w:tcW w:w="4604" w:type="dxa"/>
          </w:tcPr>
          <w:p w14:paraId="11F4A470" w14:textId="556EB4B5" w:rsidR="00ED048C" w:rsidRPr="00074024" w:rsidRDefault="00ED048C" w:rsidP="00074024">
            <w:pPr>
              <w:spacing w:after="200"/>
              <w:rPr>
                <w:rFonts w:cs="Arial"/>
              </w:rPr>
            </w:pPr>
            <w:r w:rsidRPr="00074024">
              <w:rPr>
                <w:rFonts w:cs="Arial"/>
              </w:rPr>
              <w:t>No right to a return of contributions due to an offence of a fraudulent character or grave misconduct unless the employer directs a total or partial refund is to be made.</w:t>
            </w:r>
          </w:p>
        </w:tc>
        <w:tc>
          <w:tcPr>
            <w:tcW w:w="3188" w:type="dxa"/>
          </w:tcPr>
          <w:p w14:paraId="7155255E" w14:textId="242D6AFC" w:rsidR="00ED048C" w:rsidRPr="00074024" w:rsidRDefault="00ED048C" w:rsidP="00074024">
            <w:pPr>
              <w:spacing w:after="200"/>
              <w:rPr>
                <w:rFonts w:cs="Arial"/>
              </w:rPr>
            </w:pPr>
            <w:r w:rsidRPr="00074024">
              <w:rPr>
                <w:rFonts w:cs="Arial"/>
              </w:rPr>
              <w:t>SPA will not direct a return of contributions in the event of an offence of a fraudulent character or grave misconduct.</w:t>
            </w:r>
          </w:p>
        </w:tc>
      </w:tr>
      <w:tr w:rsidR="00ED048C" w:rsidRPr="00074024" w14:paraId="73065464" w14:textId="77777777" w:rsidTr="009A10A0">
        <w:tc>
          <w:tcPr>
            <w:tcW w:w="1856" w:type="dxa"/>
          </w:tcPr>
          <w:p w14:paraId="76C42580" w14:textId="77777777" w:rsidR="00ED048C" w:rsidRPr="00074024" w:rsidRDefault="00ED048C" w:rsidP="00ED048C">
            <w:pPr>
              <w:spacing w:after="200"/>
              <w:rPr>
                <w:rFonts w:cs="Arial"/>
              </w:rPr>
            </w:pPr>
            <w:r w:rsidRPr="00074024">
              <w:rPr>
                <w:rFonts w:cs="Arial"/>
              </w:rPr>
              <w:t xml:space="preserve">R20(1)(b) </w:t>
            </w:r>
          </w:p>
          <w:p w14:paraId="4472199E" w14:textId="77777777" w:rsidR="00ED048C" w:rsidRPr="00074024" w:rsidRDefault="00ED048C" w:rsidP="00074024">
            <w:pPr>
              <w:spacing w:after="200"/>
              <w:rPr>
                <w:rFonts w:cs="Arial"/>
              </w:rPr>
            </w:pPr>
          </w:p>
        </w:tc>
        <w:tc>
          <w:tcPr>
            <w:tcW w:w="4604" w:type="dxa"/>
          </w:tcPr>
          <w:p w14:paraId="684D9A70" w14:textId="26958501" w:rsidR="00ED048C" w:rsidRPr="00074024" w:rsidRDefault="00ED048C" w:rsidP="00074024">
            <w:pPr>
              <w:spacing w:after="200"/>
              <w:rPr>
                <w:rFonts w:cs="Arial"/>
              </w:rPr>
            </w:pPr>
            <w:r w:rsidRPr="00074024">
              <w:rPr>
                <w:rFonts w:cs="Arial"/>
              </w:rPr>
              <w:t>Specify in an employee’s contract what other payments or benefits, other than those specified in R20(1)(a) and not otherwise precluded by R20(2), are to be pensionable.</w:t>
            </w:r>
          </w:p>
        </w:tc>
        <w:tc>
          <w:tcPr>
            <w:tcW w:w="3188" w:type="dxa"/>
          </w:tcPr>
          <w:p w14:paraId="042AA4F1" w14:textId="0D566A3D" w:rsidR="00ED048C" w:rsidRPr="00074024" w:rsidRDefault="00ED048C" w:rsidP="00074024">
            <w:pPr>
              <w:spacing w:after="200"/>
              <w:rPr>
                <w:rFonts w:cs="Arial"/>
              </w:rPr>
            </w:pPr>
            <w:r w:rsidRPr="00074024">
              <w:rPr>
                <w:rFonts w:cs="Arial"/>
              </w:rPr>
              <w:t>Elements of pay received by an employee other than those specified in these regulations and not otherwise excluded will only be pensionable if specified as such in the member’s contract of employment.</w:t>
            </w:r>
          </w:p>
        </w:tc>
      </w:tr>
      <w:tr w:rsidR="00ED048C" w:rsidRPr="00074024" w14:paraId="605385AC" w14:textId="77777777" w:rsidTr="009A10A0">
        <w:tc>
          <w:tcPr>
            <w:tcW w:w="1856" w:type="dxa"/>
          </w:tcPr>
          <w:p w14:paraId="3E9F16B6" w14:textId="77777777" w:rsidR="00ED048C" w:rsidRPr="00074024" w:rsidRDefault="00ED048C" w:rsidP="00ED048C">
            <w:pPr>
              <w:spacing w:after="200"/>
              <w:rPr>
                <w:rFonts w:cs="Arial"/>
              </w:rPr>
            </w:pPr>
            <w:r w:rsidRPr="00074024">
              <w:rPr>
                <w:rFonts w:cs="Arial"/>
              </w:rPr>
              <w:t xml:space="preserve">R21(5) </w:t>
            </w:r>
          </w:p>
          <w:p w14:paraId="6A2A9337" w14:textId="77777777" w:rsidR="00ED048C" w:rsidRPr="00074024" w:rsidRDefault="00ED048C" w:rsidP="00ED048C">
            <w:pPr>
              <w:spacing w:after="200"/>
              <w:rPr>
                <w:rFonts w:cs="Arial"/>
              </w:rPr>
            </w:pPr>
          </w:p>
        </w:tc>
        <w:tc>
          <w:tcPr>
            <w:tcW w:w="4604" w:type="dxa"/>
          </w:tcPr>
          <w:p w14:paraId="248679D8" w14:textId="77777777" w:rsidR="00ED048C" w:rsidRPr="00074024" w:rsidRDefault="00ED048C" w:rsidP="00ED048C">
            <w:pPr>
              <w:spacing w:after="200"/>
              <w:rPr>
                <w:rFonts w:cs="Arial"/>
              </w:rPr>
            </w:pPr>
            <w:r w:rsidRPr="00074024">
              <w:rPr>
                <w:rFonts w:cs="Arial"/>
              </w:rPr>
              <w:t>In determining Assumed Pensionable Pay, whether a lump sum payment made in the previous 12 months is a “regular lump sum”.</w:t>
            </w:r>
          </w:p>
          <w:p w14:paraId="7E5E98F7" w14:textId="77777777" w:rsidR="00ED048C" w:rsidRPr="00074024" w:rsidRDefault="00ED048C" w:rsidP="00074024">
            <w:pPr>
              <w:spacing w:after="200"/>
              <w:rPr>
                <w:rFonts w:cs="Arial"/>
              </w:rPr>
            </w:pPr>
          </w:p>
        </w:tc>
        <w:tc>
          <w:tcPr>
            <w:tcW w:w="3188" w:type="dxa"/>
          </w:tcPr>
          <w:p w14:paraId="0E1F42D4" w14:textId="75255A87" w:rsidR="00ED048C" w:rsidRPr="00074024" w:rsidRDefault="00ED048C" w:rsidP="00074024">
            <w:pPr>
              <w:spacing w:after="200"/>
              <w:rPr>
                <w:rFonts w:cs="Arial"/>
              </w:rPr>
            </w:pPr>
            <w:r w:rsidRPr="00074024">
              <w:rPr>
                <w:rFonts w:cs="Arial"/>
              </w:rPr>
              <w:t>Elements of pay received by an employee other than those specified in these regulations and not otherwise excluded will only be pensionable if specified as such in the member’s contract of employment.</w:t>
            </w:r>
          </w:p>
        </w:tc>
      </w:tr>
      <w:tr w:rsidR="00ED048C" w:rsidRPr="00074024" w14:paraId="046B3794" w14:textId="77777777" w:rsidTr="009A10A0">
        <w:tc>
          <w:tcPr>
            <w:tcW w:w="1856" w:type="dxa"/>
          </w:tcPr>
          <w:p w14:paraId="571FB7E6" w14:textId="7A821F4B" w:rsidR="00ED048C" w:rsidRPr="00074024" w:rsidRDefault="00ED048C" w:rsidP="00ED048C">
            <w:pPr>
              <w:spacing w:after="200"/>
              <w:rPr>
                <w:rFonts w:cs="Arial"/>
              </w:rPr>
            </w:pPr>
            <w:r w:rsidRPr="00074024">
              <w:rPr>
                <w:rFonts w:cs="Arial"/>
              </w:rPr>
              <w:t>S30(2)</w:t>
            </w:r>
          </w:p>
        </w:tc>
        <w:tc>
          <w:tcPr>
            <w:tcW w:w="4604" w:type="dxa"/>
          </w:tcPr>
          <w:p w14:paraId="76DECD97" w14:textId="2265F15B" w:rsidR="00ED048C" w:rsidRPr="00074024" w:rsidRDefault="00ED048C" w:rsidP="00074024">
            <w:pPr>
              <w:spacing w:after="200"/>
              <w:rPr>
                <w:rFonts w:cs="Arial"/>
              </w:rPr>
            </w:pPr>
            <w:r w:rsidRPr="00074024">
              <w:rPr>
                <w:rFonts w:cs="Arial"/>
              </w:rPr>
              <w:t>Whether to grant application for early payment of benefits on or after age 50 and before age 55.</w:t>
            </w:r>
          </w:p>
        </w:tc>
        <w:tc>
          <w:tcPr>
            <w:tcW w:w="3188" w:type="dxa"/>
          </w:tcPr>
          <w:p w14:paraId="5C820E4B" w14:textId="5A9DA6F6" w:rsidR="00ED048C" w:rsidRPr="00074024" w:rsidRDefault="00ED048C" w:rsidP="00074024">
            <w:pPr>
              <w:spacing w:after="200"/>
              <w:rPr>
                <w:rFonts w:cs="Arial"/>
              </w:rPr>
            </w:pPr>
            <w:r w:rsidRPr="00074024">
              <w:rPr>
                <w:rFonts w:cs="Arial"/>
              </w:rPr>
              <w:t>SPA may exercise this discretion where a sound business case can be made for doing so or where other exceptional circumstances arise that make payment of those benefits justifiable.</w:t>
            </w:r>
          </w:p>
        </w:tc>
      </w:tr>
      <w:tr w:rsidR="00ED048C" w:rsidRPr="00074024" w14:paraId="67373B85" w14:textId="77777777" w:rsidTr="009A10A0">
        <w:tc>
          <w:tcPr>
            <w:tcW w:w="1856" w:type="dxa"/>
          </w:tcPr>
          <w:p w14:paraId="36B17467" w14:textId="77777777" w:rsidR="00ED048C" w:rsidRPr="00074024" w:rsidRDefault="00ED048C" w:rsidP="00ED048C">
            <w:pPr>
              <w:spacing w:after="200"/>
              <w:rPr>
                <w:rFonts w:cs="Arial"/>
              </w:rPr>
            </w:pPr>
            <w:r w:rsidRPr="00074024">
              <w:rPr>
                <w:rFonts w:cs="Arial"/>
              </w:rPr>
              <w:t xml:space="preserve">R29(6)* &amp; TP11(2) </w:t>
            </w:r>
          </w:p>
          <w:p w14:paraId="38ADBF52" w14:textId="77777777" w:rsidR="00ED048C" w:rsidRPr="00074024" w:rsidRDefault="00ED048C" w:rsidP="00ED048C">
            <w:pPr>
              <w:spacing w:after="200"/>
              <w:rPr>
                <w:rFonts w:cs="Arial"/>
              </w:rPr>
            </w:pPr>
          </w:p>
        </w:tc>
        <w:tc>
          <w:tcPr>
            <w:tcW w:w="4604" w:type="dxa"/>
          </w:tcPr>
          <w:p w14:paraId="3771E9FF" w14:textId="77777777" w:rsidR="00ED048C" w:rsidRPr="00074024" w:rsidRDefault="00ED048C" w:rsidP="00ED048C">
            <w:pPr>
              <w:spacing w:after="200"/>
              <w:rPr>
                <w:rFonts w:cs="Arial"/>
              </w:rPr>
            </w:pPr>
            <w:r w:rsidRPr="00074024">
              <w:rPr>
                <w:rFonts w:cs="Arial"/>
              </w:rPr>
              <w:t>Whether all or some benefits can be paid if an employee reduces their hours or grade prior to age 60 (flexible retirement).</w:t>
            </w:r>
          </w:p>
          <w:p w14:paraId="7C917145" w14:textId="77777777" w:rsidR="00ED048C" w:rsidRPr="00074024" w:rsidRDefault="00ED048C" w:rsidP="00074024">
            <w:pPr>
              <w:spacing w:after="200"/>
              <w:rPr>
                <w:rFonts w:cs="Arial"/>
              </w:rPr>
            </w:pPr>
          </w:p>
        </w:tc>
        <w:tc>
          <w:tcPr>
            <w:tcW w:w="3188" w:type="dxa"/>
          </w:tcPr>
          <w:p w14:paraId="72B36504" w14:textId="5BD5CB1D" w:rsidR="00ED048C" w:rsidRPr="00074024" w:rsidRDefault="00ED048C" w:rsidP="00074024">
            <w:pPr>
              <w:spacing w:after="200"/>
              <w:rPr>
                <w:rFonts w:cs="Arial"/>
              </w:rPr>
            </w:pPr>
            <w:r w:rsidRPr="00074024">
              <w:rPr>
                <w:rFonts w:cs="Arial"/>
              </w:rPr>
              <w:t>SPA will not have a general policy of exercising this discretion but may exercise this discretion where a sound business case can be made for granting flexible retirement with immediate access to all or part of the member’s benefits. SPA will consider requests on an individual case basis.</w:t>
            </w:r>
          </w:p>
        </w:tc>
      </w:tr>
      <w:tr w:rsidR="00ED048C" w:rsidRPr="00074024" w14:paraId="5E3972E0" w14:textId="77777777" w:rsidTr="009A10A0">
        <w:tc>
          <w:tcPr>
            <w:tcW w:w="1856" w:type="dxa"/>
          </w:tcPr>
          <w:p w14:paraId="5AD08BB8" w14:textId="77777777" w:rsidR="00ED048C" w:rsidRPr="00074024" w:rsidRDefault="00ED048C" w:rsidP="00ED048C">
            <w:pPr>
              <w:spacing w:after="200"/>
              <w:rPr>
                <w:rFonts w:cs="Arial"/>
              </w:rPr>
            </w:pPr>
            <w:r w:rsidRPr="00074024">
              <w:rPr>
                <w:rFonts w:cs="Arial"/>
              </w:rPr>
              <w:lastRenderedPageBreak/>
              <w:t xml:space="preserve">R29(8)* and TPSch 2, para 2(1) </w:t>
            </w:r>
          </w:p>
          <w:p w14:paraId="54E43985" w14:textId="77777777" w:rsidR="00ED048C" w:rsidRPr="00074024" w:rsidRDefault="00ED048C" w:rsidP="00ED048C">
            <w:pPr>
              <w:spacing w:after="200"/>
              <w:rPr>
                <w:rFonts w:cs="Arial"/>
              </w:rPr>
            </w:pPr>
          </w:p>
        </w:tc>
        <w:tc>
          <w:tcPr>
            <w:tcW w:w="4604" w:type="dxa"/>
          </w:tcPr>
          <w:p w14:paraId="2CCA3660" w14:textId="77777777" w:rsidR="00ED048C" w:rsidRPr="00074024" w:rsidRDefault="00ED048C" w:rsidP="00ED048C">
            <w:pPr>
              <w:spacing w:after="200"/>
              <w:rPr>
                <w:rFonts w:cs="Arial"/>
              </w:rPr>
            </w:pPr>
            <w:r w:rsidRPr="00074024">
              <w:rPr>
                <w:rFonts w:cs="Arial"/>
              </w:rPr>
              <w:t>Whether to waive, in whole or in part, any actuarial reduction on benefits paid on flexible retirement.</w:t>
            </w:r>
          </w:p>
          <w:p w14:paraId="527F7ECE" w14:textId="6494C356" w:rsidR="00ED048C" w:rsidRPr="00074024" w:rsidRDefault="00ED048C" w:rsidP="00ED048C">
            <w:pPr>
              <w:spacing w:after="200"/>
              <w:rPr>
                <w:rFonts w:cs="Arial"/>
              </w:rPr>
            </w:pPr>
            <w:r w:rsidRPr="00074024">
              <w:rPr>
                <w:rFonts w:cs="Arial"/>
              </w:rPr>
              <w:t>Note: any resultant strain cost from the exercise of this discretion will be charged to the employer regardless of the member’s age at date of retirement.</w:t>
            </w:r>
          </w:p>
        </w:tc>
        <w:tc>
          <w:tcPr>
            <w:tcW w:w="3188" w:type="dxa"/>
          </w:tcPr>
          <w:p w14:paraId="0030765D" w14:textId="2F34A407" w:rsidR="00ED048C" w:rsidRPr="00074024" w:rsidRDefault="00ED048C" w:rsidP="00074024">
            <w:pPr>
              <w:spacing w:after="200"/>
              <w:rPr>
                <w:rFonts w:cs="Arial"/>
              </w:rPr>
            </w:pPr>
            <w:r w:rsidRPr="00074024">
              <w:rPr>
                <w:rFonts w:cs="Arial"/>
              </w:rPr>
              <w:t>SPA may waive, in whole or in part, the actuarial reduction on the benefits paid on flexible retirement where the business case for granting payment of benefits on flexible retirement in R29(6)* &amp; TP11(2) above includes such a recommendation.</w:t>
            </w:r>
          </w:p>
        </w:tc>
      </w:tr>
      <w:tr w:rsidR="00ED048C" w:rsidRPr="00074024" w14:paraId="6EBFA477" w14:textId="77777777" w:rsidTr="009A10A0">
        <w:tc>
          <w:tcPr>
            <w:tcW w:w="1856" w:type="dxa"/>
          </w:tcPr>
          <w:p w14:paraId="392D4F5A" w14:textId="77777777" w:rsidR="00ED048C" w:rsidRPr="00074024" w:rsidRDefault="00ED048C" w:rsidP="00ED048C">
            <w:pPr>
              <w:spacing w:after="200"/>
              <w:rPr>
                <w:rFonts w:cs="Arial"/>
              </w:rPr>
            </w:pPr>
            <w:r w:rsidRPr="00074024">
              <w:rPr>
                <w:rFonts w:cs="Arial"/>
              </w:rPr>
              <w:t xml:space="preserve">R29(8)* </w:t>
            </w:r>
          </w:p>
          <w:p w14:paraId="24DCBADF" w14:textId="77777777" w:rsidR="00ED048C" w:rsidRPr="00074024" w:rsidRDefault="00ED048C" w:rsidP="00ED048C">
            <w:pPr>
              <w:spacing w:after="200"/>
              <w:rPr>
                <w:rFonts w:cs="Arial"/>
              </w:rPr>
            </w:pPr>
          </w:p>
        </w:tc>
        <w:tc>
          <w:tcPr>
            <w:tcW w:w="4604" w:type="dxa"/>
          </w:tcPr>
          <w:p w14:paraId="2996E698" w14:textId="77777777" w:rsidR="00ED048C" w:rsidRPr="00074024" w:rsidRDefault="00ED048C" w:rsidP="00ED048C">
            <w:pPr>
              <w:spacing w:after="200"/>
              <w:rPr>
                <w:rFonts w:cs="Arial"/>
              </w:rPr>
            </w:pPr>
            <w:r w:rsidRPr="00074024">
              <w:rPr>
                <w:rFonts w:cs="Arial"/>
              </w:rPr>
              <w:t xml:space="preserve">Whether to waive, in whole or in part, actuarial reduction on benefits which a member voluntarily draws before normal pension age, other than on the grounds of flexible retirement (where the member only has post 31/3/15 membership) </w:t>
            </w:r>
          </w:p>
          <w:p w14:paraId="42F9C35F" w14:textId="1D190C85" w:rsidR="00ED048C" w:rsidRPr="00074024" w:rsidRDefault="00ED048C" w:rsidP="00ED048C">
            <w:pPr>
              <w:spacing w:after="200"/>
              <w:rPr>
                <w:rFonts w:cs="Arial"/>
              </w:rPr>
            </w:pPr>
            <w:r w:rsidRPr="00074024">
              <w:rPr>
                <w:rFonts w:cs="Arial"/>
              </w:rPr>
              <w:t>Note: any resultant strain costs due to the exercise of this discretion will be charged to the employer regardless of the employee’s age.</w:t>
            </w:r>
          </w:p>
        </w:tc>
        <w:tc>
          <w:tcPr>
            <w:tcW w:w="3188" w:type="dxa"/>
          </w:tcPr>
          <w:p w14:paraId="02C8DC7F" w14:textId="6664A4F0" w:rsidR="00ED048C" w:rsidRPr="00074024" w:rsidRDefault="00ED048C" w:rsidP="00074024">
            <w:pPr>
              <w:spacing w:after="200"/>
              <w:rPr>
                <w:rFonts w:cs="Arial"/>
              </w:rPr>
            </w:pPr>
            <w:r w:rsidRPr="00074024">
              <w:rPr>
                <w:rFonts w:cs="Arial"/>
              </w:rPr>
              <w:t>SPA may consider waiving the actuarial reduction where exercising that discretion can be justified in terms of the sound businesses case made for initially paying those benefits or where other exceptional circumstances arise that make payment of those benefits justifiable. Each case will be considered on its individual merits.</w:t>
            </w:r>
          </w:p>
        </w:tc>
      </w:tr>
      <w:tr w:rsidR="00ED048C" w:rsidRPr="00074024" w14:paraId="525880B3" w14:textId="77777777" w:rsidTr="009A10A0">
        <w:tc>
          <w:tcPr>
            <w:tcW w:w="1856" w:type="dxa"/>
          </w:tcPr>
          <w:p w14:paraId="1703A69A" w14:textId="77777777" w:rsidR="00ED048C" w:rsidRPr="00074024" w:rsidRDefault="00ED048C" w:rsidP="00ED048C">
            <w:pPr>
              <w:spacing w:after="200"/>
              <w:rPr>
                <w:rFonts w:cs="Arial"/>
              </w:rPr>
            </w:pPr>
            <w:r w:rsidRPr="00074024">
              <w:rPr>
                <w:rFonts w:cs="Arial"/>
              </w:rPr>
              <w:t xml:space="preserve">TPSch 2, paras 1(2) and 2(1)* </w:t>
            </w:r>
          </w:p>
          <w:p w14:paraId="37B061B3" w14:textId="77777777" w:rsidR="00ED048C" w:rsidRPr="00074024" w:rsidRDefault="00ED048C" w:rsidP="00ED048C">
            <w:pPr>
              <w:spacing w:after="200"/>
              <w:rPr>
                <w:rFonts w:cs="Arial"/>
              </w:rPr>
            </w:pPr>
          </w:p>
        </w:tc>
        <w:tc>
          <w:tcPr>
            <w:tcW w:w="4604" w:type="dxa"/>
          </w:tcPr>
          <w:p w14:paraId="7A59EF94" w14:textId="77777777" w:rsidR="00ED048C" w:rsidRPr="00074024" w:rsidRDefault="00ED048C" w:rsidP="00ED048C">
            <w:pPr>
              <w:spacing w:after="200"/>
              <w:rPr>
                <w:rFonts w:cs="Arial"/>
              </w:rPr>
            </w:pPr>
            <w:r w:rsidRPr="00074024">
              <w:rPr>
                <w:rFonts w:cs="Arial"/>
              </w:rPr>
              <w:t xml:space="preserve">Whether to apply the 85-year rule for a member voluntarily drawing benefits, with employer consent on, or after, age </w:t>
            </w:r>
          </w:p>
          <w:p w14:paraId="6748F401" w14:textId="77777777" w:rsidR="00ED048C" w:rsidRPr="00074024" w:rsidRDefault="00ED048C" w:rsidP="00ED048C">
            <w:pPr>
              <w:spacing w:after="200"/>
              <w:rPr>
                <w:rFonts w:cs="Arial"/>
              </w:rPr>
            </w:pPr>
            <w:r w:rsidRPr="00074024">
              <w:rPr>
                <w:rFonts w:cs="Arial"/>
              </w:rPr>
              <w:t xml:space="preserve">55 and before age 60 (other than on the grounds of flexible retirement). </w:t>
            </w:r>
          </w:p>
          <w:p w14:paraId="04A0F1BD" w14:textId="77777777" w:rsidR="00ED048C" w:rsidRPr="00074024" w:rsidRDefault="00ED048C" w:rsidP="00ED048C">
            <w:pPr>
              <w:spacing w:after="200"/>
              <w:rPr>
                <w:rFonts w:cs="Arial"/>
              </w:rPr>
            </w:pPr>
          </w:p>
        </w:tc>
        <w:tc>
          <w:tcPr>
            <w:tcW w:w="3188" w:type="dxa"/>
          </w:tcPr>
          <w:p w14:paraId="18DD1D3B" w14:textId="77777777" w:rsidR="00ED048C" w:rsidRPr="00074024" w:rsidRDefault="00ED048C" w:rsidP="00ED048C">
            <w:pPr>
              <w:spacing w:after="200"/>
              <w:rPr>
                <w:rFonts w:cs="Arial"/>
              </w:rPr>
            </w:pPr>
            <w:r w:rsidRPr="00074024">
              <w:rPr>
                <w:rFonts w:cs="Arial"/>
              </w:rPr>
              <w:t>SPA may consider applying the rule of 85 where exercising that discretion can be justified in terms of the sound businesses case made for initially paying those benefits or where other exceptional circumstances arise that make payment of those benefits justifiable. Each case will be considered on its individual merits.</w:t>
            </w:r>
          </w:p>
          <w:p w14:paraId="2D668DBE" w14:textId="77777777" w:rsidR="00ED048C" w:rsidRPr="00074024" w:rsidRDefault="00ED048C" w:rsidP="00074024">
            <w:pPr>
              <w:spacing w:after="200"/>
              <w:rPr>
                <w:rFonts w:cs="Arial"/>
              </w:rPr>
            </w:pPr>
          </w:p>
        </w:tc>
      </w:tr>
      <w:tr w:rsidR="00ED048C" w:rsidRPr="00074024" w14:paraId="11BD33FF" w14:textId="77777777" w:rsidTr="009A10A0">
        <w:tc>
          <w:tcPr>
            <w:tcW w:w="1856" w:type="dxa"/>
          </w:tcPr>
          <w:p w14:paraId="597FE9EF" w14:textId="77777777" w:rsidR="00ED048C" w:rsidRPr="00074024" w:rsidRDefault="00ED048C" w:rsidP="00ED048C">
            <w:pPr>
              <w:spacing w:after="200"/>
              <w:rPr>
                <w:rFonts w:cs="Arial"/>
              </w:rPr>
            </w:pPr>
            <w:r w:rsidRPr="00074024">
              <w:rPr>
                <w:rFonts w:cs="Arial"/>
              </w:rPr>
              <w:t xml:space="preserve">TP3(1), TPSch 2, para 2(1) * </w:t>
            </w:r>
          </w:p>
          <w:p w14:paraId="41670F25" w14:textId="77777777" w:rsidR="00ED048C" w:rsidRPr="00074024" w:rsidRDefault="00ED048C" w:rsidP="00ED048C">
            <w:pPr>
              <w:spacing w:after="200"/>
              <w:rPr>
                <w:rFonts w:cs="Arial"/>
              </w:rPr>
            </w:pPr>
          </w:p>
        </w:tc>
        <w:tc>
          <w:tcPr>
            <w:tcW w:w="4604" w:type="dxa"/>
          </w:tcPr>
          <w:p w14:paraId="507C23E5" w14:textId="77777777" w:rsidR="00ED048C" w:rsidRPr="00074024" w:rsidRDefault="00ED048C" w:rsidP="00ED048C">
            <w:pPr>
              <w:spacing w:after="200"/>
              <w:rPr>
                <w:rFonts w:cs="Arial"/>
              </w:rPr>
            </w:pPr>
            <w:r w:rsidRPr="00074024">
              <w:rPr>
                <w:rFonts w:cs="Arial"/>
              </w:rPr>
              <w:t xml:space="preserve">Whether to waive, in whole or in part, any actuarial reduction on pre and post April 2015 benefits which a member voluntarily draws before normal pension age other than on the grounds of flexible retirement (where the member has both </w:t>
            </w:r>
            <w:r w:rsidRPr="00074024">
              <w:rPr>
                <w:rFonts w:cs="Arial"/>
              </w:rPr>
              <w:lastRenderedPageBreak/>
              <w:t>pre 1/4/15 and post 31/3/15 membership and is subject to the 85-year rule).</w:t>
            </w:r>
          </w:p>
          <w:p w14:paraId="29BCCB8B" w14:textId="77777777" w:rsidR="00ED048C" w:rsidRPr="00074024" w:rsidRDefault="00ED048C" w:rsidP="00ED048C">
            <w:pPr>
              <w:spacing w:after="200"/>
              <w:rPr>
                <w:rFonts w:cs="Arial"/>
              </w:rPr>
            </w:pPr>
          </w:p>
        </w:tc>
        <w:tc>
          <w:tcPr>
            <w:tcW w:w="3188" w:type="dxa"/>
          </w:tcPr>
          <w:p w14:paraId="4AD969D0" w14:textId="17429970" w:rsidR="00ED048C" w:rsidRPr="00074024" w:rsidRDefault="00ED048C" w:rsidP="00074024">
            <w:pPr>
              <w:spacing w:after="200"/>
              <w:rPr>
                <w:rFonts w:cs="Arial"/>
              </w:rPr>
            </w:pPr>
            <w:r w:rsidRPr="00074024">
              <w:rPr>
                <w:rFonts w:cs="Arial"/>
              </w:rPr>
              <w:lastRenderedPageBreak/>
              <w:t xml:space="preserve">SPA may consider waiving the actuarial reduction where exercising that discretion can be justified in terms of the sound businesses case made for </w:t>
            </w:r>
            <w:r w:rsidRPr="00074024">
              <w:rPr>
                <w:rFonts w:cs="Arial"/>
              </w:rPr>
              <w:lastRenderedPageBreak/>
              <w:t>initially paying those benefits or where other exceptional circumstances arise that make payment of those benefits justifiable. Each case will be considered on its individual merits.</w:t>
            </w:r>
          </w:p>
        </w:tc>
      </w:tr>
      <w:tr w:rsidR="00ED048C" w:rsidRPr="00074024" w14:paraId="68E0E703" w14:textId="77777777" w:rsidTr="009A10A0">
        <w:tc>
          <w:tcPr>
            <w:tcW w:w="1856" w:type="dxa"/>
          </w:tcPr>
          <w:p w14:paraId="5A5717AA" w14:textId="77777777" w:rsidR="00ED048C" w:rsidRPr="00074024" w:rsidRDefault="00ED048C" w:rsidP="00ED048C">
            <w:pPr>
              <w:spacing w:after="200"/>
              <w:rPr>
                <w:rFonts w:cs="Arial"/>
              </w:rPr>
            </w:pPr>
            <w:r w:rsidRPr="00074024">
              <w:rPr>
                <w:rFonts w:cs="Arial"/>
              </w:rPr>
              <w:lastRenderedPageBreak/>
              <w:t xml:space="preserve">TP3(1), TPSch 2, para 2(1) and B30(5)* </w:t>
            </w:r>
          </w:p>
          <w:p w14:paraId="309F0D05" w14:textId="77777777" w:rsidR="00ED048C" w:rsidRPr="00074024" w:rsidRDefault="00ED048C" w:rsidP="00ED048C">
            <w:pPr>
              <w:spacing w:after="200"/>
              <w:rPr>
                <w:rFonts w:cs="Arial"/>
              </w:rPr>
            </w:pPr>
          </w:p>
        </w:tc>
        <w:tc>
          <w:tcPr>
            <w:tcW w:w="4604" w:type="dxa"/>
          </w:tcPr>
          <w:p w14:paraId="06A0DCBC" w14:textId="77777777" w:rsidR="00ED048C" w:rsidRPr="00074024" w:rsidRDefault="00ED048C" w:rsidP="00ED048C">
            <w:pPr>
              <w:spacing w:after="200"/>
              <w:rPr>
                <w:rFonts w:cs="Arial"/>
              </w:rPr>
            </w:pPr>
            <w:r w:rsidRPr="00074024">
              <w:rPr>
                <w:rFonts w:cs="Arial"/>
              </w:rPr>
              <w:t>Whether to waive on compassionate grounds any actuarial reduction on pre-April 2015 benefits and to waive, in whole or in part, any actuarial reduction on post April 2015 benefits which a member voluntarily draws before normal pension age other than on the grounds of flexible retirement (where the member has both pre 1/4/15 and post 31/3/15 membership and is not subject to the 85-year rule).</w:t>
            </w:r>
          </w:p>
          <w:p w14:paraId="60C34E62" w14:textId="77777777" w:rsidR="00ED048C" w:rsidRPr="00074024" w:rsidRDefault="00ED048C" w:rsidP="00ED048C">
            <w:pPr>
              <w:spacing w:after="200"/>
              <w:rPr>
                <w:rFonts w:cs="Arial"/>
              </w:rPr>
            </w:pPr>
          </w:p>
        </w:tc>
        <w:tc>
          <w:tcPr>
            <w:tcW w:w="3188" w:type="dxa"/>
          </w:tcPr>
          <w:p w14:paraId="3FA2F013" w14:textId="3C3820C1" w:rsidR="00ED048C" w:rsidRPr="00074024" w:rsidRDefault="00ED048C" w:rsidP="00074024">
            <w:pPr>
              <w:spacing w:after="200"/>
              <w:rPr>
                <w:rFonts w:cs="Arial"/>
              </w:rPr>
            </w:pPr>
            <w:r w:rsidRPr="00074024">
              <w:rPr>
                <w:rFonts w:cs="Arial"/>
              </w:rPr>
              <w:t>SPA may consider waiving the actuarial reduction where exercising that discretion can be justified in terms of the sound businesses case made for initially paying those benefits or where other exceptional circumstances arise that make payment of those benefits justifiable. Each case will be considered on its individual merits.</w:t>
            </w:r>
          </w:p>
        </w:tc>
      </w:tr>
      <w:tr w:rsidR="00ED048C" w:rsidRPr="00074024" w14:paraId="3179CB4E" w14:textId="77777777" w:rsidTr="009A10A0">
        <w:tc>
          <w:tcPr>
            <w:tcW w:w="1856" w:type="dxa"/>
          </w:tcPr>
          <w:p w14:paraId="1631D254" w14:textId="77777777" w:rsidR="00ED048C" w:rsidRPr="00074024" w:rsidRDefault="00ED048C" w:rsidP="00ED048C">
            <w:pPr>
              <w:spacing w:after="200"/>
              <w:rPr>
                <w:rFonts w:cs="Arial"/>
              </w:rPr>
            </w:pPr>
            <w:r w:rsidRPr="00074024">
              <w:rPr>
                <w:rFonts w:cs="Arial"/>
              </w:rPr>
              <w:t xml:space="preserve">R30* </w:t>
            </w:r>
          </w:p>
          <w:p w14:paraId="4CB25552" w14:textId="77777777" w:rsidR="00ED048C" w:rsidRPr="00074024" w:rsidRDefault="00ED048C" w:rsidP="00ED048C">
            <w:pPr>
              <w:spacing w:after="200"/>
              <w:rPr>
                <w:rFonts w:cs="Arial"/>
              </w:rPr>
            </w:pPr>
          </w:p>
        </w:tc>
        <w:tc>
          <w:tcPr>
            <w:tcW w:w="4604" w:type="dxa"/>
          </w:tcPr>
          <w:p w14:paraId="105E927F" w14:textId="77777777" w:rsidR="00ED048C" w:rsidRPr="00074024" w:rsidRDefault="00ED048C" w:rsidP="00ED048C">
            <w:pPr>
              <w:spacing w:after="200"/>
              <w:rPr>
                <w:rFonts w:cs="Arial"/>
              </w:rPr>
            </w:pPr>
            <w:r w:rsidRPr="00074024">
              <w:rPr>
                <w:rFonts w:cs="Arial"/>
              </w:rPr>
              <w:t>Whether to grant additional pension to an active member or within 6 months of ceasing to be an active member by reason of redundancy or business efficiency (by up to £5,000 p.a.).</w:t>
            </w:r>
          </w:p>
          <w:p w14:paraId="1726CB89" w14:textId="77777777" w:rsidR="00ED048C" w:rsidRPr="00074024" w:rsidRDefault="00ED048C" w:rsidP="00ED048C">
            <w:pPr>
              <w:spacing w:after="200"/>
              <w:rPr>
                <w:rFonts w:cs="Arial"/>
              </w:rPr>
            </w:pPr>
          </w:p>
          <w:p w14:paraId="707FFA6F" w14:textId="77777777" w:rsidR="00ED048C" w:rsidRPr="00074024" w:rsidRDefault="00ED048C" w:rsidP="00ED048C">
            <w:pPr>
              <w:spacing w:after="200"/>
              <w:rPr>
                <w:rFonts w:cs="Arial"/>
              </w:rPr>
            </w:pPr>
          </w:p>
        </w:tc>
        <w:tc>
          <w:tcPr>
            <w:tcW w:w="3188" w:type="dxa"/>
          </w:tcPr>
          <w:p w14:paraId="78B777BF" w14:textId="465AFF7D" w:rsidR="00ED048C" w:rsidRPr="00074024" w:rsidRDefault="00ED048C" w:rsidP="00ED048C">
            <w:pPr>
              <w:spacing w:after="200"/>
              <w:rPr>
                <w:rFonts w:cs="Arial"/>
              </w:rPr>
            </w:pPr>
            <w:r w:rsidRPr="00074024">
              <w:rPr>
                <w:rFonts w:cs="Arial"/>
              </w:rPr>
              <w:t>SPA will not have a general policy to grant additional pension in this way but may consider doing so where a sound business case can be made for exercising this discretion. Each case will be considered on its individual merits.</w:t>
            </w:r>
          </w:p>
        </w:tc>
      </w:tr>
      <w:tr w:rsidR="00ED048C" w:rsidRPr="00074024" w14:paraId="287AA8A3" w14:textId="77777777" w:rsidTr="009A10A0">
        <w:tc>
          <w:tcPr>
            <w:tcW w:w="1856" w:type="dxa"/>
          </w:tcPr>
          <w:p w14:paraId="2C084B82" w14:textId="77777777" w:rsidR="00ED048C" w:rsidRPr="00074024" w:rsidRDefault="00ED048C" w:rsidP="00ED048C">
            <w:pPr>
              <w:spacing w:after="200"/>
              <w:rPr>
                <w:rFonts w:cs="Arial"/>
              </w:rPr>
            </w:pPr>
            <w:r w:rsidRPr="00074024">
              <w:rPr>
                <w:rFonts w:cs="Arial"/>
              </w:rPr>
              <w:t xml:space="preserve">TP12(4) </w:t>
            </w:r>
          </w:p>
          <w:p w14:paraId="0D4335E8" w14:textId="77777777" w:rsidR="00ED048C" w:rsidRPr="00074024" w:rsidRDefault="00ED048C" w:rsidP="00ED048C">
            <w:pPr>
              <w:spacing w:after="200"/>
              <w:rPr>
                <w:rFonts w:cs="Arial"/>
              </w:rPr>
            </w:pPr>
          </w:p>
        </w:tc>
        <w:tc>
          <w:tcPr>
            <w:tcW w:w="4604" w:type="dxa"/>
          </w:tcPr>
          <w:p w14:paraId="6677BD40" w14:textId="55457FAF" w:rsidR="00ED048C" w:rsidRPr="00074024" w:rsidRDefault="00ED048C" w:rsidP="00ED048C">
            <w:pPr>
              <w:spacing w:after="200"/>
              <w:rPr>
                <w:rFonts w:cs="Arial"/>
              </w:rPr>
            </w:pPr>
            <w:r w:rsidRPr="00074024">
              <w:rPr>
                <w:rFonts w:cs="Arial"/>
              </w:rPr>
              <w:t xml:space="preserve">Whether to use a certificate produced by an Independent Registered Medical Practitioner (IRMP) under the 2009 Scheme for the purposes of making an ill health determination under the 2015 Scheme. </w:t>
            </w:r>
          </w:p>
        </w:tc>
        <w:tc>
          <w:tcPr>
            <w:tcW w:w="3188" w:type="dxa"/>
          </w:tcPr>
          <w:p w14:paraId="1AA43464" w14:textId="66404506" w:rsidR="00ED048C" w:rsidRPr="00074024" w:rsidRDefault="00ED048C" w:rsidP="00ED048C">
            <w:pPr>
              <w:spacing w:after="200"/>
              <w:rPr>
                <w:rFonts w:cs="Arial"/>
              </w:rPr>
            </w:pPr>
            <w:r w:rsidRPr="00074024">
              <w:rPr>
                <w:rFonts w:cs="Arial"/>
              </w:rPr>
              <w:t>SPA will consider individual cases based on their own merits.</w:t>
            </w:r>
          </w:p>
        </w:tc>
      </w:tr>
      <w:tr w:rsidR="00ED048C" w:rsidRPr="00074024" w14:paraId="55E711D1" w14:textId="77777777" w:rsidTr="009A10A0">
        <w:tc>
          <w:tcPr>
            <w:tcW w:w="1856" w:type="dxa"/>
          </w:tcPr>
          <w:p w14:paraId="4AA4D8F6" w14:textId="77777777" w:rsidR="00ED048C" w:rsidRPr="00074024" w:rsidRDefault="00ED048C" w:rsidP="00ED048C">
            <w:pPr>
              <w:spacing w:after="200"/>
              <w:rPr>
                <w:rFonts w:cs="Arial"/>
              </w:rPr>
            </w:pPr>
            <w:r w:rsidRPr="00074024">
              <w:rPr>
                <w:rFonts w:cs="Arial"/>
              </w:rPr>
              <w:t xml:space="preserve">R89(1) &amp; (8) </w:t>
            </w:r>
          </w:p>
          <w:p w14:paraId="312430C8" w14:textId="77777777" w:rsidR="00ED048C" w:rsidRPr="00074024" w:rsidRDefault="00ED048C" w:rsidP="00ED048C">
            <w:pPr>
              <w:spacing w:after="200"/>
              <w:rPr>
                <w:rFonts w:cs="Arial"/>
              </w:rPr>
            </w:pPr>
            <w:r w:rsidRPr="00074024">
              <w:rPr>
                <w:rFonts w:cs="Arial"/>
              </w:rPr>
              <w:t xml:space="preserve">R89(4) </w:t>
            </w:r>
          </w:p>
          <w:p w14:paraId="54703335" w14:textId="77777777" w:rsidR="00ED048C" w:rsidRPr="00074024" w:rsidRDefault="00ED048C" w:rsidP="00ED048C">
            <w:pPr>
              <w:spacing w:after="200"/>
              <w:rPr>
                <w:rFonts w:cs="Arial"/>
              </w:rPr>
            </w:pPr>
          </w:p>
          <w:p w14:paraId="6148BC75" w14:textId="77777777" w:rsidR="00ED048C" w:rsidRPr="00074024" w:rsidRDefault="00ED048C" w:rsidP="00ED048C">
            <w:pPr>
              <w:spacing w:after="200"/>
              <w:rPr>
                <w:rFonts w:cs="Arial"/>
              </w:rPr>
            </w:pPr>
          </w:p>
        </w:tc>
        <w:tc>
          <w:tcPr>
            <w:tcW w:w="4604" w:type="dxa"/>
          </w:tcPr>
          <w:p w14:paraId="3E72BAC8" w14:textId="6F696E30" w:rsidR="00ED048C" w:rsidRPr="00074024" w:rsidRDefault="00ED048C" w:rsidP="00ED048C">
            <w:pPr>
              <w:spacing w:after="200"/>
              <w:rPr>
                <w:rFonts w:cs="Arial"/>
              </w:rPr>
            </w:pPr>
            <w:r w:rsidRPr="00074024">
              <w:rPr>
                <w:rFonts w:cs="Arial"/>
              </w:rPr>
              <w:t xml:space="preserve">Whether to apply to Scottish Ministers for a forfeiture certificate (where a member is convicted of a relevant offence) and subsequently whether to direct that benefits are to be forfeited (other than </w:t>
            </w:r>
            <w:r w:rsidRPr="00074024">
              <w:rPr>
                <w:rFonts w:cs="Arial"/>
              </w:rPr>
              <w:lastRenderedPageBreak/>
              <w:t>rights to Guaranteed Minimum Payment (GMP) – but see R92 below).</w:t>
            </w:r>
          </w:p>
        </w:tc>
        <w:tc>
          <w:tcPr>
            <w:tcW w:w="3188" w:type="dxa"/>
          </w:tcPr>
          <w:p w14:paraId="5274622C" w14:textId="3AB523E5" w:rsidR="00ED048C" w:rsidRPr="00074024" w:rsidRDefault="00ED048C" w:rsidP="00ED048C">
            <w:pPr>
              <w:spacing w:after="200"/>
              <w:rPr>
                <w:rFonts w:cs="Arial"/>
              </w:rPr>
            </w:pPr>
            <w:r w:rsidRPr="00074024">
              <w:rPr>
                <w:rFonts w:cs="Arial"/>
              </w:rPr>
              <w:lastRenderedPageBreak/>
              <w:t xml:space="preserve">SPA will apply for a forfeiture certificate where a member is convicted of a relevant offence and, following the issue of the </w:t>
            </w:r>
            <w:r w:rsidRPr="00074024">
              <w:rPr>
                <w:rFonts w:cs="Arial"/>
              </w:rPr>
              <w:lastRenderedPageBreak/>
              <w:t>certificate, direct that benefits are to be forfeited.</w:t>
            </w:r>
          </w:p>
        </w:tc>
      </w:tr>
      <w:tr w:rsidR="00ED048C" w:rsidRPr="00074024" w14:paraId="5BF60C4D" w14:textId="77777777" w:rsidTr="009A10A0">
        <w:tc>
          <w:tcPr>
            <w:tcW w:w="1856" w:type="dxa"/>
          </w:tcPr>
          <w:p w14:paraId="522ED6CA" w14:textId="77777777" w:rsidR="00ED048C" w:rsidRPr="00074024" w:rsidRDefault="00ED048C" w:rsidP="00ED048C">
            <w:pPr>
              <w:spacing w:after="200"/>
              <w:rPr>
                <w:rFonts w:cs="Arial"/>
              </w:rPr>
            </w:pPr>
            <w:r w:rsidRPr="00074024">
              <w:rPr>
                <w:rFonts w:cs="Arial"/>
              </w:rPr>
              <w:lastRenderedPageBreak/>
              <w:t xml:space="preserve">R90(2) </w:t>
            </w:r>
          </w:p>
          <w:p w14:paraId="75DA287A" w14:textId="77777777" w:rsidR="00ED048C" w:rsidRPr="00074024" w:rsidRDefault="00ED048C" w:rsidP="00ED048C">
            <w:pPr>
              <w:spacing w:after="200"/>
              <w:rPr>
                <w:rFonts w:cs="Arial"/>
              </w:rPr>
            </w:pPr>
          </w:p>
        </w:tc>
        <w:tc>
          <w:tcPr>
            <w:tcW w:w="4604" w:type="dxa"/>
          </w:tcPr>
          <w:p w14:paraId="4D4FC3DC" w14:textId="69F2F1FA" w:rsidR="00ED048C" w:rsidRPr="00074024" w:rsidRDefault="00ED048C" w:rsidP="00ED048C">
            <w:pPr>
              <w:spacing w:after="200"/>
              <w:rPr>
                <w:rFonts w:cs="Arial"/>
              </w:rPr>
            </w:pPr>
            <w:r w:rsidRPr="00074024">
              <w:rPr>
                <w:rFonts w:cs="Arial"/>
              </w:rPr>
              <w:t>Whether to recover from the fund any monetary obligation or, if less, the value of the member’s benefits (other than transferred in pension rights or AVCs / Shared Cost Additional Voluntary Contributions) where the obligation was as a result of a criminal, negligent or fraudulent act or omission in connection with the employment and as a result of which the person has left the employment.</w:t>
            </w:r>
          </w:p>
        </w:tc>
        <w:tc>
          <w:tcPr>
            <w:tcW w:w="3188" w:type="dxa"/>
          </w:tcPr>
          <w:p w14:paraId="0819AC5C" w14:textId="2839E18F" w:rsidR="00ED048C" w:rsidRPr="00074024" w:rsidRDefault="00ED048C" w:rsidP="00ED048C">
            <w:pPr>
              <w:spacing w:after="200"/>
              <w:rPr>
                <w:rFonts w:cs="Arial"/>
              </w:rPr>
            </w:pPr>
            <w:r w:rsidRPr="00074024">
              <w:rPr>
                <w:rFonts w:cs="Arial"/>
              </w:rPr>
              <w:t>SPA will recover from the relevant pension benefits the amount of loss in cases of criminal, negligence or fraudulent acts by a member.</w:t>
            </w:r>
          </w:p>
        </w:tc>
      </w:tr>
      <w:tr w:rsidR="00ED048C" w:rsidRPr="00074024" w14:paraId="06CB654E" w14:textId="77777777" w:rsidTr="009A10A0">
        <w:tc>
          <w:tcPr>
            <w:tcW w:w="1856" w:type="dxa"/>
          </w:tcPr>
          <w:p w14:paraId="4F8EE757" w14:textId="77777777" w:rsidR="00ED048C" w:rsidRPr="00074024" w:rsidRDefault="00ED048C" w:rsidP="00ED048C">
            <w:pPr>
              <w:spacing w:after="200"/>
              <w:rPr>
                <w:rFonts w:cs="Arial"/>
              </w:rPr>
            </w:pPr>
            <w:r w:rsidRPr="00074024">
              <w:rPr>
                <w:rFonts w:cs="Arial"/>
              </w:rPr>
              <w:t xml:space="preserve">R92 </w:t>
            </w:r>
          </w:p>
          <w:p w14:paraId="7FC2F10A" w14:textId="77777777" w:rsidR="00ED048C" w:rsidRPr="00074024" w:rsidRDefault="00ED048C" w:rsidP="00ED048C">
            <w:pPr>
              <w:spacing w:after="200"/>
              <w:rPr>
                <w:rFonts w:cs="Arial"/>
              </w:rPr>
            </w:pPr>
          </w:p>
        </w:tc>
        <w:tc>
          <w:tcPr>
            <w:tcW w:w="4604" w:type="dxa"/>
          </w:tcPr>
          <w:p w14:paraId="74A5FAB3" w14:textId="384DDDE1" w:rsidR="00ED048C" w:rsidRPr="00074024" w:rsidRDefault="00ED048C" w:rsidP="00ED048C">
            <w:pPr>
              <w:spacing w:after="200"/>
              <w:rPr>
                <w:rFonts w:cs="Arial"/>
              </w:rPr>
            </w:pPr>
            <w:r w:rsidRPr="00074024">
              <w:rPr>
                <w:rFonts w:cs="Arial"/>
              </w:rPr>
              <w:t>Whether, if the member has committed treason or been imprisoned for at least 10 years for one or more offences under the Official Secrets Acts, forfeiture under R89 or recovery of a monetary obligation under R90 should deprive the member or the member’s surviving spouse or civil partner of any Guaranteed Minimum Payment (GMP) entitlement.</w:t>
            </w:r>
          </w:p>
        </w:tc>
        <w:tc>
          <w:tcPr>
            <w:tcW w:w="3188" w:type="dxa"/>
          </w:tcPr>
          <w:p w14:paraId="1E8F9ECA" w14:textId="1E45E272" w:rsidR="00ED048C" w:rsidRPr="00074024" w:rsidRDefault="00ED048C" w:rsidP="00ED048C">
            <w:pPr>
              <w:spacing w:after="200"/>
              <w:rPr>
                <w:rFonts w:cs="Arial"/>
              </w:rPr>
            </w:pPr>
            <w:r w:rsidRPr="00074024">
              <w:rPr>
                <w:rFonts w:cs="Arial"/>
              </w:rPr>
              <w:t>SPA will consider individual cases based on their own merits.</w:t>
            </w:r>
          </w:p>
        </w:tc>
      </w:tr>
      <w:tr w:rsidR="00ED048C" w:rsidRPr="00074024" w14:paraId="0107FB24" w14:textId="77777777" w:rsidTr="009A10A0">
        <w:tc>
          <w:tcPr>
            <w:tcW w:w="1856" w:type="dxa"/>
          </w:tcPr>
          <w:p w14:paraId="7A0D03DB" w14:textId="77777777" w:rsidR="00ED048C" w:rsidRPr="00074024" w:rsidRDefault="00ED048C" w:rsidP="00ED048C">
            <w:pPr>
              <w:spacing w:after="200"/>
              <w:rPr>
                <w:rFonts w:cs="Arial"/>
              </w:rPr>
            </w:pPr>
            <w:r w:rsidRPr="00074024">
              <w:rPr>
                <w:rFonts w:cs="Arial"/>
              </w:rPr>
              <w:t xml:space="preserve">R96(1)(b) </w:t>
            </w:r>
          </w:p>
          <w:p w14:paraId="230F9E31" w14:textId="77777777" w:rsidR="00ED048C" w:rsidRPr="00074024" w:rsidRDefault="00ED048C" w:rsidP="00ED048C">
            <w:pPr>
              <w:spacing w:after="200"/>
              <w:rPr>
                <w:rFonts w:cs="Arial"/>
              </w:rPr>
            </w:pPr>
          </w:p>
        </w:tc>
        <w:tc>
          <w:tcPr>
            <w:tcW w:w="4604" w:type="dxa"/>
          </w:tcPr>
          <w:p w14:paraId="6059DD98" w14:textId="77777777" w:rsidR="00ED048C" w:rsidRPr="00074024" w:rsidRDefault="00ED048C" w:rsidP="00ED048C">
            <w:pPr>
              <w:spacing w:after="200"/>
              <w:rPr>
                <w:rFonts w:cs="Arial"/>
              </w:rPr>
            </w:pPr>
            <w:r w:rsidRPr="00074024">
              <w:rPr>
                <w:rFonts w:cs="Arial"/>
              </w:rPr>
              <w:t>Agree to bulk transfer payment.</w:t>
            </w:r>
          </w:p>
          <w:p w14:paraId="729705EE" w14:textId="77777777" w:rsidR="00ED048C" w:rsidRPr="00074024" w:rsidRDefault="00ED048C" w:rsidP="00ED048C">
            <w:pPr>
              <w:spacing w:after="200"/>
              <w:rPr>
                <w:rFonts w:cs="Arial"/>
              </w:rPr>
            </w:pPr>
          </w:p>
          <w:p w14:paraId="26CB6304" w14:textId="77777777" w:rsidR="00ED048C" w:rsidRPr="00074024" w:rsidRDefault="00ED048C" w:rsidP="00ED048C">
            <w:pPr>
              <w:spacing w:after="200"/>
              <w:rPr>
                <w:rFonts w:cs="Arial"/>
              </w:rPr>
            </w:pPr>
          </w:p>
          <w:p w14:paraId="29349073" w14:textId="77777777" w:rsidR="00ED048C" w:rsidRPr="00074024" w:rsidRDefault="00ED048C" w:rsidP="00ED048C">
            <w:pPr>
              <w:spacing w:after="200"/>
              <w:rPr>
                <w:rFonts w:cs="Arial"/>
              </w:rPr>
            </w:pPr>
          </w:p>
        </w:tc>
        <w:tc>
          <w:tcPr>
            <w:tcW w:w="3188" w:type="dxa"/>
          </w:tcPr>
          <w:p w14:paraId="60964CAA" w14:textId="63A24520" w:rsidR="00ED048C" w:rsidRPr="00074024" w:rsidRDefault="00ED048C" w:rsidP="00ED048C">
            <w:pPr>
              <w:spacing w:after="200"/>
              <w:rPr>
                <w:rFonts w:cs="Arial"/>
              </w:rPr>
            </w:pPr>
            <w:r w:rsidRPr="00074024">
              <w:rPr>
                <w:rFonts w:cs="Arial"/>
              </w:rPr>
              <w:t>SPA will consult with relevant pension fund(s) and the fund(s) actuaries in this regard.</w:t>
            </w:r>
          </w:p>
        </w:tc>
      </w:tr>
      <w:tr w:rsidR="00ED048C" w:rsidRPr="00074024" w14:paraId="50E4C552" w14:textId="77777777" w:rsidTr="009A10A0">
        <w:tc>
          <w:tcPr>
            <w:tcW w:w="1856" w:type="dxa"/>
          </w:tcPr>
          <w:p w14:paraId="6342D110" w14:textId="77777777" w:rsidR="00ED048C" w:rsidRPr="00074024" w:rsidRDefault="00ED048C" w:rsidP="00ED048C">
            <w:pPr>
              <w:spacing w:after="200"/>
              <w:rPr>
                <w:rFonts w:cs="Arial"/>
              </w:rPr>
            </w:pPr>
            <w:r w:rsidRPr="00074024">
              <w:rPr>
                <w:rFonts w:cs="Arial"/>
              </w:rPr>
              <w:t xml:space="preserve">R98(6) </w:t>
            </w:r>
          </w:p>
          <w:p w14:paraId="3F504495" w14:textId="77777777" w:rsidR="00ED048C" w:rsidRPr="00074024" w:rsidRDefault="00ED048C" w:rsidP="00ED048C">
            <w:pPr>
              <w:spacing w:after="200"/>
              <w:rPr>
                <w:rFonts w:cs="Arial"/>
              </w:rPr>
            </w:pPr>
          </w:p>
        </w:tc>
        <w:tc>
          <w:tcPr>
            <w:tcW w:w="4604" w:type="dxa"/>
          </w:tcPr>
          <w:p w14:paraId="155B36FF" w14:textId="77777777" w:rsidR="00ED048C" w:rsidRPr="00074024" w:rsidRDefault="00ED048C" w:rsidP="00ED048C">
            <w:pPr>
              <w:spacing w:after="200"/>
              <w:rPr>
                <w:rFonts w:cs="Arial"/>
              </w:rPr>
            </w:pPr>
            <w:r w:rsidRPr="00074024">
              <w:rPr>
                <w:rFonts w:cs="Arial"/>
              </w:rPr>
              <w:t>Extend normal time limit for acceptance of a transfer value beyond the 12-month time limit from joining the LGPS.</w:t>
            </w:r>
          </w:p>
          <w:p w14:paraId="6759827E" w14:textId="77777777" w:rsidR="00ED048C" w:rsidRPr="00074024" w:rsidRDefault="00ED048C" w:rsidP="00ED048C">
            <w:pPr>
              <w:spacing w:after="200"/>
              <w:rPr>
                <w:rFonts w:cs="Arial"/>
              </w:rPr>
            </w:pPr>
          </w:p>
          <w:p w14:paraId="0563DF76" w14:textId="77777777" w:rsidR="00ED048C" w:rsidRPr="00074024" w:rsidRDefault="00ED048C" w:rsidP="00ED048C">
            <w:pPr>
              <w:spacing w:after="200"/>
              <w:rPr>
                <w:rFonts w:cs="Arial"/>
              </w:rPr>
            </w:pPr>
          </w:p>
        </w:tc>
        <w:tc>
          <w:tcPr>
            <w:tcW w:w="3188" w:type="dxa"/>
          </w:tcPr>
          <w:p w14:paraId="63806D0F" w14:textId="6FEFFBE7" w:rsidR="00ED048C" w:rsidRPr="00074024" w:rsidRDefault="00ED048C" w:rsidP="00ED048C">
            <w:pPr>
              <w:spacing w:after="200"/>
              <w:rPr>
                <w:rFonts w:cs="Arial"/>
              </w:rPr>
            </w:pPr>
            <w:r w:rsidRPr="00074024">
              <w:rPr>
                <w:rFonts w:cs="Arial"/>
              </w:rPr>
              <w:t>SPA will not generally extend the normal time limit for acceptance of a transfer value beyond 12 months from joining the scheme but may do so where exceptional circumstances can be proved. In any event the maximum extension will be a period of two years from the member’s date of joining the scheme. Each case will be considered on its individual merits.</w:t>
            </w:r>
          </w:p>
        </w:tc>
      </w:tr>
      <w:tr w:rsidR="00ED048C" w:rsidRPr="00074024" w14:paraId="0EE60D51" w14:textId="77777777" w:rsidTr="009A10A0">
        <w:tc>
          <w:tcPr>
            <w:tcW w:w="1856" w:type="dxa"/>
          </w:tcPr>
          <w:p w14:paraId="649FCED7" w14:textId="77777777" w:rsidR="00ED048C" w:rsidRPr="00074024" w:rsidRDefault="00ED048C" w:rsidP="00ED048C">
            <w:pPr>
              <w:spacing w:after="200"/>
              <w:rPr>
                <w:rFonts w:cs="Arial"/>
              </w:rPr>
            </w:pPr>
            <w:r w:rsidRPr="00074024">
              <w:rPr>
                <w:rFonts w:cs="Arial"/>
              </w:rPr>
              <w:lastRenderedPageBreak/>
              <w:t xml:space="preserve">TP3(6), TP4(6)(c), TP8(4), TP10(2)(a), TP17(2)(b) &amp; B11(2) </w:t>
            </w:r>
          </w:p>
          <w:p w14:paraId="209E32B6" w14:textId="77777777" w:rsidR="00ED048C" w:rsidRPr="00074024" w:rsidRDefault="00ED048C" w:rsidP="00ED048C">
            <w:pPr>
              <w:spacing w:after="200"/>
              <w:rPr>
                <w:rFonts w:cs="Arial"/>
              </w:rPr>
            </w:pPr>
          </w:p>
        </w:tc>
        <w:tc>
          <w:tcPr>
            <w:tcW w:w="4604" w:type="dxa"/>
          </w:tcPr>
          <w:p w14:paraId="700C27A3" w14:textId="61CF0D1B" w:rsidR="00ED048C" w:rsidRPr="00074024" w:rsidRDefault="00ED048C" w:rsidP="00ED048C">
            <w:pPr>
              <w:spacing w:after="200"/>
              <w:rPr>
                <w:rFonts w:cs="Arial"/>
              </w:rPr>
            </w:pPr>
            <w:r w:rsidRPr="00074024">
              <w:rPr>
                <w:rFonts w:cs="Arial"/>
              </w:rPr>
              <w:t xml:space="preserve">Whether to allow a member to select final pay period for fees to be any three consecutive years ending in the 10 years prior to leaving and ending on the anniversary of the date of leaving </w:t>
            </w:r>
          </w:p>
        </w:tc>
        <w:tc>
          <w:tcPr>
            <w:tcW w:w="3188" w:type="dxa"/>
          </w:tcPr>
          <w:p w14:paraId="1D5988E9" w14:textId="5F36C070" w:rsidR="00ED048C" w:rsidRPr="00074024" w:rsidRDefault="00ED048C" w:rsidP="00ED048C">
            <w:pPr>
              <w:spacing w:after="200"/>
              <w:rPr>
                <w:rFonts w:cs="Arial"/>
              </w:rPr>
            </w:pPr>
            <w:r w:rsidRPr="00074024">
              <w:rPr>
                <w:rFonts w:cs="Arial"/>
              </w:rPr>
              <w:t>SPA will allow a member to select final pay for fees to be any three consecutive years ending 31st March in the 10 years prior to leaving. SPA agree that this will automatically be done by the relevant pension fund.</w:t>
            </w:r>
          </w:p>
        </w:tc>
      </w:tr>
      <w:tr w:rsidR="00ED048C" w:rsidRPr="00074024" w14:paraId="3B131791" w14:textId="77777777" w:rsidTr="009A10A0">
        <w:tc>
          <w:tcPr>
            <w:tcW w:w="1856" w:type="dxa"/>
          </w:tcPr>
          <w:p w14:paraId="52817DA6" w14:textId="77777777" w:rsidR="00ED048C" w:rsidRPr="00074024" w:rsidRDefault="00ED048C" w:rsidP="00ED048C">
            <w:pPr>
              <w:spacing w:after="200"/>
              <w:rPr>
                <w:rFonts w:cs="Arial"/>
              </w:rPr>
            </w:pPr>
            <w:r w:rsidRPr="00074024">
              <w:rPr>
                <w:rFonts w:cs="Arial"/>
              </w:rPr>
              <w:t xml:space="preserve">R30* </w:t>
            </w:r>
          </w:p>
          <w:p w14:paraId="0E468A6F" w14:textId="77777777" w:rsidR="00ED048C" w:rsidRPr="00074024" w:rsidRDefault="00ED048C" w:rsidP="00ED048C">
            <w:pPr>
              <w:spacing w:after="200"/>
              <w:rPr>
                <w:rFonts w:cs="Arial"/>
              </w:rPr>
            </w:pPr>
          </w:p>
        </w:tc>
        <w:tc>
          <w:tcPr>
            <w:tcW w:w="4604" w:type="dxa"/>
          </w:tcPr>
          <w:p w14:paraId="4CBE37E6" w14:textId="77777777" w:rsidR="00ED048C" w:rsidRPr="00074024" w:rsidRDefault="00ED048C" w:rsidP="00ED048C">
            <w:pPr>
              <w:spacing w:after="200"/>
              <w:rPr>
                <w:rFonts w:cs="Arial"/>
              </w:rPr>
            </w:pPr>
            <w:r w:rsidRPr="00074024">
              <w:rPr>
                <w:rFonts w:cs="Arial"/>
              </w:rPr>
              <w:t>Whether to grant additional pension to an active member or within 6 months of ceasing to be an active member by reason of redundancy or business efficiency (by up to £5,000 p.a.).</w:t>
            </w:r>
          </w:p>
          <w:p w14:paraId="3873504A" w14:textId="77777777" w:rsidR="00ED048C" w:rsidRPr="00074024" w:rsidRDefault="00ED048C" w:rsidP="00ED048C">
            <w:pPr>
              <w:spacing w:after="200"/>
              <w:rPr>
                <w:rFonts w:cs="Arial"/>
              </w:rPr>
            </w:pPr>
          </w:p>
          <w:p w14:paraId="43397AB9" w14:textId="77777777" w:rsidR="00ED048C" w:rsidRPr="00074024" w:rsidRDefault="00ED048C" w:rsidP="00ED048C">
            <w:pPr>
              <w:spacing w:after="200"/>
              <w:rPr>
                <w:rFonts w:cs="Arial"/>
              </w:rPr>
            </w:pPr>
          </w:p>
        </w:tc>
        <w:tc>
          <w:tcPr>
            <w:tcW w:w="3188" w:type="dxa"/>
          </w:tcPr>
          <w:p w14:paraId="0F25E01B" w14:textId="3ADC09A4" w:rsidR="00ED048C" w:rsidRPr="00074024" w:rsidRDefault="00ED048C" w:rsidP="00ED048C">
            <w:pPr>
              <w:spacing w:after="200"/>
              <w:rPr>
                <w:rFonts w:cs="Arial"/>
              </w:rPr>
            </w:pPr>
            <w:r w:rsidRPr="00074024">
              <w:rPr>
                <w:rFonts w:cs="Arial"/>
              </w:rPr>
              <w:t>SPA will not have a general policy to grant additional pension in this way but may consider doing so where a sound business case can be made for exercising this discretion. Each case will be considered on its individual merits.</w:t>
            </w:r>
          </w:p>
        </w:tc>
      </w:tr>
    </w:tbl>
    <w:p w14:paraId="36C5D316" w14:textId="77777777" w:rsidR="008444C4" w:rsidRPr="008444C4" w:rsidRDefault="008444C4" w:rsidP="008444C4">
      <w:pPr>
        <w:rPr>
          <w:rFonts w:cs="Arial"/>
        </w:rPr>
      </w:pPr>
    </w:p>
    <w:p w14:paraId="5E3FBE4B" w14:textId="77777777" w:rsidR="008444C4" w:rsidRPr="008444C4" w:rsidRDefault="008444C4" w:rsidP="008444C4">
      <w:pPr>
        <w:rPr>
          <w:rFonts w:cs="Arial"/>
        </w:rPr>
      </w:pPr>
    </w:p>
    <w:p w14:paraId="4E743224" w14:textId="77777777" w:rsidR="008444C4" w:rsidRPr="008444C4" w:rsidRDefault="009D446C" w:rsidP="00D20070">
      <w:pPr>
        <w:pStyle w:val="Heading2"/>
      </w:pPr>
      <w:r>
        <w:br w:type="page"/>
      </w:r>
      <w:bookmarkStart w:id="1" w:name="Table2"/>
      <w:bookmarkEnd w:id="1"/>
      <w:r w:rsidR="008444C4" w:rsidRPr="009C5EA7">
        <w:lastRenderedPageBreak/>
        <w:t>Table 2</w:t>
      </w:r>
    </w:p>
    <w:p w14:paraId="5AB46252" w14:textId="77777777" w:rsidR="008444C4" w:rsidRPr="008444C4" w:rsidRDefault="008444C4" w:rsidP="008444C4">
      <w:pPr>
        <w:rPr>
          <w:rFonts w:cs="Arial"/>
        </w:rPr>
      </w:pPr>
    </w:p>
    <w:p w14:paraId="552CDC6C" w14:textId="77777777" w:rsidR="008444C4" w:rsidRPr="008444C4" w:rsidRDefault="008444C4" w:rsidP="009C5EA7">
      <w:pPr>
        <w:spacing w:before="240" w:afterLines="200" w:after="480" w:line="336" w:lineRule="auto"/>
        <w:rPr>
          <w:rFonts w:cs="Arial"/>
        </w:rPr>
      </w:pPr>
      <w:r w:rsidRPr="008444C4">
        <w:rPr>
          <w:rFonts w:cs="Arial"/>
        </w:rPr>
        <w:t xml:space="preserve">The following table details our discretions in relation to scheme members who ceased active membership on or after </w:t>
      </w:r>
      <w:r w:rsidR="003B078A">
        <w:rPr>
          <w:rFonts w:cs="Arial"/>
        </w:rPr>
        <w:t>01/04/19</w:t>
      </w:r>
      <w:r w:rsidRPr="008444C4">
        <w:rPr>
          <w:rFonts w:cs="Arial"/>
        </w:rPr>
        <w:t xml:space="preserve"> and before </w:t>
      </w:r>
      <w:r w:rsidR="003B078A">
        <w:rPr>
          <w:rFonts w:cs="Arial"/>
        </w:rPr>
        <w:t>01/04/15</w:t>
      </w:r>
      <w:r w:rsidRPr="008444C4">
        <w:rPr>
          <w:rFonts w:cs="Arial"/>
        </w:rPr>
        <w:t>, being discretions under:</w:t>
      </w:r>
    </w:p>
    <w:p w14:paraId="35110602" w14:textId="77777777" w:rsidR="008444C4" w:rsidRPr="008444C4" w:rsidRDefault="008444C4" w:rsidP="00BD39CF">
      <w:pPr>
        <w:numPr>
          <w:ilvl w:val="0"/>
          <w:numId w:val="36"/>
        </w:numPr>
        <w:spacing w:before="240" w:after="200" w:line="336" w:lineRule="auto"/>
        <w:ind w:left="357" w:hanging="357"/>
        <w:rPr>
          <w:rFonts w:cs="Arial"/>
        </w:rPr>
      </w:pPr>
      <w:r w:rsidRPr="008444C4">
        <w:rPr>
          <w:rFonts w:cs="Arial"/>
        </w:rPr>
        <w:t xml:space="preserve">the Local Government Pension Scheme (Administration) (Scotland) Regulations 2008 [prefix A] </w:t>
      </w:r>
    </w:p>
    <w:p w14:paraId="69204E58" w14:textId="77777777" w:rsidR="008444C4" w:rsidRPr="008444C4" w:rsidRDefault="008444C4" w:rsidP="00BD39CF">
      <w:pPr>
        <w:numPr>
          <w:ilvl w:val="0"/>
          <w:numId w:val="36"/>
        </w:numPr>
        <w:spacing w:before="240" w:after="200" w:line="336" w:lineRule="auto"/>
        <w:ind w:left="357" w:hanging="357"/>
        <w:rPr>
          <w:rFonts w:cs="Arial"/>
        </w:rPr>
      </w:pPr>
      <w:r w:rsidRPr="008444C4">
        <w:rPr>
          <w:rFonts w:cs="Arial"/>
        </w:rPr>
        <w:t xml:space="preserve">the Local Government Pension Scheme (Benefits, Membership and Contributions) (Scotland) Regulations 2008 (as amended) [prefix B] </w:t>
      </w:r>
    </w:p>
    <w:p w14:paraId="176A7B16" w14:textId="77777777" w:rsidR="008444C4" w:rsidRPr="008444C4" w:rsidRDefault="008444C4" w:rsidP="00BD39CF">
      <w:pPr>
        <w:numPr>
          <w:ilvl w:val="0"/>
          <w:numId w:val="36"/>
        </w:numPr>
        <w:spacing w:before="240" w:after="200" w:line="336" w:lineRule="auto"/>
        <w:ind w:left="357" w:hanging="357"/>
        <w:rPr>
          <w:rFonts w:cs="Arial"/>
        </w:rPr>
      </w:pPr>
      <w:r w:rsidRPr="008444C4">
        <w:rPr>
          <w:rFonts w:cs="Arial"/>
        </w:rPr>
        <w:t xml:space="preserve">the Local Government Pension Scheme (Transitional Provisions) (Scotland) Regulations 2008 [prefix T] </w:t>
      </w:r>
    </w:p>
    <w:p w14:paraId="6B00AACB" w14:textId="77777777" w:rsidR="008444C4" w:rsidRPr="008444C4" w:rsidRDefault="008444C4" w:rsidP="00BD39CF">
      <w:pPr>
        <w:numPr>
          <w:ilvl w:val="0"/>
          <w:numId w:val="36"/>
        </w:numPr>
        <w:spacing w:before="240" w:after="200" w:line="336" w:lineRule="auto"/>
        <w:ind w:left="357" w:hanging="357"/>
        <w:rPr>
          <w:rFonts w:cs="Arial"/>
        </w:rPr>
      </w:pPr>
      <w:r w:rsidRPr="008444C4">
        <w:rPr>
          <w:rFonts w:cs="Arial"/>
        </w:rPr>
        <w:t xml:space="preserve">the Local Government Pension Scheme (Transitional Provisions and Savings) (Scotland) Regulations 2014 [prefix TP] </w:t>
      </w:r>
    </w:p>
    <w:p w14:paraId="13A5299B" w14:textId="77777777" w:rsidR="008444C4" w:rsidRPr="008444C4" w:rsidRDefault="008444C4" w:rsidP="00BD39CF">
      <w:pPr>
        <w:numPr>
          <w:ilvl w:val="0"/>
          <w:numId w:val="36"/>
        </w:numPr>
        <w:spacing w:before="240" w:after="200" w:line="336" w:lineRule="auto"/>
        <w:ind w:left="357" w:hanging="357"/>
        <w:rPr>
          <w:rFonts w:cs="Arial"/>
        </w:rPr>
      </w:pPr>
      <w:r w:rsidRPr="008444C4">
        <w:rPr>
          <w:rFonts w:cs="Arial"/>
        </w:rPr>
        <w:t xml:space="preserve">the Local Government Pension Scheme (Scotland) Regulations 2014 [prefix R] </w:t>
      </w:r>
    </w:p>
    <w:p w14:paraId="4239DC86" w14:textId="77777777" w:rsidR="008444C4" w:rsidRPr="008444C4" w:rsidRDefault="008444C4" w:rsidP="00BD39CF">
      <w:pPr>
        <w:numPr>
          <w:ilvl w:val="0"/>
          <w:numId w:val="36"/>
        </w:numPr>
        <w:spacing w:before="240" w:after="200" w:line="336" w:lineRule="auto"/>
        <w:ind w:left="357" w:hanging="357"/>
        <w:rPr>
          <w:rFonts w:cs="Arial"/>
        </w:rPr>
      </w:pPr>
      <w:r w:rsidRPr="008444C4">
        <w:rPr>
          <w:rFonts w:cs="Arial"/>
        </w:rPr>
        <w:t xml:space="preserve">the Local Government Pension Scheme (Scotland) Regulations 1998 (as amended) [prefix L] </w:t>
      </w:r>
    </w:p>
    <w:p w14:paraId="40CDE9E1" w14:textId="77777777" w:rsidR="008444C4" w:rsidRPr="008444C4" w:rsidRDefault="008444C4" w:rsidP="008444C4">
      <w:pPr>
        <w:rPr>
          <w:rFonts w:cs="Arial"/>
        </w:rPr>
      </w:pPr>
    </w:p>
    <w:tbl>
      <w:tblPr>
        <w:tblStyle w:val="TableGrid1"/>
        <w:tblW w:w="9648" w:type="dxa"/>
        <w:tblLook w:val="0020" w:firstRow="1" w:lastRow="0" w:firstColumn="0" w:lastColumn="0" w:noHBand="0" w:noVBand="0"/>
        <w:tblCaption w:val="Table 2"/>
        <w:tblDescription w:val="A three column table listing from left to right, the regulation number and paragraph information, followed by a description of what that regulation refers to and then what the employers decision is with reference to that discretion."/>
      </w:tblPr>
      <w:tblGrid>
        <w:gridCol w:w="1856"/>
        <w:gridCol w:w="4603"/>
        <w:gridCol w:w="3189"/>
      </w:tblGrid>
      <w:tr w:rsidR="008444C4" w:rsidRPr="00074024" w14:paraId="353BAEED" w14:textId="77777777" w:rsidTr="009A10A0">
        <w:trPr>
          <w:tblHeader/>
        </w:trPr>
        <w:tc>
          <w:tcPr>
            <w:tcW w:w="1856" w:type="dxa"/>
          </w:tcPr>
          <w:p w14:paraId="3692377A" w14:textId="77777777" w:rsidR="008444C4" w:rsidRPr="00074024" w:rsidRDefault="008444C4" w:rsidP="00074024">
            <w:pPr>
              <w:spacing w:after="200"/>
              <w:rPr>
                <w:rFonts w:cs="Arial"/>
                <w:b/>
              </w:rPr>
            </w:pPr>
            <w:r w:rsidRPr="00074024">
              <w:rPr>
                <w:rFonts w:cs="Arial"/>
                <w:b/>
              </w:rPr>
              <w:t>Regulation</w:t>
            </w:r>
          </w:p>
        </w:tc>
        <w:tc>
          <w:tcPr>
            <w:tcW w:w="4603" w:type="dxa"/>
          </w:tcPr>
          <w:p w14:paraId="22671BE3" w14:textId="77777777" w:rsidR="008444C4" w:rsidRPr="00074024" w:rsidRDefault="008444C4" w:rsidP="00074024">
            <w:pPr>
              <w:spacing w:after="200"/>
              <w:rPr>
                <w:rFonts w:cs="Arial"/>
                <w:b/>
              </w:rPr>
            </w:pPr>
            <w:r w:rsidRPr="00074024">
              <w:rPr>
                <w:rFonts w:cs="Arial"/>
                <w:b/>
              </w:rPr>
              <w:t>Discretion</w:t>
            </w:r>
          </w:p>
        </w:tc>
        <w:tc>
          <w:tcPr>
            <w:tcW w:w="3189" w:type="dxa"/>
          </w:tcPr>
          <w:p w14:paraId="68A5A1C3" w14:textId="77777777" w:rsidR="008444C4" w:rsidRPr="00074024" w:rsidRDefault="008444C4" w:rsidP="00074024">
            <w:pPr>
              <w:spacing w:after="200"/>
              <w:rPr>
                <w:rFonts w:cs="Arial"/>
                <w:b/>
              </w:rPr>
            </w:pPr>
            <w:r w:rsidRPr="00074024">
              <w:rPr>
                <w:rFonts w:cs="Arial"/>
                <w:b/>
              </w:rPr>
              <w:t>Employer’s Policy on the exercise of this discretion</w:t>
            </w:r>
          </w:p>
        </w:tc>
      </w:tr>
      <w:tr w:rsidR="008444C4" w:rsidRPr="00074024" w14:paraId="27DABD14" w14:textId="77777777" w:rsidTr="007124A7">
        <w:tc>
          <w:tcPr>
            <w:tcW w:w="1856" w:type="dxa"/>
          </w:tcPr>
          <w:p w14:paraId="4DB281F4" w14:textId="77777777" w:rsidR="008444C4" w:rsidRPr="00074024" w:rsidRDefault="008444C4" w:rsidP="00074024">
            <w:pPr>
              <w:spacing w:after="200"/>
              <w:rPr>
                <w:rFonts w:cs="Arial"/>
                <w:highlight w:val="yellow"/>
              </w:rPr>
            </w:pPr>
            <w:r w:rsidRPr="00074024">
              <w:rPr>
                <w:rFonts w:cs="Arial"/>
              </w:rPr>
              <w:t>A42(2)</w:t>
            </w:r>
          </w:p>
        </w:tc>
        <w:tc>
          <w:tcPr>
            <w:tcW w:w="4603" w:type="dxa"/>
          </w:tcPr>
          <w:p w14:paraId="54304EE6" w14:textId="77777777" w:rsidR="008444C4" w:rsidRPr="00074024" w:rsidRDefault="008444C4" w:rsidP="00074024">
            <w:pPr>
              <w:spacing w:after="200"/>
              <w:rPr>
                <w:rFonts w:cs="Arial"/>
                <w:highlight w:val="yellow"/>
              </w:rPr>
            </w:pPr>
            <w:r w:rsidRPr="00074024">
              <w:rPr>
                <w:rFonts w:cs="Arial"/>
              </w:rPr>
              <w:t>No right to a return of contributions due to an offence of a fraudulent character or grave misconduct unless the employer directs a total or partial refund is to be made</w:t>
            </w:r>
          </w:p>
        </w:tc>
        <w:tc>
          <w:tcPr>
            <w:tcW w:w="3189" w:type="dxa"/>
          </w:tcPr>
          <w:p w14:paraId="5C4F9E8D" w14:textId="77777777" w:rsidR="008444C4" w:rsidRPr="00074024" w:rsidRDefault="008444C4" w:rsidP="00074024">
            <w:pPr>
              <w:spacing w:after="200"/>
              <w:rPr>
                <w:rFonts w:cs="Arial"/>
              </w:rPr>
            </w:pPr>
            <w:r w:rsidRPr="00074024">
              <w:rPr>
                <w:rFonts w:cs="Arial"/>
              </w:rPr>
              <w:t>SPA will not direct a return of contributions in the event of an offence of a fraudulent character or grave misconduct.</w:t>
            </w:r>
          </w:p>
          <w:p w14:paraId="75826E9F" w14:textId="77777777" w:rsidR="008444C4" w:rsidRPr="00074024" w:rsidRDefault="008444C4" w:rsidP="00074024">
            <w:pPr>
              <w:spacing w:after="200"/>
              <w:rPr>
                <w:rFonts w:cs="Arial"/>
                <w:highlight w:val="yellow"/>
              </w:rPr>
            </w:pPr>
          </w:p>
        </w:tc>
      </w:tr>
      <w:tr w:rsidR="008444C4" w:rsidRPr="00074024" w14:paraId="22D12F16" w14:textId="77777777" w:rsidTr="007124A7">
        <w:tc>
          <w:tcPr>
            <w:tcW w:w="1856" w:type="dxa"/>
          </w:tcPr>
          <w:p w14:paraId="0D9470BA" w14:textId="77777777" w:rsidR="008444C4" w:rsidRPr="00074024" w:rsidRDefault="008444C4" w:rsidP="00074024">
            <w:pPr>
              <w:spacing w:after="200"/>
              <w:rPr>
                <w:rFonts w:cs="Arial"/>
              </w:rPr>
            </w:pPr>
            <w:r w:rsidRPr="00074024">
              <w:rPr>
                <w:rFonts w:cs="Arial"/>
              </w:rPr>
              <w:lastRenderedPageBreak/>
              <w:t>A43(5)</w:t>
            </w:r>
          </w:p>
        </w:tc>
        <w:tc>
          <w:tcPr>
            <w:tcW w:w="4603" w:type="dxa"/>
          </w:tcPr>
          <w:p w14:paraId="12B5357D" w14:textId="77777777" w:rsidR="008444C4" w:rsidRPr="00074024" w:rsidRDefault="008444C4" w:rsidP="00074024">
            <w:pPr>
              <w:spacing w:after="200"/>
              <w:rPr>
                <w:rFonts w:cs="Arial"/>
              </w:rPr>
            </w:pPr>
            <w:r w:rsidRPr="00074024">
              <w:rPr>
                <w:rFonts w:cs="Arial"/>
              </w:rPr>
              <w:t>Employer may issue a certificate of protection where an employee fails to apply for one.</w:t>
            </w:r>
          </w:p>
        </w:tc>
        <w:tc>
          <w:tcPr>
            <w:tcW w:w="3189" w:type="dxa"/>
          </w:tcPr>
          <w:p w14:paraId="4CD1AC70" w14:textId="77777777" w:rsidR="008444C4" w:rsidRPr="00074024" w:rsidRDefault="008444C4" w:rsidP="00074024">
            <w:pPr>
              <w:spacing w:after="200"/>
              <w:rPr>
                <w:rFonts w:cs="Arial"/>
              </w:rPr>
            </w:pPr>
            <w:r w:rsidRPr="00074024">
              <w:rPr>
                <w:rFonts w:cs="Arial"/>
              </w:rPr>
              <w:t xml:space="preserve">SPA will issue a certificate of protection of pension benefits if requested by the employee within twelve months of the date of reduction. A certificate may be issued on application from the member outwith the 12 month period specified in the regulations if exceptional circumstances can be proved such as the employee </w:t>
            </w:r>
            <w:r w:rsidR="000A2627" w:rsidRPr="00074024">
              <w:rPr>
                <w:rFonts w:cs="Arial"/>
              </w:rPr>
              <w:t>being unaware of this facility.</w:t>
            </w:r>
          </w:p>
        </w:tc>
      </w:tr>
      <w:tr w:rsidR="00F06F2E" w:rsidRPr="00074024" w14:paraId="5CEB8E44" w14:textId="77777777" w:rsidTr="007124A7">
        <w:tc>
          <w:tcPr>
            <w:tcW w:w="1856" w:type="dxa"/>
          </w:tcPr>
          <w:p w14:paraId="072AABA5" w14:textId="47BF72E7" w:rsidR="00F06F2E" w:rsidRPr="00074024" w:rsidRDefault="00F06F2E" w:rsidP="00F06F2E">
            <w:pPr>
              <w:spacing w:after="200"/>
              <w:rPr>
                <w:rFonts w:cs="Arial"/>
              </w:rPr>
            </w:pPr>
            <w:r w:rsidRPr="00074024">
              <w:rPr>
                <w:rFonts w:cs="Arial"/>
              </w:rPr>
              <w:t>A45(1) &amp; (2)</w:t>
            </w:r>
          </w:p>
        </w:tc>
        <w:tc>
          <w:tcPr>
            <w:tcW w:w="4603" w:type="dxa"/>
          </w:tcPr>
          <w:p w14:paraId="0B077BB6" w14:textId="16A7F311" w:rsidR="00F06F2E" w:rsidRPr="00074024" w:rsidRDefault="00F06F2E" w:rsidP="00F06F2E">
            <w:pPr>
              <w:spacing w:after="200"/>
              <w:rPr>
                <w:rFonts w:cs="Arial"/>
              </w:rPr>
            </w:pPr>
            <w:r w:rsidRPr="00074024">
              <w:rPr>
                <w:rFonts w:cs="Arial"/>
              </w:rPr>
              <w:t>Whether Contribution Equivalent Premium (CEP) in excess of the Certified Amount (CA) recovered from a refund of contributions can be recovered from the Pension Fund</w:t>
            </w:r>
          </w:p>
        </w:tc>
        <w:tc>
          <w:tcPr>
            <w:tcW w:w="3189" w:type="dxa"/>
          </w:tcPr>
          <w:p w14:paraId="3921B362" w14:textId="4424A346" w:rsidR="00F06F2E" w:rsidRPr="00074024" w:rsidRDefault="00F06F2E" w:rsidP="00F06F2E">
            <w:pPr>
              <w:spacing w:after="200"/>
              <w:rPr>
                <w:rFonts w:cs="Arial"/>
              </w:rPr>
            </w:pPr>
            <w:r w:rsidRPr="00074024">
              <w:rPr>
                <w:rFonts w:cs="Arial"/>
              </w:rPr>
              <w:t>SPA authorise recovery of the CEP in excess of the CA from the relevant pension fund(s).</w:t>
            </w:r>
          </w:p>
        </w:tc>
      </w:tr>
      <w:tr w:rsidR="00F06F2E" w:rsidRPr="00074024" w14:paraId="7B8F4EE7" w14:textId="77777777" w:rsidTr="007124A7">
        <w:tc>
          <w:tcPr>
            <w:tcW w:w="1856" w:type="dxa"/>
          </w:tcPr>
          <w:p w14:paraId="4C9894F0" w14:textId="77777777" w:rsidR="00F06F2E" w:rsidRPr="00074024" w:rsidRDefault="00F06F2E" w:rsidP="00F06F2E">
            <w:pPr>
              <w:spacing w:after="200"/>
              <w:rPr>
                <w:rFonts w:cs="Arial"/>
              </w:rPr>
            </w:pPr>
            <w:r w:rsidRPr="00074024">
              <w:rPr>
                <w:rFonts w:cs="Arial"/>
              </w:rPr>
              <w:t>A66(2) &amp; (6)</w:t>
            </w:r>
          </w:p>
          <w:p w14:paraId="1496933B" w14:textId="77777777" w:rsidR="00F06F2E" w:rsidRPr="00074024" w:rsidRDefault="00F06F2E" w:rsidP="00F06F2E">
            <w:pPr>
              <w:spacing w:after="200"/>
              <w:rPr>
                <w:rFonts w:cs="Arial"/>
              </w:rPr>
            </w:pPr>
            <w:r w:rsidRPr="00074024">
              <w:rPr>
                <w:rFonts w:cs="Arial"/>
              </w:rPr>
              <w:t>A67(1) &amp; (2)</w:t>
            </w:r>
          </w:p>
          <w:p w14:paraId="622A4C40" w14:textId="77777777" w:rsidR="00F06F2E" w:rsidRPr="00074024" w:rsidRDefault="00F06F2E" w:rsidP="00F06F2E">
            <w:pPr>
              <w:spacing w:after="200"/>
              <w:rPr>
                <w:rFonts w:cs="Arial"/>
              </w:rPr>
            </w:pPr>
          </w:p>
        </w:tc>
        <w:tc>
          <w:tcPr>
            <w:tcW w:w="4603" w:type="dxa"/>
          </w:tcPr>
          <w:p w14:paraId="0BBC1556" w14:textId="6F9B0251" w:rsidR="00F06F2E" w:rsidRPr="00074024" w:rsidRDefault="00F06F2E" w:rsidP="00F06F2E">
            <w:pPr>
              <w:spacing w:after="200"/>
              <w:rPr>
                <w:rFonts w:cs="Arial"/>
              </w:rPr>
            </w:pPr>
            <w:r w:rsidRPr="00074024">
              <w:rPr>
                <w:rFonts w:cs="Arial"/>
              </w:rPr>
              <w:t>Whether to apply for a forfeiture certificate (where a member is convicted of a relevant offence) and subsequently whether to direct that benefits are to be forfeited.</w:t>
            </w:r>
          </w:p>
        </w:tc>
        <w:tc>
          <w:tcPr>
            <w:tcW w:w="3189" w:type="dxa"/>
          </w:tcPr>
          <w:p w14:paraId="28B4CCFF" w14:textId="77777777" w:rsidR="00F06F2E" w:rsidRPr="00074024" w:rsidRDefault="00F06F2E" w:rsidP="00F06F2E">
            <w:pPr>
              <w:spacing w:after="200"/>
              <w:rPr>
                <w:rFonts w:cs="Arial"/>
              </w:rPr>
            </w:pPr>
            <w:r w:rsidRPr="00074024">
              <w:rPr>
                <w:rFonts w:cs="Arial"/>
              </w:rPr>
              <w:t>SPA will apply for a forfeiture certificate where a member is convicted of a relevant offence and, following the issue of the certificate, direct that benefits are to be forfeited.</w:t>
            </w:r>
          </w:p>
          <w:p w14:paraId="498B2ECD" w14:textId="77777777" w:rsidR="00F06F2E" w:rsidRPr="00074024" w:rsidRDefault="00F06F2E" w:rsidP="00F06F2E">
            <w:pPr>
              <w:spacing w:after="200"/>
              <w:rPr>
                <w:rFonts w:cs="Arial"/>
              </w:rPr>
            </w:pPr>
          </w:p>
        </w:tc>
      </w:tr>
      <w:tr w:rsidR="00F06F2E" w:rsidRPr="00074024" w14:paraId="0A31C305" w14:textId="77777777" w:rsidTr="007124A7">
        <w:tc>
          <w:tcPr>
            <w:tcW w:w="1856" w:type="dxa"/>
          </w:tcPr>
          <w:p w14:paraId="7C3D6443" w14:textId="3B2917F2" w:rsidR="00F06F2E" w:rsidRPr="00074024" w:rsidRDefault="00F06F2E" w:rsidP="00F06F2E">
            <w:pPr>
              <w:spacing w:after="200"/>
              <w:rPr>
                <w:rFonts w:cs="Arial"/>
              </w:rPr>
            </w:pPr>
            <w:r w:rsidRPr="00074024">
              <w:rPr>
                <w:rFonts w:cs="Arial"/>
              </w:rPr>
              <w:t>A68(2)</w:t>
            </w:r>
          </w:p>
        </w:tc>
        <w:tc>
          <w:tcPr>
            <w:tcW w:w="4603" w:type="dxa"/>
          </w:tcPr>
          <w:p w14:paraId="5A3C473D" w14:textId="3288796E" w:rsidR="00F06F2E" w:rsidRPr="00074024" w:rsidRDefault="00F06F2E" w:rsidP="00F06F2E">
            <w:pPr>
              <w:spacing w:after="200"/>
              <w:rPr>
                <w:rFonts w:cs="Arial"/>
              </w:rPr>
            </w:pPr>
            <w:r w:rsidRPr="00074024">
              <w:rPr>
                <w:rFonts w:cs="Arial"/>
              </w:rPr>
              <w:t>Whether to recover from the fund any monetary obligation or, if less, the value of the member’s benefits (other than transferred in pension rights or AVCs / SCAVCs) where the obligation was as a result of a criminal, negligent or fraudulent act or omission in connection with the employment and as a result of which the person has left the employment.</w:t>
            </w:r>
          </w:p>
        </w:tc>
        <w:tc>
          <w:tcPr>
            <w:tcW w:w="3189" w:type="dxa"/>
          </w:tcPr>
          <w:p w14:paraId="5585D463" w14:textId="38A7349F" w:rsidR="00F06F2E" w:rsidRPr="00074024" w:rsidRDefault="00F06F2E" w:rsidP="00F06F2E">
            <w:pPr>
              <w:spacing w:after="200"/>
              <w:rPr>
                <w:rFonts w:cs="Arial"/>
              </w:rPr>
            </w:pPr>
            <w:r w:rsidRPr="00074024">
              <w:rPr>
                <w:rFonts w:cs="Arial"/>
              </w:rPr>
              <w:t>SPA will recover from the relevant pension benefits the amount of loss in cases of criminal, negligence or fraudulent acts by a member.</w:t>
            </w:r>
          </w:p>
        </w:tc>
      </w:tr>
      <w:tr w:rsidR="00F06F2E" w:rsidRPr="00074024" w14:paraId="70EE9EB1" w14:textId="77777777" w:rsidTr="007124A7">
        <w:tc>
          <w:tcPr>
            <w:tcW w:w="1856" w:type="dxa"/>
          </w:tcPr>
          <w:p w14:paraId="648AC3C8" w14:textId="019A926E" w:rsidR="00F06F2E" w:rsidRPr="00074024" w:rsidRDefault="00F06F2E" w:rsidP="00F06F2E">
            <w:pPr>
              <w:spacing w:after="200"/>
              <w:rPr>
                <w:rFonts w:cs="Arial"/>
              </w:rPr>
            </w:pPr>
            <w:r w:rsidRPr="00074024">
              <w:rPr>
                <w:rFonts w:cs="Arial"/>
              </w:rPr>
              <w:t>A70(2) &amp; (3)</w:t>
            </w:r>
          </w:p>
        </w:tc>
        <w:tc>
          <w:tcPr>
            <w:tcW w:w="4603" w:type="dxa"/>
          </w:tcPr>
          <w:p w14:paraId="3A85C0B9" w14:textId="21F03132" w:rsidR="00F06F2E" w:rsidRPr="00074024" w:rsidRDefault="00F06F2E" w:rsidP="00F06F2E">
            <w:pPr>
              <w:spacing w:after="200"/>
              <w:rPr>
                <w:rFonts w:cs="Arial"/>
              </w:rPr>
            </w:pPr>
            <w:r w:rsidRPr="00074024">
              <w:rPr>
                <w:rFonts w:cs="Arial"/>
              </w:rPr>
              <w:t xml:space="preserve">Whether to recover from the fund any financial loss caused by fraudulent offence or grave misconduct of an </w:t>
            </w:r>
            <w:r w:rsidRPr="00074024">
              <w:rPr>
                <w:rFonts w:cs="Arial"/>
              </w:rPr>
              <w:lastRenderedPageBreak/>
              <w:t>employee (who has left because of that) or amount of refund if less</w:t>
            </w:r>
          </w:p>
        </w:tc>
        <w:tc>
          <w:tcPr>
            <w:tcW w:w="3189" w:type="dxa"/>
          </w:tcPr>
          <w:p w14:paraId="383F56B8" w14:textId="169C1D97" w:rsidR="00F06F2E" w:rsidRPr="00074024" w:rsidRDefault="00F06F2E" w:rsidP="00F06F2E">
            <w:pPr>
              <w:spacing w:after="200"/>
              <w:rPr>
                <w:rFonts w:cs="Arial"/>
              </w:rPr>
            </w:pPr>
            <w:r w:rsidRPr="00074024">
              <w:rPr>
                <w:rFonts w:cs="Arial"/>
              </w:rPr>
              <w:lastRenderedPageBreak/>
              <w:t xml:space="preserve">SPA will recover from the relevant pension benefits the amount of loss caused by fraudulent offence or grave misconduct of </w:t>
            </w:r>
            <w:r w:rsidRPr="00074024">
              <w:rPr>
                <w:rFonts w:cs="Arial"/>
              </w:rPr>
              <w:lastRenderedPageBreak/>
              <w:t>employee (who has left because of that), or the amount of refund if less.</w:t>
            </w:r>
          </w:p>
        </w:tc>
      </w:tr>
      <w:tr w:rsidR="00F06F2E" w:rsidRPr="00074024" w14:paraId="49B0A0E1" w14:textId="77777777" w:rsidTr="007124A7">
        <w:tc>
          <w:tcPr>
            <w:tcW w:w="1856" w:type="dxa"/>
          </w:tcPr>
          <w:p w14:paraId="27404950" w14:textId="7E27E156" w:rsidR="00F06F2E" w:rsidRPr="00074024" w:rsidRDefault="00F06F2E" w:rsidP="00F06F2E">
            <w:pPr>
              <w:spacing w:after="200"/>
              <w:rPr>
                <w:rFonts w:cs="Arial"/>
              </w:rPr>
            </w:pPr>
            <w:r w:rsidRPr="00074024">
              <w:rPr>
                <w:rFonts w:cs="Arial"/>
              </w:rPr>
              <w:lastRenderedPageBreak/>
              <w:t>B11(2)</w:t>
            </w:r>
          </w:p>
        </w:tc>
        <w:tc>
          <w:tcPr>
            <w:tcW w:w="4603" w:type="dxa"/>
          </w:tcPr>
          <w:p w14:paraId="68494C64" w14:textId="5AFCA0A1" w:rsidR="00F06F2E" w:rsidRPr="00074024" w:rsidRDefault="00F06F2E" w:rsidP="00F06F2E">
            <w:pPr>
              <w:spacing w:after="200"/>
              <w:rPr>
                <w:rFonts w:cs="Arial"/>
              </w:rPr>
            </w:pPr>
            <w:r w:rsidRPr="00074024">
              <w:rPr>
                <w:rFonts w:cs="Arial"/>
              </w:rPr>
              <w:t>Whether to allow a member to select a final pay period for fees to be any three consecutive years ending with 31st March in the 10 years prior to leaving.</w:t>
            </w:r>
          </w:p>
        </w:tc>
        <w:tc>
          <w:tcPr>
            <w:tcW w:w="3189" w:type="dxa"/>
          </w:tcPr>
          <w:p w14:paraId="5F04795C" w14:textId="28AB36CD" w:rsidR="00F06F2E" w:rsidRPr="00074024" w:rsidRDefault="00F06F2E" w:rsidP="00F06F2E">
            <w:pPr>
              <w:spacing w:after="200"/>
              <w:rPr>
                <w:rFonts w:cs="Arial"/>
              </w:rPr>
            </w:pPr>
            <w:r w:rsidRPr="00074024">
              <w:rPr>
                <w:rFonts w:cs="Arial"/>
              </w:rPr>
              <w:t>SPA will allow a member to select final pay for fees to be any three consecutive years ending 31st March in the 10 years prior to leaving. SPA agree that this will automatically be done by the relevant pension fund.</w:t>
            </w:r>
          </w:p>
        </w:tc>
      </w:tr>
      <w:tr w:rsidR="00F06F2E" w:rsidRPr="00074024" w14:paraId="78F4060E" w14:textId="77777777" w:rsidTr="007124A7">
        <w:tc>
          <w:tcPr>
            <w:tcW w:w="1856" w:type="dxa"/>
          </w:tcPr>
          <w:p w14:paraId="42E451D5" w14:textId="4B62290B" w:rsidR="00F06F2E" w:rsidRPr="00074024" w:rsidRDefault="00F06F2E" w:rsidP="00F06F2E">
            <w:pPr>
              <w:spacing w:after="200"/>
              <w:rPr>
                <w:rFonts w:cs="Arial"/>
              </w:rPr>
            </w:pPr>
            <w:r w:rsidRPr="00074024">
              <w:rPr>
                <w:rFonts w:cs="Arial"/>
              </w:rPr>
              <w:t>B30(2)*</w:t>
            </w:r>
          </w:p>
        </w:tc>
        <w:tc>
          <w:tcPr>
            <w:tcW w:w="4603" w:type="dxa"/>
          </w:tcPr>
          <w:p w14:paraId="4C242D46" w14:textId="0FCD6B48" w:rsidR="00F06F2E" w:rsidRPr="00074024" w:rsidRDefault="00F06F2E" w:rsidP="00F06F2E">
            <w:pPr>
              <w:spacing w:after="200"/>
              <w:rPr>
                <w:rFonts w:cs="Arial"/>
              </w:rPr>
            </w:pPr>
            <w:r w:rsidRPr="00074024">
              <w:rPr>
                <w:rFonts w:cs="Arial"/>
              </w:rPr>
              <w:t>Whether to grant application for early payment of benefits on or after age 50/55 and before age 60</w:t>
            </w:r>
          </w:p>
        </w:tc>
        <w:tc>
          <w:tcPr>
            <w:tcW w:w="3189" w:type="dxa"/>
          </w:tcPr>
          <w:p w14:paraId="22E9A88E" w14:textId="56996C4A" w:rsidR="00F06F2E" w:rsidRPr="00074024" w:rsidRDefault="00F06F2E" w:rsidP="00F06F2E">
            <w:pPr>
              <w:spacing w:after="200"/>
              <w:rPr>
                <w:rFonts w:cs="Arial"/>
              </w:rPr>
            </w:pPr>
            <w:r w:rsidRPr="00074024">
              <w:rPr>
                <w:rFonts w:cs="Arial"/>
              </w:rPr>
              <w:t>SPA may exercise this discretion where a sound business case can be made for doing so or where other exceptional circumstances arise that make payment of those benefits justifiable.</w:t>
            </w:r>
          </w:p>
        </w:tc>
      </w:tr>
      <w:tr w:rsidR="00F06F2E" w:rsidRPr="00074024" w14:paraId="7625E874" w14:textId="77777777" w:rsidTr="007124A7">
        <w:tc>
          <w:tcPr>
            <w:tcW w:w="1856" w:type="dxa"/>
          </w:tcPr>
          <w:p w14:paraId="5C74B94D" w14:textId="56DC497E" w:rsidR="00F06F2E" w:rsidRPr="00074024" w:rsidRDefault="00F06F2E" w:rsidP="00F06F2E">
            <w:pPr>
              <w:spacing w:after="200"/>
              <w:rPr>
                <w:rFonts w:cs="Arial"/>
              </w:rPr>
            </w:pPr>
            <w:r w:rsidRPr="00074024">
              <w:rPr>
                <w:rFonts w:cs="Arial"/>
              </w:rPr>
              <w:t>A45(1) &amp; (2)</w:t>
            </w:r>
          </w:p>
        </w:tc>
        <w:tc>
          <w:tcPr>
            <w:tcW w:w="4603" w:type="dxa"/>
          </w:tcPr>
          <w:p w14:paraId="04F59F7C" w14:textId="5BFC5537" w:rsidR="00F06F2E" w:rsidRPr="00074024" w:rsidRDefault="00F06F2E" w:rsidP="00F06F2E">
            <w:pPr>
              <w:spacing w:after="200"/>
              <w:rPr>
                <w:rFonts w:cs="Arial"/>
              </w:rPr>
            </w:pPr>
            <w:r w:rsidRPr="00074024">
              <w:rPr>
                <w:rFonts w:cs="Arial"/>
              </w:rPr>
              <w:t>Whether Contribution Equivalent Premium (CEP) in excess of the Certified Amount (CA) recovered from a refund of contributions can be recovered from the Pension Fund</w:t>
            </w:r>
          </w:p>
        </w:tc>
        <w:tc>
          <w:tcPr>
            <w:tcW w:w="3189" w:type="dxa"/>
          </w:tcPr>
          <w:p w14:paraId="5DF409B9" w14:textId="7A5E1524" w:rsidR="00F06F2E" w:rsidRPr="00074024" w:rsidRDefault="00F06F2E" w:rsidP="00F06F2E">
            <w:pPr>
              <w:spacing w:after="200"/>
              <w:rPr>
                <w:rFonts w:cs="Arial"/>
              </w:rPr>
            </w:pPr>
            <w:r w:rsidRPr="00074024">
              <w:rPr>
                <w:rFonts w:cs="Arial"/>
              </w:rPr>
              <w:t>SPA authorise recovery of the CEP in excess of the CA from the relevant pension fund(s).</w:t>
            </w:r>
          </w:p>
        </w:tc>
      </w:tr>
    </w:tbl>
    <w:p w14:paraId="234EA442" w14:textId="77777777" w:rsidR="008444C4" w:rsidRPr="008444C4" w:rsidRDefault="008444C4" w:rsidP="008444C4">
      <w:pPr>
        <w:rPr>
          <w:rFonts w:cs="Arial"/>
        </w:rPr>
      </w:pPr>
    </w:p>
    <w:p w14:paraId="1B003AAA" w14:textId="77777777" w:rsidR="008444C4" w:rsidRPr="008444C4" w:rsidRDefault="008444C4" w:rsidP="008444C4">
      <w:pPr>
        <w:rPr>
          <w:rFonts w:cs="Arial"/>
        </w:rPr>
      </w:pPr>
    </w:p>
    <w:p w14:paraId="72D7588E" w14:textId="77777777" w:rsidR="008444C4" w:rsidRPr="008444C4" w:rsidRDefault="009D446C" w:rsidP="00D20070">
      <w:pPr>
        <w:pStyle w:val="Heading2"/>
      </w:pPr>
      <w:r>
        <w:br w:type="page"/>
      </w:r>
      <w:bookmarkStart w:id="2" w:name="Table3"/>
      <w:bookmarkEnd w:id="2"/>
      <w:r w:rsidR="008444C4" w:rsidRPr="009C5EA7">
        <w:lastRenderedPageBreak/>
        <w:t>Table 3</w:t>
      </w:r>
    </w:p>
    <w:p w14:paraId="4A6D46C2" w14:textId="77777777" w:rsidR="008444C4" w:rsidRPr="008444C4" w:rsidRDefault="008444C4" w:rsidP="008444C4">
      <w:pPr>
        <w:rPr>
          <w:rFonts w:cs="Arial"/>
        </w:rPr>
      </w:pPr>
    </w:p>
    <w:p w14:paraId="06FE3C50" w14:textId="726DCC9B" w:rsidR="008444C4" w:rsidRPr="008444C4" w:rsidRDefault="008444C4" w:rsidP="00017213">
      <w:pPr>
        <w:spacing w:before="240" w:after="200" w:line="336" w:lineRule="auto"/>
        <w:rPr>
          <w:rFonts w:cs="Arial"/>
        </w:rPr>
      </w:pPr>
      <w:r w:rsidRPr="008444C4">
        <w:rPr>
          <w:rFonts w:cs="Arial"/>
        </w:rPr>
        <w:t xml:space="preserve">The following table details our discretions under the Local Government Pension Scheme (Scotland) Regulations 1998 (as amended) in relation to pre </w:t>
      </w:r>
      <w:r w:rsidR="003B078A">
        <w:rPr>
          <w:rFonts w:cs="Arial"/>
        </w:rPr>
        <w:t>01/04/19</w:t>
      </w:r>
      <w:r w:rsidR="00017213">
        <w:rPr>
          <w:rFonts w:cs="Arial"/>
        </w:rPr>
        <w:t xml:space="preserve"> scheme leavers.</w:t>
      </w:r>
      <w:bookmarkStart w:id="3" w:name="_GoBack"/>
      <w:bookmarkEnd w:id="3"/>
    </w:p>
    <w:tbl>
      <w:tblPr>
        <w:tblStyle w:val="TableGrid1"/>
        <w:tblW w:w="0" w:type="auto"/>
        <w:tblLook w:val="0020" w:firstRow="1" w:lastRow="0" w:firstColumn="0" w:lastColumn="0" w:noHBand="0" w:noVBand="0"/>
        <w:tblCaption w:val="Table 3"/>
        <w:tblDescription w:val="A three column table listing from left to right, the regulation number and paragraph information, followed by a description of what that regulation refers to and then what the employers decision is with reference to that discretion."/>
      </w:tblPr>
      <w:tblGrid>
        <w:gridCol w:w="1797"/>
        <w:gridCol w:w="4174"/>
        <w:gridCol w:w="3083"/>
      </w:tblGrid>
      <w:tr w:rsidR="008444C4" w:rsidRPr="00074024" w14:paraId="2F4790FA" w14:textId="77777777" w:rsidTr="009A10A0">
        <w:trPr>
          <w:tblHeader/>
        </w:trPr>
        <w:tc>
          <w:tcPr>
            <w:tcW w:w="1871" w:type="dxa"/>
          </w:tcPr>
          <w:p w14:paraId="625C6D67" w14:textId="77777777" w:rsidR="008444C4" w:rsidRPr="00074024" w:rsidRDefault="008444C4" w:rsidP="00074024">
            <w:pPr>
              <w:spacing w:after="200"/>
              <w:rPr>
                <w:rFonts w:cs="Arial"/>
                <w:b/>
              </w:rPr>
            </w:pPr>
            <w:r w:rsidRPr="00074024">
              <w:rPr>
                <w:rFonts w:cs="Arial"/>
                <w:b/>
              </w:rPr>
              <w:t>Regulation</w:t>
            </w:r>
          </w:p>
          <w:p w14:paraId="0EDDE5EF" w14:textId="77777777" w:rsidR="008444C4" w:rsidRPr="00074024" w:rsidRDefault="008444C4" w:rsidP="00074024">
            <w:pPr>
              <w:spacing w:after="200"/>
              <w:rPr>
                <w:rFonts w:cs="Arial"/>
                <w:b/>
              </w:rPr>
            </w:pPr>
          </w:p>
        </w:tc>
        <w:tc>
          <w:tcPr>
            <w:tcW w:w="4681" w:type="dxa"/>
          </w:tcPr>
          <w:p w14:paraId="71CAA94F" w14:textId="77777777" w:rsidR="008444C4" w:rsidRPr="00074024" w:rsidRDefault="008444C4" w:rsidP="00074024">
            <w:pPr>
              <w:spacing w:after="200"/>
              <w:rPr>
                <w:rFonts w:cs="Arial"/>
                <w:b/>
              </w:rPr>
            </w:pPr>
            <w:r w:rsidRPr="00074024">
              <w:rPr>
                <w:rFonts w:cs="Arial"/>
                <w:b/>
              </w:rPr>
              <w:t>Discretion</w:t>
            </w:r>
          </w:p>
        </w:tc>
        <w:tc>
          <w:tcPr>
            <w:tcW w:w="3302" w:type="dxa"/>
          </w:tcPr>
          <w:p w14:paraId="06CE3157" w14:textId="77777777" w:rsidR="008444C4" w:rsidRPr="00074024" w:rsidRDefault="008444C4" w:rsidP="00074024">
            <w:pPr>
              <w:spacing w:after="200"/>
              <w:rPr>
                <w:rFonts w:cs="Arial"/>
                <w:b/>
              </w:rPr>
            </w:pPr>
            <w:r w:rsidRPr="00074024">
              <w:rPr>
                <w:rFonts w:cs="Arial"/>
                <w:b/>
              </w:rPr>
              <w:t>Employer’s policy on t</w:t>
            </w:r>
            <w:r w:rsidR="000A2627" w:rsidRPr="00074024">
              <w:rPr>
                <w:rFonts w:cs="Arial"/>
                <w:b/>
              </w:rPr>
              <w:t>he exercise of this discretion.</w:t>
            </w:r>
          </w:p>
        </w:tc>
      </w:tr>
      <w:tr w:rsidR="008444C4" w:rsidRPr="00074024" w14:paraId="4CADB4AB" w14:textId="77777777" w:rsidTr="007124A7">
        <w:tc>
          <w:tcPr>
            <w:tcW w:w="1871" w:type="dxa"/>
          </w:tcPr>
          <w:p w14:paraId="67918D67" w14:textId="77777777" w:rsidR="008444C4" w:rsidRPr="00074024" w:rsidRDefault="008444C4" w:rsidP="00074024">
            <w:pPr>
              <w:spacing w:after="200"/>
              <w:rPr>
                <w:rFonts w:cs="Arial"/>
              </w:rPr>
            </w:pPr>
            <w:r w:rsidRPr="00074024">
              <w:rPr>
                <w:rFonts w:cs="Arial"/>
              </w:rPr>
              <w:t>30(2)*</w:t>
            </w:r>
          </w:p>
          <w:p w14:paraId="55EA864D" w14:textId="77777777" w:rsidR="008444C4" w:rsidRPr="00074024" w:rsidRDefault="008444C4" w:rsidP="00074024">
            <w:pPr>
              <w:spacing w:after="200"/>
              <w:rPr>
                <w:rFonts w:cs="Arial"/>
              </w:rPr>
            </w:pPr>
          </w:p>
        </w:tc>
        <w:tc>
          <w:tcPr>
            <w:tcW w:w="4681" w:type="dxa"/>
          </w:tcPr>
          <w:p w14:paraId="212F28AB" w14:textId="77777777" w:rsidR="008444C4" w:rsidRPr="00074024" w:rsidRDefault="008444C4" w:rsidP="00074024">
            <w:pPr>
              <w:spacing w:after="200"/>
              <w:rPr>
                <w:rFonts w:cs="Arial"/>
              </w:rPr>
            </w:pPr>
            <w:r w:rsidRPr="00074024">
              <w:rPr>
                <w:rFonts w:cs="Arial"/>
              </w:rPr>
              <w:t xml:space="preserve">Grant application from a post </w:t>
            </w:r>
          </w:p>
          <w:p w14:paraId="2937E2CB" w14:textId="77777777" w:rsidR="008444C4" w:rsidRPr="00074024" w:rsidRDefault="003B078A" w:rsidP="00074024">
            <w:pPr>
              <w:spacing w:after="200"/>
              <w:rPr>
                <w:rFonts w:cs="Arial"/>
              </w:rPr>
            </w:pPr>
            <w:r w:rsidRPr="00074024">
              <w:rPr>
                <w:rFonts w:cs="Arial"/>
              </w:rPr>
              <w:t>31/03/98</w:t>
            </w:r>
            <w:r w:rsidR="008444C4" w:rsidRPr="00074024">
              <w:rPr>
                <w:rFonts w:cs="Arial"/>
              </w:rPr>
              <w:t xml:space="preserve"> / pre </w:t>
            </w:r>
            <w:r w:rsidRPr="00074024">
              <w:rPr>
                <w:rFonts w:cs="Arial"/>
              </w:rPr>
              <w:t>01/04/19</w:t>
            </w:r>
            <w:r w:rsidR="008444C4" w:rsidRPr="00074024">
              <w:rPr>
                <w:rFonts w:cs="Arial"/>
              </w:rPr>
              <w:t xml:space="preserve"> leaver </w:t>
            </w:r>
          </w:p>
          <w:p w14:paraId="600441D6" w14:textId="77777777" w:rsidR="008444C4" w:rsidRPr="00074024" w:rsidRDefault="008444C4" w:rsidP="00074024">
            <w:pPr>
              <w:spacing w:after="200"/>
              <w:rPr>
                <w:rFonts w:cs="Arial"/>
              </w:rPr>
            </w:pPr>
            <w:r w:rsidRPr="00074024">
              <w:rPr>
                <w:rFonts w:cs="Arial"/>
              </w:rPr>
              <w:t xml:space="preserve">for early payment of benefits on or </w:t>
            </w:r>
          </w:p>
          <w:p w14:paraId="1E5EA282" w14:textId="77777777" w:rsidR="008444C4" w:rsidRPr="00074024" w:rsidRDefault="008444C4" w:rsidP="00074024">
            <w:pPr>
              <w:spacing w:after="200"/>
              <w:rPr>
                <w:rFonts w:cs="Arial"/>
              </w:rPr>
            </w:pPr>
            <w:r w:rsidRPr="00074024">
              <w:rPr>
                <w:rFonts w:cs="Arial"/>
              </w:rPr>
              <w:t>after age 50 and before age 60</w:t>
            </w:r>
          </w:p>
          <w:p w14:paraId="2F8D210E" w14:textId="77777777" w:rsidR="008444C4" w:rsidRPr="00074024" w:rsidRDefault="008444C4" w:rsidP="00074024">
            <w:pPr>
              <w:spacing w:after="200"/>
              <w:rPr>
                <w:rFonts w:cs="Arial"/>
              </w:rPr>
            </w:pPr>
          </w:p>
        </w:tc>
        <w:tc>
          <w:tcPr>
            <w:tcW w:w="3302" w:type="dxa"/>
          </w:tcPr>
          <w:p w14:paraId="5439E908" w14:textId="77777777" w:rsidR="008444C4" w:rsidRPr="00074024" w:rsidRDefault="008444C4" w:rsidP="00074024">
            <w:pPr>
              <w:spacing w:after="200"/>
              <w:rPr>
                <w:rFonts w:cs="Arial"/>
              </w:rPr>
            </w:pPr>
            <w:r w:rsidRPr="00074024">
              <w:rPr>
                <w:rFonts w:cs="Arial"/>
              </w:rPr>
              <w:t>SPA may exercise this discretion where a sound business case can be made for doing so or where other exceptional circumstances arise that make payment</w:t>
            </w:r>
            <w:r w:rsidR="000A2627" w:rsidRPr="00074024">
              <w:rPr>
                <w:rFonts w:cs="Arial"/>
              </w:rPr>
              <w:t xml:space="preserve"> of those benefits justifiable.</w:t>
            </w:r>
          </w:p>
        </w:tc>
      </w:tr>
      <w:tr w:rsidR="008444C4" w:rsidRPr="00074024" w14:paraId="03E223B0" w14:textId="77777777" w:rsidTr="007124A7">
        <w:tc>
          <w:tcPr>
            <w:tcW w:w="1871" w:type="dxa"/>
          </w:tcPr>
          <w:p w14:paraId="3EF8D904" w14:textId="77777777" w:rsidR="008444C4" w:rsidRPr="00074024" w:rsidRDefault="00504499" w:rsidP="00074024">
            <w:pPr>
              <w:spacing w:after="200"/>
              <w:rPr>
                <w:rFonts w:cs="Arial"/>
              </w:rPr>
            </w:pPr>
            <w:r w:rsidRPr="00074024">
              <w:rPr>
                <w:rFonts w:cs="Arial"/>
              </w:rPr>
              <w:t>30</w:t>
            </w:r>
            <w:r w:rsidR="008444C4" w:rsidRPr="00074024">
              <w:rPr>
                <w:rFonts w:cs="Arial"/>
              </w:rPr>
              <w:t>(5)*</w:t>
            </w:r>
          </w:p>
          <w:p w14:paraId="6BAA4092" w14:textId="77777777" w:rsidR="008444C4" w:rsidRPr="00074024" w:rsidRDefault="008444C4" w:rsidP="00074024">
            <w:pPr>
              <w:spacing w:after="200"/>
              <w:rPr>
                <w:rFonts w:cs="Arial"/>
              </w:rPr>
            </w:pPr>
          </w:p>
        </w:tc>
        <w:tc>
          <w:tcPr>
            <w:tcW w:w="4681" w:type="dxa"/>
          </w:tcPr>
          <w:p w14:paraId="7D7C243C" w14:textId="62B67265" w:rsidR="008444C4" w:rsidRPr="00074024" w:rsidRDefault="008444C4" w:rsidP="00074024">
            <w:pPr>
              <w:spacing w:after="200"/>
              <w:rPr>
                <w:rFonts w:cs="Arial"/>
              </w:rPr>
            </w:pPr>
            <w:r w:rsidRPr="00074024">
              <w:rPr>
                <w:rFonts w:cs="Arial"/>
              </w:rPr>
              <w:t>Waive, on compassionate grounds, the actuarial reduction applied to benefits paid early for a post</w:t>
            </w:r>
          </w:p>
          <w:p w14:paraId="1E871419" w14:textId="77777777" w:rsidR="008444C4" w:rsidRPr="00074024" w:rsidRDefault="003B078A" w:rsidP="00074024">
            <w:pPr>
              <w:spacing w:after="200"/>
              <w:rPr>
                <w:rFonts w:cs="Arial"/>
              </w:rPr>
            </w:pPr>
            <w:r w:rsidRPr="00074024">
              <w:rPr>
                <w:rFonts w:cs="Arial"/>
              </w:rPr>
              <w:t>31/03/98</w:t>
            </w:r>
            <w:r w:rsidR="008444C4" w:rsidRPr="00074024">
              <w:rPr>
                <w:rFonts w:cs="Arial"/>
              </w:rPr>
              <w:t xml:space="preserve"> / pre </w:t>
            </w:r>
            <w:r w:rsidRPr="00074024">
              <w:rPr>
                <w:rFonts w:cs="Arial"/>
              </w:rPr>
              <w:t>01/04/19</w:t>
            </w:r>
            <w:r w:rsidR="008444C4" w:rsidRPr="00074024">
              <w:rPr>
                <w:rFonts w:cs="Arial"/>
              </w:rPr>
              <w:t xml:space="preserve"> leaver Note: any resultant strain cost from the exercise of this discretion will be charged to the employer regardless of the memb</w:t>
            </w:r>
            <w:r w:rsidR="000A2627" w:rsidRPr="00074024">
              <w:rPr>
                <w:rFonts w:cs="Arial"/>
              </w:rPr>
              <w:t>er’s age at date of retirement.</w:t>
            </w:r>
          </w:p>
        </w:tc>
        <w:tc>
          <w:tcPr>
            <w:tcW w:w="3302" w:type="dxa"/>
          </w:tcPr>
          <w:p w14:paraId="3F1AD820" w14:textId="57747A3B" w:rsidR="008444C4" w:rsidRPr="00074024" w:rsidRDefault="008444C4" w:rsidP="00074024">
            <w:pPr>
              <w:spacing w:after="200"/>
              <w:rPr>
                <w:rFonts w:cs="Arial"/>
              </w:rPr>
            </w:pPr>
            <w:r w:rsidRPr="00074024">
              <w:rPr>
                <w:rFonts w:cs="Arial"/>
              </w:rPr>
              <w:t>SPA may consider waiving, in whole or in part, the actuarial reduction on the benefits paid on flexible retirement where the sound business case for granting payment of benefits on flexible retirement in 30(2)* above i</w:t>
            </w:r>
            <w:r w:rsidR="000A2627" w:rsidRPr="00074024">
              <w:rPr>
                <w:rFonts w:cs="Arial"/>
              </w:rPr>
              <w:t>ncludes such a</w:t>
            </w:r>
            <w:r w:rsidR="00413FDA">
              <w:rPr>
                <w:rFonts w:cs="Arial"/>
              </w:rPr>
              <w:t xml:space="preserve"> </w:t>
            </w:r>
            <w:r w:rsidR="000A2627" w:rsidRPr="00074024">
              <w:rPr>
                <w:rFonts w:cs="Arial"/>
              </w:rPr>
              <w:t>recommendation.</w:t>
            </w:r>
          </w:p>
        </w:tc>
      </w:tr>
      <w:tr w:rsidR="008444C4" w:rsidRPr="00074024" w14:paraId="3A5E518F" w14:textId="77777777" w:rsidTr="007124A7">
        <w:tc>
          <w:tcPr>
            <w:tcW w:w="1871" w:type="dxa"/>
          </w:tcPr>
          <w:p w14:paraId="157FC52C" w14:textId="77777777" w:rsidR="008444C4" w:rsidRPr="00074024" w:rsidRDefault="00504499" w:rsidP="00074024">
            <w:pPr>
              <w:spacing w:after="200"/>
              <w:rPr>
                <w:rFonts w:cs="Arial"/>
              </w:rPr>
            </w:pPr>
            <w:r w:rsidRPr="00074024">
              <w:rPr>
                <w:rFonts w:cs="Arial"/>
              </w:rPr>
              <w:t>30</w:t>
            </w:r>
            <w:r w:rsidR="008444C4" w:rsidRPr="00074024">
              <w:rPr>
                <w:rFonts w:cs="Arial"/>
              </w:rPr>
              <w:t>(7A)*</w:t>
            </w:r>
          </w:p>
          <w:p w14:paraId="61BBDF3B" w14:textId="77777777" w:rsidR="008444C4" w:rsidRPr="00074024" w:rsidRDefault="008444C4" w:rsidP="00074024">
            <w:pPr>
              <w:spacing w:after="200"/>
              <w:rPr>
                <w:rFonts w:cs="Arial"/>
              </w:rPr>
            </w:pPr>
          </w:p>
        </w:tc>
        <w:tc>
          <w:tcPr>
            <w:tcW w:w="4681" w:type="dxa"/>
          </w:tcPr>
          <w:p w14:paraId="7F6FC7C0" w14:textId="77777777" w:rsidR="008444C4" w:rsidRPr="00074024" w:rsidRDefault="008444C4" w:rsidP="00074024">
            <w:pPr>
              <w:spacing w:after="200"/>
              <w:rPr>
                <w:rFonts w:cs="Arial"/>
              </w:rPr>
            </w:pPr>
            <w:r w:rsidRPr="00074024">
              <w:rPr>
                <w:rFonts w:cs="Arial"/>
              </w:rPr>
              <w:t xml:space="preserve">Pre </w:t>
            </w:r>
            <w:r w:rsidR="003B078A" w:rsidRPr="00074024">
              <w:rPr>
                <w:rFonts w:cs="Arial"/>
              </w:rPr>
              <w:t>01/04/19</w:t>
            </w:r>
            <w:r w:rsidRPr="00074024">
              <w:rPr>
                <w:rFonts w:cs="Arial"/>
              </w:rPr>
              <w:t xml:space="preserve"> optants out only to get benefits pa</w:t>
            </w:r>
            <w:r w:rsidR="000A2627" w:rsidRPr="00074024">
              <w:rPr>
                <w:rFonts w:cs="Arial"/>
              </w:rPr>
              <w:t>id from NRD if employer agrees.</w:t>
            </w:r>
          </w:p>
        </w:tc>
        <w:tc>
          <w:tcPr>
            <w:tcW w:w="3302" w:type="dxa"/>
          </w:tcPr>
          <w:p w14:paraId="7E4F1179" w14:textId="77777777" w:rsidR="008444C4" w:rsidRPr="00074024" w:rsidRDefault="008444C4" w:rsidP="00074024">
            <w:pPr>
              <w:spacing w:after="200"/>
              <w:rPr>
                <w:rFonts w:cs="Arial"/>
              </w:rPr>
            </w:pPr>
            <w:r w:rsidRPr="00074024">
              <w:rPr>
                <w:rFonts w:cs="Arial"/>
              </w:rPr>
              <w:t xml:space="preserve">SPA agrees to benefits being paid from NRD for pre </w:t>
            </w:r>
            <w:r w:rsidR="003B078A" w:rsidRPr="00074024">
              <w:rPr>
                <w:rFonts w:cs="Arial"/>
              </w:rPr>
              <w:t>01/04/19</w:t>
            </w:r>
            <w:r w:rsidRPr="00074024">
              <w:rPr>
                <w:rFonts w:cs="Arial"/>
              </w:rPr>
              <w:t xml:space="preserve"> optants out.</w:t>
            </w:r>
          </w:p>
        </w:tc>
      </w:tr>
      <w:tr w:rsidR="008444C4" w:rsidRPr="00074024" w14:paraId="64EBC4FD" w14:textId="77777777" w:rsidTr="007124A7">
        <w:tc>
          <w:tcPr>
            <w:tcW w:w="1871" w:type="dxa"/>
          </w:tcPr>
          <w:p w14:paraId="4F6BA581" w14:textId="77777777" w:rsidR="008444C4" w:rsidRPr="00074024" w:rsidRDefault="00504499" w:rsidP="00074024">
            <w:pPr>
              <w:spacing w:after="200"/>
              <w:rPr>
                <w:rFonts w:cs="Arial"/>
              </w:rPr>
            </w:pPr>
            <w:r w:rsidRPr="00074024">
              <w:rPr>
                <w:rFonts w:cs="Arial"/>
              </w:rPr>
              <w:t>33</w:t>
            </w:r>
            <w:r w:rsidR="008444C4" w:rsidRPr="00074024">
              <w:rPr>
                <w:rFonts w:cs="Arial"/>
              </w:rPr>
              <w:t>(1)(b)</w:t>
            </w:r>
          </w:p>
          <w:p w14:paraId="6FB9156F" w14:textId="77777777" w:rsidR="008444C4" w:rsidRPr="00074024" w:rsidRDefault="008444C4" w:rsidP="00074024">
            <w:pPr>
              <w:spacing w:after="200"/>
              <w:rPr>
                <w:rFonts w:cs="Arial"/>
              </w:rPr>
            </w:pPr>
          </w:p>
        </w:tc>
        <w:tc>
          <w:tcPr>
            <w:tcW w:w="4681" w:type="dxa"/>
          </w:tcPr>
          <w:p w14:paraId="6233AA41" w14:textId="22642202" w:rsidR="008444C4" w:rsidRPr="00074024" w:rsidRDefault="008444C4" w:rsidP="00EF1D95">
            <w:pPr>
              <w:spacing w:after="200"/>
              <w:rPr>
                <w:rFonts w:cs="Arial"/>
              </w:rPr>
            </w:pPr>
            <w:r w:rsidRPr="00074024">
              <w:rPr>
                <w:rFonts w:cs="Arial"/>
              </w:rPr>
              <w:t xml:space="preserve">Decide, in the absence from a post </w:t>
            </w:r>
            <w:r w:rsidR="003B078A" w:rsidRPr="00074024">
              <w:rPr>
                <w:rFonts w:cs="Arial"/>
              </w:rPr>
              <w:t>31/03/98</w:t>
            </w:r>
            <w:r w:rsidRPr="00074024">
              <w:rPr>
                <w:rFonts w:cs="Arial"/>
              </w:rPr>
              <w:t xml:space="preserve"> / pre </w:t>
            </w:r>
            <w:r w:rsidR="003B078A" w:rsidRPr="00074024">
              <w:rPr>
                <w:rFonts w:cs="Arial"/>
              </w:rPr>
              <w:t>01/04/19</w:t>
            </w:r>
            <w:r w:rsidRPr="00074024">
              <w:rPr>
                <w:rFonts w:cs="Arial"/>
              </w:rPr>
              <w:t xml:space="preserve"> leaver of an election from the member within 3 months of being able to elect, which benefit is to be paid where the member would be entitled to a pension or retirement grant under 2 or more regulations in respect of the sa</w:t>
            </w:r>
            <w:r w:rsidR="000A2627" w:rsidRPr="00074024">
              <w:rPr>
                <w:rFonts w:cs="Arial"/>
              </w:rPr>
              <w:t>me period of Scheme membership.</w:t>
            </w:r>
          </w:p>
        </w:tc>
        <w:tc>
          <w:tcPr>
            <w:tcW w:w="3302" w:type="dxa"/>
          </w:tcPr>
          <w:p w14:paraId="73176E34" w14:textId="77777777" w:rsidR="008444C4" w:rsidRPr="00074024" w:rsidRDefault="008444C4" w:rsidP="00074024">
            <w:pPr>
              <w:spacing w:after="200"/>
              <w:rPr>
                <w:rFonts w:cs="Arial"/>
              </w:rPr>
            </w:pPr>
            <w:r w:rsidRPr="00074024">
              <w:rPr>
                <w:rFonts w:cs="Arial"/>
              </w:rPr>
              <w:t>SPA will consider individual cases based on their merits.</w:t>
            </w:r>
          </w:p>
        </w:tc>
      </w:tr>
      <w:tr w:rsidR="008444C4" w:rsidRPr="00074024" w14:paraId="2A75AAAF" w14:textId="77777777" w:rsidTr="007124A7">
        <w:tc>
          <w:tcPr>
            <w:tcW w:w="1871" w:type="dxa"/>
          </w:tcPr>
          <w:p w14:paraId="43F100BE" w14:textId="77777777" w:rsidR="008444C4" w:rsidRPr="00074024" w:rsidRDefault="008444C4" w:rsidP="00074024">
            <w:pPr>
              <w:spacing w:after="200"/>
              <w:rPr>
                <w:rFonts w:cs="Arial"/>
              </w:rPr>
            </w:pPr>
            <w:r w:rsidRPr="00074024">
              <w:rPr>
                <w:rFonts w:cs="Arial"/>
              </w:rPr>
              <w:lastRenderedPageBreak/>
              <w:t>70(7)(a)</w:t>
            </w:r>
          </w:p>
        </w:tc>
        <w:tc>
          <w:tcPr>
            <w:tcW w:w="4681" w:type="dxa"/>
          </w:tcPr>
          <w:p w14:paraId="0FB642E8" w14:textId="77777777" w:rsidR="008444C4" w:rsidRPr="00074024" w:rsidRDefault="008444C4" w:rsidP="00074024">
            <w:pPr>
              <w:spacing w:after="200"/>
              <w:rPr>
                <w:rFonts w:cs="Arial"/>
              </w:rPr>
            </w:pPr>
            <w:r w:rsidRPr="00074024">
              <w:rPr>
                <w:rFonts w:cs="Arial"/>
              </w:rPr>
              <w:t>Consent to a member’s former employer assigning to the new employer rights under any S</w:t>
            </w:r>
            <w:r w:rsidR="00451C2B" w:rsidRPr="00074024">
              <w:rPr>
                <w:rFonts w:cs="Arial"/>
              </w:rPr>
              <w:t xml:space="preserve">hared </w:t>
            </w:r>
            <w:r w:rsidRPr="00074024">
              <w:rPr>
                <w:rFonts w:cs="Arial"/>
              </w:rPr>
              <w:t>C</w:t>
            </w:r>
            <w:r w:rsidR="00451C2B" w:rsidRPr="00074024">
              <w:rPr>
                <w:rFonts w:cs="Arial"/>
              </w:rPr>
              <w:t xml:space="preserve">ost </w:t>
            </w:r>
            <w:r w:rsidRPr="00074024">
              <w:rPr>
                <w:rFonts w:cs="Arial"/>
              </w:rPr>
              <w:t>A</w:t>
            </w:r>
            <w:r w:rsidR="00451C2B" w:rsidRPr="00074024">
              <w:rPr>
                <w:rFonts w:cs="Arial"/>
              </w:rPr>
              <w:t xml:space="preserve">dditional </w:t>
            </w:r>
            <w:r w:rsidRPr="00074024">
              <w:rPr>
                <w:rFonts w:cs="Arial"/>
              </w:rPr>
              <w:t>V</w:t>
            </w:r>
            <w:r w:rsidR="00451C2B" w:rsidRPr="00074024">
              <w:rPr>
                <w:rFonts w:cs="Arial"/>
              </w:rPr>
              <w:t xml:space="preserve">oluntary </w:t>
            </w:r>
            <w:r w:rsidRPr="00074024">
              <w:rPr>
                <w:rFonts w:cs="Arial"/>
              </w:rPr>
              <w:t>C</w:t>
            </w:r>
            <w:r w:rsidR="00451C2B" w:rsidRPr="00074024">
              <w:rPr>
                <w:rFonts w:cs="Arial"/>
              </w:rPr>
              <w:t>ontributions (SCAVC)</w:t>
            </w:r>
            <w:r w:rsidRPr="00074024">
              <w:rPr>
                <w:rFonts w:cs="Arial"/>
              </w:rPr>
              <w:t xml:space="preserve"> life assurance policy.</w:t>
            </w:r>
          </w:p>
        </w:tc>
        <w:tc>
          <w:tcPr>
            <w:tcW w:w="3302" w:type="dxa"/>
          </w:tcPr>
          <w:p w14:paraId="5E317580" w14:textId="77777777" w:rsidR="008444C4" w:rsidRPr="00074024" w:rsidRDefault="008444C4" w:rsidP="00074024">
            <w:pPr>
              <w:spacing w:after="200"/>
              <w:rPr>
                <w:rFonts w:cs="Arial"/>
              </w:rPr>
            </w:pPr>
            <w:r w:rsidRPr="00074024">
              <w:rPr>
                <w:rFonts w:cs="Arial"/>
              </w:rPr>
              <w:t>SPA will consider individual cases based on their merits.</w:t>
            </w:r>
          </w:p>
        </w:tc>
      </w:tr>
      <w:tr w:rsidR="008444C4" w:rsidRPr="00074024" w14:paraId="23791FB3" w14:textId="77777777" w:rsidTr="007124A7">
        <w:tc>
          <w:tcPr>
            <w:tcW w:w="1871" w:type="dxa"/>
          </w:tcPr>
          <w:p w14:paraId="7F21C6B9" w14:textId="77777777" w:rsidR="008444C4" w:rsidRPr="00074024" w:rsidRDefault="00504499" w:rsidP="00074024">
            <w:pPr>
              <w:spacing w:after="200"/>
              <w:rPr>
                <w:rFonts w:cs="Arial"/>
              </w:rPr>
            </w:pPr>
            <w:r w:rsidRPr="00074024">
              <w:rPr>
                <w:rFonts w:cs="Arial"/>
              </w:rPr>
              <w:t>87</w:t>
            </w:r>
            <w:r w:rsidR="008444C4" w:rsidRPr="00074024">
              <w:rPr>
                <w:rFonts w:cs="Arial"/>
              </w:rPr>
              <w:t>(2)</w:t>
            </w:r>
          </w:p>
          <w:p w14:paraId="4DD1AE87" w14:textId="77777777" w:rsidR="008444C4" w:rsidRPr="00074024" w:rsidRDefault="008444C4" w:rsidP="00074024">
            <w:pPr>
              <w:spacing w:after="200"/>
              <w:rPr>
                <w:rFonts w:cs="Arial"/>
              </w:rPr>
            </w:pPr>
          </w:p>
        </w:tc>
        <w:tc>
          <w:tcPr>
            <w:tcW w:w="4681" w:type="dxa"/>
          </w:tcPr>
          <w:p w14:paraId="00214CAF" w14:textId="77777777" w:rsidR="008444C4" w:rsidRPr="00074024" w:rsidRDefault="008444C4" w:rsidP="00074024">
            <w:pPr>
              <w:spacing w:after="200"/>
              <w:rPr>
                <w:rFonts w:cs="Arial"/>
              </w:rPr>
            </w:pPr>
            <w:r w:rsidRPr="00074024">
              <w:rPr>
                <w:rFonts w:cs="Arial"/>
              </w:rPr>
              <w:t xml:space="preserve">No right to return of contributions due to offence of a fraudulent character unless employer directs a total or partial refund is to be made (pre </w:t>
            </w:r>
            <w:r w:rsidR="003B078A" w:rsidRPr="00074024">
              <w:rPr>
                <w:rFonts w:cs="Arial"/>
              </w:rPr>
              <w:t>01/04/19</w:t>
            </w:r>
            <w:r w:rsidRPr="00074024">
              <w:rPr>
                <w:rFonts w:cs="Arial"/>
              </w:rPr>
              <w:t xml:space="preserve"> leavers).</w:t>
            </w:r>
          </w:p>
        </w:tc>
        <w:tc>
          <w:tcPr>
            <w:tcW w:w="3302" w:type="dxa"/>
          </w:tcPr>
          <w:p w14:paraId="18878EAC" w14:textId="77777777" w:rsidR="008444C4" w:rsidRPr="00074024" w:rsidRDefault="008444C4" w:rsidP="00074024">
            <w:pPr>
              <w:spacing w:after="200"/>
              <w:rPr>
                <w:rFonts w:cs="Arial"/>
              </w:rPr>
            </w:pPr>
            <w:r w:rsidRPr="00074024">
              <w:rPr>
                <w:rFonts w:cs="Arial"/>
              </w:rPr>
              <w:t>SPA will not direct a return of contributions in the event of an offence of a fraudulent character or grave misconduct.</w:t>
            </w:r>
          </w:p>
        </w:tc>
      </w:tr>
      <w:tr w:rsidR="008444C4" w:rsidRPr="00074024" w14:paraId="05B1EADC" w14:textId="77777777" w:rsidTr="007124A7">
        <w:tc>
          <w:tcPr>
            <w:tcW w:w="1871" w:type="dxa"/>
          </w:tcPr>
          <w:p w14:paraId="78C1D53F" w14:textId="77777777" w:rsidR="008444C4" w:rsidRPr="00074024" w:rsidRDefault="008444C4" w:rsidP="00074024">
            <w:pPr>
              <w:spacing w:after="200"/>
              <w:rPr>
                <w:rFonts w:cs="Arial"/>
              </w:rPr>
            </w:pPr>
            <w:r w:rsidRPr="00074024">
              <w:rPr>
                <w:rFonts w:cs="Arial"/>
              </w:rPr>
              <w:t>91</w:t>
            </w:r>
          </w:p>
          <w:p w14:paraId="3F1EBF48" w14:textId="77777777" w:rsidR="008444C4" w:rsidRPr="00074024" w:rsidRDefault="008444C4" w:rsidP="00074024">
            <w:pPr>
              <w:spacing w:after="200"/>
              <w:rPr>
                <w:rFonts w:cs="Arial"/>
              </w:rPr>
            </w:pPr>
          </w:p>
        </w:tc>
        <w:tc>
          <w:tcPr>
            <w:tcW w:w="4681" w:type="dxa"/>
          </w:tcPr>
          <w:p w14:paraId="199D0E7E" w14:textId="77777777" w:rsidR="008444C4" w:rsidRPr="00074024" w:rsidRDefault="008444C4" w:rsidP="00074024">
            <w:pPr>
              <w:spacing w:after="200"/>
              <w:rPr>
                <w:rFonts w:cs="Arial"/>
              </w:rPr>
            </w:pPr>
            <w:r w:rsidRPr="00074024">
              <w:rPr>
                <w:rFonts w:cs="Arial"/>
              </w:rPr>
              <w:t>Contribution Equivalent Premium (CEP) in excess of the Certified Amount (CA) recovered from a refund of contributions can be recovered from the Pension Fund</w:t>
            </w:r>
          </w:p>
          <w:p w14:paraId="3941A960" w14:textId="77777777" w:rsidR="008444C4" w:rsidRPr="00074024" w:rsidRDefault="008444C4" w:rsidP="00074024">
            <w:pPr>
              <w:spacing w:after="200"/>
              <w:rPr>
                <w:rFonts w:cs="Arial"/>
              </w:rPr>
            </w:pPr>
            <w:r w:rsidRPr="00074024">
              <w:rPr>
                <w:rFonts w:cs="Arial"/>
              </w:rPr>
              <w:t xml:space="preserve">(pre </w:t>
            </w:r>
            <w:r w:rsidR="003B078A" w:rsidRPr="00074024">
              <w:rPr>
                <w:rFonts w:cs="Arial"/>
              </w:rPr>
              <w:t>01/04/19</w:t>
            </w:r>
            <w:r w:rsidR="000A2627" w:rsidRPr="00074024">
              <w:rPr>
                <w:rFonts w:cs="Arial"/>
              </w:rPr>
              <w:t xml:space="preserve"> leavers).</w:t>
            </w:r>
          </w:p>
        </w:tc>
        <w:tc>
          <w:tcPr>
            <w:tcW w:w="3302" w:type="dxa"/>
          </w:tcPr>
          <w:p w14:paraId="270BAB28" w14:textId="77777777" w:rsidR="008444C4" w:rsidRPr="00074024" w:rsidRDefault="008444C4" w:rsidP="00074024">
            <w:pPr>
              <w:spacing w:after="200"/>
              <w:rPr>
                <w:rFonts w:cs="Arial"/>
              </w:rPr>
            </w:pPr>
            <w:r w:rsidRPr="00074024">
              <w:rPr>
                <w:rFonts w:cs="Arial"/>
              </w:rPr>
              <w:t>SPA authorise recovery of the CEP in excess of the CA from the relevant pension fund(s).</w:t>
            </w:r>
          </w:p>
        </w:tc>
      </w:tr>
      <w:tr w:rsidR="008444C4" w:rsidRPr="00074024" w14:paraId="481C96EF" w14:textId="77777777" w:rsidTr="007124A7">
        <w:tc>
          <w:tcPr>
            <w:tcW w:w="1871" w:type="dxa"/>
          </w:tcPr>
          <w:p w14:paraId="158BBEC9" w14:textId="77777777" w:rsidR="008444C4" w:rsidRPr="00074024" w:rsidRDefault="008444C4" w:rsidP="00074024">
            <w:pPr>
              <w:spacing w:after="200"/>
              <w:rPr>
                <w:rFonts w:cs="Arial"/>
              </w:rPr>
            </w:pPr>
            <w:r w:rsidRPr="00074024">
              <w:rPr>
                <w:rFonts w:cs="Arial"/>
              </w:rPr>
              <w:t>111(2) &amp;(5) 112(1)</w:t>
            </w:r>
          </w:p>
          <w:p w14:paraId="2D22D5B9" w14:textId="77777777" w:rsidR="008444C4" w:rsidRPr="00074024" w:rsidRDefault="008444C4" w:rsidP="00074024">
            <w:pPr>
              <w:spacing w:after="200"/>
              <w:rPr>
                <w:rFonts w:cs="Arial"/>
              </w:rPr>
            </w:pPr>
          </w:p>
        </w:tc>
        <w:tc>
          <w:tcPr>
            <w:tcW w:w="4681" w:type="dxa"/>
          </w:tcPr>
          <w:p w14:paraId="5BA41694" w14:textId="3A154F79" w:rsidR="008444C4" w:rsidRPr="00074024" w:rsidRDefault="008444C4" w:rsidP="00074024">
            <w:pPr>
              <w:spacing w:after="200"/>
              <w:rPr>
                <w:rFonts w:cs="Arial"/>
              </w:rPr>
            </w:pPr>
            <w:r w:rsidRPr="00074024">
              <w:rPr>
                <w:rFonts w:cs="Arial"/>
              </w:rPr>
              <w:t>Forfeiture of pension rights on issue of Secretary of State’s certificate</w:t>
            </w:r>
            <w:r w:rsidR="00EF1D95">
              <w:rPr>
                <w:rFonts w:cs="Arial"/>
              </w:rPr>
              <w:t xml:space="preserve"> </w:t>
            </w:r>
            <w:r w:rsidRPr="00074024">
              <w:rPr>
                <w:rFonts w:cs="Arial"/>
              </w:rPr>
              <w:t xml:space="preserve">(pre </w:t>
            </w:r>
            <w:r w:rsidR="003B078A" w:rsidRPr="00074024">
              <w:rPr>
                <w:rFonts w:cs="Arial"/>
              </w:rPr>
              <w:t>01/04/19</w:t>
            </w:r>
            <w:r w:rsidRPr="00074024">
              <w:rPr>
                <w:rFonts w:cs="Arial"/>
              </w:rPr>
              <w:t xml:space="preserve"> leavers).</w:t>
            </w:r>
          </w:p>
          <w:p w14:paraId="410306BB" w14:textId="77777777" w:rsidR="008444C4" w:rsidRPr="00074024" w:rsidRDefault="008444C4" w:rsidP="00074024">
            <w:pPr>
              <w:spacing w:after="200"/>
              <w:rPr>
                <w:rFonts w:cs="Arial"/>
              </w:rPr>
            </w:pPr>
            <w:r w:rsidRPr="00074024">
              <w:rPr>
                <w:rFonts w:cs="Arial"/>
              </w:rPr>
              <w:t xml:space="preserve">Where forfeiture certificate is issued, direct interim payments out of Pension Fund until decision is taken to either apply the certificate or to pay benefits (pre </w:t>
            </w:r>
            <w:r w:rsidR="003B078A" w:rsidRPr="00074024">
              <w:rPr>
                <w:rFonts w:cs="Arial"/>
              </w:rPr>
              <w:t>01/04/09</w:t>
            </w:r>
            <w:r w:rsidRPr="00074024">
              <w:rPr>
                <w:rFonts w:cs="Arial"/>
              </w:rPr>
              <w:t xml:space="preserve"> leavers)</w:t>
            </w:r>
            <w:r w:rsidR="000A2627" w:rsidRPr="00074024">
              <w:rPr>
                <w:rFonts w:cs="Arial"/>
              </w:rPr>
              <w:t>.</w:t>
            </w:r>
          </w:p>
        </w:tc>
        <w:tc>
          <w:tcPr>
            <w:tcW w:w="3302" w:type="dxa"/>
          </w:tcPr>
          <w:p w14:paraId="2C25FB0B" w14:textId="77777777" w:rsidR="008444C4" w:rsidRPr="00074024" w:rsidRDefault="008444C4" w:rsidP="00074024">
            <w:pPr>
              <w:spacing w:after="200"/>
              <w:rPr>
                <w:rFonts w:cs="Arial"/>
              </w:rPr>
            </w:pPr>
            <w:r w:rsidRPr="00074024">
              <w:rPr>
                <w:rFonts w:cs="Arial"/>
              </w:rPr>
              <w:t>SPA will apply for a forfeiture certificate where a member is convicted of a relevant offence and, following the issue of the certificate, direct that benefits are to be forfeited.</w:t>
            </w:r>
          </w:p>
        </w:tc>
      </w:tr>
      <w:tr w:rsidR="008444C4" w:rsidRPr="00074024" w14:paraId="245599F8" w14:textId="77777777" w:rsidTr="007124A7">
        <w:tc>
          <w:tcPr>
            <w:tcW w:w="1871" w:type="dxa"/>
          </w:tcPr>
          <w:p w14:paraId="0BD722AC" w14:textId="77777777" w:rsidR="008444C4" w:rsidRPr="00074024" w:rsidRDefault="008444C4" w:rsidP="00074024">
            <w:pPr>
              <w:spacing w:after="200"/>
              <w:rPr>
                <w:rFonts w:cs="Arial"/>
              </w:rPr>
            </w:pPr>
            <w:r w:rsidRPr="00074024">
              <w:rPr>
                <w:rFonts w:cs="Arial"/>
              </w:rPr>
              <w:t>113(2)</w:t>
            </w:r>
          </w:p>
        </w:tc>
        <w:tc>
          <w:tcPr>
            <w:tcW w:w="4681" w:type="dxa"/>
          </w:tcPr>
          <w:p w14:paraId="5759DDC6" w14:textId="77777777" w:rsidR="008444C4" w:rsidRPr="00074024" w:rsidRDefault="008444C4" w:rsidP="00074024">
            <w:pPr>
              <w:spacing w:after="200"/>
              <w:rPr>
                <w:rFonts w:cs="Arial"/>
              </w:rPr>
            </w:pPr>
            <w:r w:rsidRPr="00074024">
              <w:rPr>
                <w:rFonts w:cs="Arial"/>
              </w:rPr>
              <w:t>Recovery from Fund of monetary obligation owed by former employee or, if less, the value of the member’s benefits (other than transferred in pension rights)</w:t>
            </w:r>
          </w:p>
          <w:p w14:paraId="2D9DE519" w14:textId="77777777" w:rsidR="008444C4" w:rsidRPr="00074024" w:rsidRDefault="008444C4" w:rsidP="00074024">
            <w:pPr>
              <w:spacing w:after="200"/>
              <w:rPr>
                <w:rFonts w:cs="Arial"/>
              </w:rPr>
            </w:pPr>
            <w:r w:rsidRPr="00074024">
              <w:rPr>
                <w:rFonts w:cs="Arial"/>
              </w:rPr>
              <w:t xml:space="preserve">(pre </w:t>
            </w:r>
            <w:r w:rsidR="003B078A" w:rsidRPr="00074024">
              <w:rPr>
                <w:rFonts w:cs="Arial"/>
              </w:rPr>
              <w:t>01/04/09</w:t>
            </w:r>
            <w:r w:rsidR="000A2627" w:rsidRPr="00074024">
              <w:rPr>
                <w:rFonts w:cs="Arial"/>
              </w:rPr>
              <w:t xml:space="preserve"> leavers).</w:t>
            </w:r>
          </w:p>
        </w:tc>
        <w:tc>
          <w:tcPr>
            <w:tcW w:w="3302" w:type="dxa"/>
          </w:tcPr>
          <w:p w14:paraId="1D6AC6B4" w14:textId="257F5ECA" w:rsidR="008444C4" w:rsidRPr="00074024" w:rsidRDefault="008444C4" w:rsidP="00074024">
            <w:pPr>
              <w:spacing w:after="200"/>
              <w:rPr>
                <w:rFonts w:cs="Arial"/>
              </w:rPr>
            </w:pPr>
            <w:r w:rsidRPr="00074024">
              <w:rPr>
                <w:rFonts w:cs="Arial"/>
              </w:rPr>
              <w:t xml:space="preserve">SPA will recover from the relevant pension benefits the amount of loss in cases of criminal, </w:t>
            </w:r>
            <w:r w:rsidR="00EF1D95" w:rsidRPr="00074024">
              <w:rPr>
                <w:rFonts w:cs="Arial"/>
              </w:rPr>
              <w:t>negligence,</w:t>
            </w:r>
            <w:r w:rsidRPr="00074024">
              <w:rPr>
                <w:rFonts w:cs="Arial"/>
              </w:rPr>
              <w:t xml:space="preserve"> or fraudulent acts by a member.</w:t>
            </w:r>
          </w:p>
        </w:tc>
      </w:tr>
      <w:tr w:rsidR="008444C4" w:rsidRPr="00074024" w14:paraId="2C8876CA" w14:textId="77777777" w:rsidTr="007124A7">
        <w:tc>
          <w:tcPr>
            <w:tcW w:w="1871" w:type="dxa"/>
          </w:tcPr>
          <w:p w14:paraId="030089E0" w14:textId="77777777" w:rsidR="008444C4" w:rsidRPr="00074024" w:rsidRDefault="008444C4" w:rsidP="00074024">
            <w:pPr>
              <w:spacing w:after="200"/>
              <w:rPr>
                <w:rFonts w:cs="Arial"/>
              </w:rPr>
            </w:pPr>
            <w:r w:rsidRPr="00074024">
              <w:rPr>
                <w:rFonts w:cs="Arial"/>
              </w:rPr>
              <w:t>115(2) &amp; (3)</w:t>
            </w:r>
          </w:p>
          <w:p w14:paraId="46B6147E" w14:textId="77777777" w:rsidR="008444C4" w:rsidRPr="00074024" w:rsidRDefault="008444C4" w:rsidP="00074024">
            <w:pPr>
              <w:spacing w:after="200"/>
              <w:rPr>
                <w:rFonts w:cs="Arial"/>
              </w:rPr>
            </w:pPr>
          </w:p>
        </w:tc>
        <w:tc>
          <w:tcPr>
            <w:tcW w:w="4681" w:type="dxa"/>
          </w:tcPr>
          <w:p w14:paraId="06BD0E85" w14:textId="5E96B40A" w:rsidR="008444C4" w:rsidRPr="00074024" w:rsidRDefault="008444C4" w:rsidP="00074024">
            <w:pPr>
              <w:spacing w:after="200"/>
              <w:rPr>
                <w:rFonts w:cs="Arial"/>
              </w:rPr>
            </w:pPr>
            <w:r w:rsidRPr="00074024">
              <w:rPr>
                <w:rFonts w:cs="Arial"/>
              </w:rPr>
              <w:t xml:space="preserve">Recovery from Fund of financial loss caused by employee, or amount of refund if less (pre </w:t>
            </w:r>
            <w:r w:rsidR="003B078A" w:rsidRPr="00074024">
              <w:rPr>
                <w:rFonts w:cs="Arial"/>
              </w:rPr>
              <w:t>01/04/09</w:t>
            </w:r>
            <w:r w:rsidRPr="00074024">
              <w:rPr>
                <w:rFonts w:cs="Arial"/>
              </w:rPr>
              <w:t xml:space="preserve"> leavers).</w:t>
            </w:r>
          </w:p>
          <w:p w14:paraId="1DE2B1F3" w14:textId="77777777" w:rsidR="008444C4" w:rsidRPr="00074024" w:rsidRDefault="008444C4" w:rsidP="00074024">
            <w:pPr>
              <w:spacing w:after="200"/>
              <w:rPr>
                <w:rFonts w:cs="Arial"/>
              </w:rPr>
            </w:pPr>
          </w:p>
        </w:tc>
        <w:tc>
          <w:tcPr>
            <w:tcW w:w="3302" w:type="dxa"/>
          </w:tcPr>
          <w:p w14:paraId="1CD18282" w14:textId="77777777" w:rsidR="008444C4" w:rsidRPr="00074024" w:rsidRDefault="008444C4" w:rsidP="00074024">
            <w:pPr>
              <w:spacing w:after="200"/>
              <w:rPr>
                <w:rFonts w:cs="Arial"/>
              </w:rPr>
            </w:pPr>
            <w:r w:rsidRPr="00074024">
              <w:rPr>
                <w:rFonts w:cs="Arial"/>
              </w:rPr>
              <w:t>SPA will recover from the relevant pension benefits the amount of loss caused by fraudulent offence or grave misconduct of employee (who has left because of that), o</w:t>
            </w:r>
            <w:r w:rsidR="000A2627" w:rsidRPr="00074024">
              <w:rPr>
                <w:rFonts w:cs="Arial"/>
              </w:rPr>
              <w:t>r the amount of refund if less.</w:t>
            </w:r>
          </w:p>
        </w:tc>
      </w:tr>
    </w:tbl>
    <w:p w14:paraId="0A41FAC1" w14:textId="77777777" w:rsidR="008444C4" w:rsidRPr="008444C4" w:rsidRDefault="008444C4" w:rsidP="008444C4">
      <w:pPr>
        <w:rPr>
          <w:rFonts w:cs="Arial"/>
        </w:rPr>
      </w:pPr>
    </w:p>
    <w:p w14:paraId="203D69A6" w14:textId="77777777" w:rsidR="008444C4" w:rsidRPr="008444C4" w:rsidRDefault="008444C4" w:rsidP="008444C4">
      <w:pPr>
        <w:rPr>
          <w:rFonts w:cs="Arial"/>
        </w:rPr>
      </w:pPr>
    </w:p>
    <w:p w14:paraId="0C705F07" w14:textId="2421763F" w:rsidR="008444C4" w:rsidRPr="007124A7" w:rsidRDefault="009D446C" w:rsidP="007124A7">
      <w:pPr>
        <w:pStyle w:val="Heading2"/>
      </w:pPr>
      <w:r>
        <w:br w:type="page"/>
      </w:r>
      <w:bookmarkStart w:id="4" w:name="Table4"/>
      <w:bookmarkEnd w:id="4"/>
      <w:r w:rsidR="008444C4" w:rsidRPr="009C5EA7">
        <w:lastRenderedPageBreak/>
        <w:t>Table 4</w:t>
      </w:r>
    </w:p>
    <w:p w14:paraId="12FB7EBC" w14:textId="69302C21" w:rsidR="008444C4" w:rsidRPr="008444C4" w:rsidRDefault="008444C4" w:rsidP="00017213">
      <w:pPr>
        <w:spacing w:before="240" w:after="200" w:line="336" w:lineRule="auto"/>
        <w:rPr>
          <w:rFonts w:cs="Arial"/>
        </w:rPr>
      </w:pPr>
      <w:r w:rsidRPr="008444C4">
        <w:rPr>
          <w:rFonts w:cs="Arial"/>
        </w:rPr>
        <w:t xml:space="preserve">The following table details our discretions under the Local Government Pension Scheme (Scotland) Regulations 1987 (as amended) in relation to pre </w:t>
      </w:r>
      <w:r w:rsidR="003B078A">
        <w:rPr>
          <w:rFonts w:cs="Arial"/>
        </w:rPr>
        <w:t>01/04/98</w:t>
      </w:r>
      <w:r w:rsidR="00017213">
        <w:rPr>
          <w:rFonts w:cs="Arial"/>
        </w:rPr>
        <w:t xml:space="preserve"> scheme leavers.</w:t>
      </w:r>
    </w:p>
    <w:tbl>
      <w:tblPr>
        <w:tblStyle w:val="TableGrid1"/>
        <w:tblW w:w="0" w:type="auto"/>
        <w:tblLook w:val="0020" w:firstRow="1" w:lastRow="0" w:firstColumn="0" w:lastColumn="0" w:noHBand="0" w:noVBand="0"/>
        <w:tblCaption w:val="Table 4"/>
        <w:tblDescription w:val="A three column table listing from left to right, the regulation number and paragraph information, followed by a description of what that regulation refers to and then what the employers decision is with reference to that discretion."/>
      </w:tblPr>
      <w:tblGrid>
        <w:gridCol w:w="1808"/>
        <w:gridCol w:w="4180"/>
        <w:gridCol w:w="3066"/>
      </w:tblGrid>
      <w:tr w:rsidR="008444C4" w:rsidRPr="00074024" w14:paraId="3B5F892B" w14:textId="77777777" w:rsidTr="009A10A0">
        <w:trPr>
          <w:tblHeader/>
        </w:trPr>
        <w:tc>
          <w:tcPr>
            <w:tcW w:w="1871" w:type="dxa"/>
          </w:tcPr>
          <w:p w14:paraId="5539B79B" w14:textId="77777777" w:rsidR="008444C4" w:rsidRPr="00074024" w:rsidRDefault="008444C4" w:rsidP="00074024">
            <w:pPr>
              <w:spacing w:after="200"/>
              <w:rPr>
                <w:rFonts w:cs="Arial"/>
                <w:b/>
              </w:rPr>
            </w:pPr>
            <w:r w:rsidRPr="00074024">
              <w:rPr>
                <w:rFonts w:cs="Arial"/>
                <w:b/>
              </w:rPr>
              <w:t>Regulation</w:t>
            </w:r>
          </w:p>
          <w:p w14:paraId="22458FD3" w14:textId="77777777" w:rsidR="008444C4" w:rsidRPr="00074024" w:rsidRDefault="008444C4" w:rsidP="00074024">
            <w:pPr>
              <w:spacing w:after="200"/>
              <w:rPr>
                <w:rFonts w:cs="Arial"/>
                <w:b/>
              </w:rPr>
            </w:pPr>
          </w:p>
        </w:tc>
        <w:tc>
          <w:tcPr>
            <w:tcW w:w="4681" w:type="dxa"/>
          </w:tcPr>
          <w:p w14:paraId="61AB5550" w14:textId="77777777" w:rsidR="008444C4" w:rsidRPr="00074024" w:rsidRDefault="008444C4" w:rsidP="00074024">
            <w:pPr>
              <w:spacing w:after="200"/>
              <w:rPr>
                <w:rFonts w:cs="Arial"/>
                <w:b/>
              </w:rPr>
            </w:pPr>
            <w:r w:rsidRPr="00074024">
              <w:rPr>
                <w:rFonts w:cs="Arial"/>
                <w:b/>
              </w:rPr>
              <w:t>Discretion</w:t>
            </w:r>
          </w:p>
        </w:tc>
        <w:tc>
          <w:tcPr>
            <w:tcW w:w="3302" w:type="dxa"/>
          </w:tcPr>
          <w:p w14:paraId="04F4B8BB" w14:textId="77777777" w:rsidR="008444C4" w:rsidRPr="00074024" w:rsidRDefault="008444C4" w:rsidP="00074024">
            <w:pPr>
              <w:spacing w:after="200"/>
              <w:rPr>
                <w:rFonts w:cs="Arial"/>
                <w:b/>
              </w:rPr>
            </w:pPr>
            <w:r w:rsidRPr="00074024">
              <w:rPr>
                <w:rFonts w:cs="Arial"/>
                <w:b/>
              </w:rPr>
              <w:t>Employer’s policy on the exercise of this discretion</w:t>
            </w:r>
          </w:p>
        </w:tc>
      </w:tr>
      <w:tr w:rsidR="008444C4" w:rsidRPr="00074024" w14:paraId="72EFFA82" w14:textId="77777777" w:rsidTr="007124A7">
        <w:tc>
          <w:tcPr>
            <w:tcW w:w="1871" w:type="dxa"/>
          </w:tcPr>
          <w:p w14:paraId="5B1E090A" w14:textId="77777777" w:rsidR="008444C4" w:rsidRPr="00074024" w:rsidRDefault="008444C4" w:rsidP="00074024">
            <w:pPr>
              <w:spacing w:after="200"/>
              <w:rPr>
                <w:rFonts w:cs="Arial"/>
              </w:rPr>
            </w:pPr>
            <w:r w:rsidRPr="00074024">
              <w:rPr>
                <w:rFonts w:cs="Arial"/>
              </w:rPr>
              <w:t>E2(6)(b)</w:t>
            </w:r>
          </w:p>
          <w:p w14:paraId="2A4DBD58" w14:textId="77777777" w:rsidR="008444C4" w:rsidRPr="00074024" w:rsidRDefault="008444C4" w:rsidP="00074024">
            <w:pPr>
              <w:spacing w:after="200"/>
              <w:rPr>
                <w:rFonts w:cs="Arial"/>
              </w:rPr>
            </w:pPr>
          </w:p>
        </w:tc>
        <w:tc>
          <w:tcPr>
            <w:tcW w:w="4681" w:type="dxa"/>
          </w:tcPr>
          <w:p w14:paraId="0365A45A" w14:textId="77777777" w:rsidR="008444C4" w:rsidRPr="00074024" w:rsidRDefault="008444C4" w:rsidP="00074024">
            <w:pPr>
              <w:spacing w:after="200"/>
              <w:rPr>
                <w:rFonts w:cs="Arial"/>
              </w:rPr>
            </w:pPr>
            <w:r w:rsidRPr="00074024">
              <w:rPr>
                <w:rFonts w:cs="Arial"/>
              </w:rPr>
              <w:t>Grant application from a pre-</w:t>
            </w:r>
            <w:r w:rsidR="003B078A" w:rsidRPr="00074024">
              <w:rPr>
                <w:rFonts w:cs="Arial"/>
              </w:rPr>
              <w:t>01/04/98</w:t>
            </w:r>
            <w:r w:rsidRPr="00074024">
              <w:rPr>
                <w:rFonts w:cs="Arial"/>
              </w:rPr>
              <w:t xml:space="preserve"> leaver for early payment of benefits on or after age 50 and before age 60</w:t>
            </w:r>
          </w:p>
          <w:p w14:paraId="6D5EB9D4" w14:textId="77777777" w:rsidR="008444C4" w:rsidRPr="00074024" w:rsidRDefault="008444C4" w:rsidP="00074024">
            <w:pPr>
              <w:spacing w:after="200"/>
              <w:rPr>
                <w:rFonts w:cs="Arial"/>
              </w:rPr>
            </w:pPr>
          </w:p>
        </w:tc>
        <w:tc>
          <w:tcPr>
            <w:tcW w:w="3302" w:type="dxa"/>
          </w:tcPr>
          <w:p w14:paraId="660BEF80" w14:textId="77777777" w:rsidR="008444C4" w:rsidRPr="00074024" w:rsidRDefault="008444C4" w:rsidP="00074024">
            <w:pPr>
              <w:spacing w:after="200"/>
              <w:rPr>
                <w:rFonts w:cs="Arial"/>
              </w:rPr>
            </w:pPr>
            <w:r w:rsidRPr="00074024">
              <w:rPr>
                <w:rFonts w:cs="Arial"/>
              </w:rPr>
              <w:t>SPA may exercise this discretion where a sound business case can be made for doing so or where other exceptional circumstances arise that make payment</w:t>
            </w:r>
            <w:r w:rsidR="000A2627" w:rsidRPr="00074024">
              <w:rPr>
                <w:rFonts w:cs="Arial"/>
              </w:rPr>
              <w:t xml:space="preserve"> of those benefits justifiable.</w:t>
            </w:r>
          </w:p>
        </w:tc>
      </w:tr>
    </w:tbl>
    <w:p w14:paraId="7B6A3479" w14:textId="77777777" w:rsidR="008444C4" w:rsidRPr="008444C4" w:rsidRDefault="008444C4" w:rsidP="008444C4">
      <w:pPr>
        <w:rPr>
          <w:rFonts w:cs="Arial"/>
        </w:rPr>
      </w:pPr>
    </w:p>
    <w:p w14:paraId="30F59078" w14:textId="72D65901" w:rsidR="008444C4" w:rsidRPr="007124A7" w:rsidRDefault="008444C4" w:rsidP="007124A7">
      <w:pPr>
        <w:pStyle w:val="Heading2"/>
      </w:pPr>
      <w:bookmarkStart w:id="5" w:name="Table5"/>
      <w:bookmarkEnd w:id="5"/>
      <w:r w:rsidRPr="009C5EA7">
        <w:t>Table 5</w:t>
      </w:r>
    </w:p>
    <w:p w14:paraId="57B40EE1" w14:textId="77777777" w:rsidR="008444C4" w:rsidRPr="008444C4" w:rsidRDefault="008444C4" w:rsidP="009C5EA7">
      <w:pPr>
        <w:spacing w:before="240" w:after="200" w:line="336" w:lineRule="auto"/>
        <w:rPr>
          <w:rFonts w:cs="Arial"/>
        </w:rPr>
      </w:pPr>
      <w:r w:rsidRPr="008444C4">
        <w:rPr>
          <w:rFonts w:cs="Arial"/>
        </w:rPr>
        <w:t>The following table details our discretions under the Local Government (Discretionary Payments and Injury Benefits) (Scotland) Regulations 1998 (as amended).</w:t>
      </w:r>
    </w:p>
    <w:p w14:paraId="31ABABED" w14:textId="77777777" w:rsidR="008444C4" w:rsidRPr="008444C4" w:rsidRDefault="008444C4" w:rsidP="008444C4">
      <w:pPr>
        <w:rPr>
          <w:rFonts w:cs="Arial"/>
        </w:rPr>
      </w:pPr>
      <w:r w:rsidRPr="008444C4">
        <w:rPr>
          <w:rFonts w:cs="Arial"/>
        </w:rPr>
        <w:t xml:space="preserve"> </w:t>
      </w:r>
    </w:p>
    <w:tbl>
      <w:tblPr>
        <w:tblStyle w:val="TableGrid1"/>
        <w:tblW w:w="0" w:type="auto"/>
        <w:tblLook w:val="0020" w:firstRow="1" w:lastRow="0" w:firstColumn="0" w:lastColumn="0" w:noHBand="0" w:noVBand="0"/>
        <w:tblCaption w:val="Table 5"/>
        <w:tblDescription w:val="A three column table listing from left to right, the regulation number and paragraph information, followed by a description of what that regulation refers to and then what the employers decision is with reference to that discretion."/>
      </w:tblPr>
      <w:tblGrid>
        <w:gridCol w:w="1748"/>
        <w:gridCol w:w="4237"/>
        <w:gridCol w:w="3069"/>
      </w:tblGrid>
      <w:tr w:rsidR="009D446C" w:rsidRPr="008444C4" w14:paraId="5AD57614" w14:textId="77777777" w:rsidTr="009A10A0">
        <w:trPr>
          <w:tblHeader/>
        </w:trPr>
        <w:tc>
          <w:tcPr>
            <w:tcW w:w="1772" w:type="dxa"/>
          </w:tcPr>
          <w:p w14:paraId="21EF62F0" w14:textId="77777777" w:rsidR="009D446C" w:rsidRPr="009D446C" w:rsidRDefault="009D446C" w:rsidP="000A2627">
            <w:pPr>
              <w:spacing w:after="200"/>
              <w:rPr>
                <w:rFonts w:cs="Arial"/>
                <w:b/>
              </w:rPr>
            </w:pPr>
            <w:r w:rsidRPr="009D446C">
              <w:rPr>
                <w:rFonts w:cs="Arial"/>
                <w:b/>
              </w:rPr>
              <w:t>Regulation</w:t>
            </w:r>
          </w:p>
        </w:tc>
        <w:tc>
          <w:tcPr>
            <w:tcW w:w="4443" w:type="dxa"/>
          </w:tcPr>
          <w:p w14:paraId="77B361BB" w14:textId="77777777" w:rsidR="009D446C" w:rsidRPr="009D446C" w:rsidRDefault="009D446C" w:rsidP="000A2627">
            <w:pPr>
              <w:spacing w:after="200"/>
              <w:rPr>
                <w:rFonts w:cs="Arial"/>
                <w:b/>
              </w:rPr>
            </w:pPr>
            <w:r w:rsidRPr="009D446C">
              <w:rPr>
                <w:rFonts w:cs="Arial"/>
                <w:b/>
              </w:rPr>
              <w:t>Discretion</w:t>
            </w:r>
          </w:p>
        </w:tc>
        <w:tc>
          <w:tcPr>
            <w:tcW w:w="3177" w:type="dxa"/>
          </w:tcPr>
          <w:p w14:paraId="37B94D41" w14:textId="77777777" w:rsidR="009D446C" w:rsidRPr="009D446C" w:rsidRDefault="009D446C" w:rsidP="000A2627">
            <w:pPr>
              <w:spacing w:after="200"/>
              <w:rPr>
                <w:rFonts w:cs="Arial"/>
                <w:b/>
              </w:rPr>
            </w:pPr>
            <w:r w:rsidRPr="009D446C">
              <w:rPr>
                <w:rFonts w:cs="Arial"/>
                <w:b/>
              </w:rPr>
              <w:t>Employer’s policy on the exercise of this discretion</w:t>
            </w:r>
          </w:p>
        </w:tc>
      </w:tr>
      <w:tr w:rsidR="009D446C" w:rsidRPr="008444C4" w14:paraId="4125C784" w14:textId="77777777" w:rsidTr="007124A7">
        <w:tc>
          <w:tcPr>
            <w:tcW w:w="1772" w:type="dxa"/>
          </w:tcPr>
          <w:p w14:paraId="4A1FB156" w14:textId="77777777" w:rsidR="009D446C" w:rsidRPr="008444C4" w:rsidRDefault="009D446C" w:rsidP="000A2627">
            <w:pPr>
              <w:spacing w:after="200"/>
              <w:rPr>
                <w:rFonts w:cs="Arial"/>
              </w:rPr>
            </w:pPr>
            <w:r>
              <w:rPr>
                <w:rFonts w:cs="Arial"/>
              </w:rPr>
              <w:t>D 4</w:t>
            </w:r>
            <w:r w:rsidRPr="008444C4">
              <w:rPr>
                <w:rFonts w:cs="Arial"/>
              </w:rPr>
              <w:t>(1)</w:t>
            </w:r>
          </w:p>
        </w:tc>
        <w:tc>
          <w:tcPr>
            <w:tcW w:w="4443" w:type="dxa"/>
          </w:tcPr>
          <w:p w14:paraId="3CE30270" w14:textId="77777777" w:rsidR="009D446C" w:rsidRPr="008444C4" w:rsidRDefault="009D446C" w:rsidP="000A2627">
            <w:pPr>
              <w:spacing w:after="200"/>
              <w:rPr>
                <w:rFonts w:cs="Arial"/>
              </w:rPr>
            </w:pPr>
            <w:r w:rsidRPr="008444C4">
              <w:rPr>
                <w:rFonts w:cs="Arial"/>
              </w:rPr>
              <w:t>Power to increase statutory redundancy payments above statutory weekly pay limit.</w:t>
            </w:r>
          </w:p>
        </w:tc>
        <w:tc>
          <w:tcPr>
            <w:tcW w:w="3177" w:type="dxa"/>
          </w:tcPr>
          <w:p w14:paraId="6BE1667D" w14:textId="77777777" w:rsidR="009D446C" w:rsidRPr="008444C4" w:rsidRDefault="009D446C" w:rsidP="000A2627">
            <w:pPr>
              <w:spacing w:after="200"/>
              <w:rPr>
                <w:rFonts w:cs="Arial"/>
              </w:rPr>
            </w:pPr>
            <w:r w:rsidRPr="008444C4">
              <w:rPr>
                <w:rFonts w:cs="Arial"/>
              </w:rPr>
              <w:t>SPA reserves the right to increase statutory redundancy payments above the weekly pay limit but will review this on a case by case basis with due regard to a</w:t>
            </w:r>
            <w:r w:rsidR="000A2627">
              <w:rPr>
                <w:rFonts w:cs="Arial"/>
              </w:rPr>
              <w:t xml:space="preserve">ll the circumstances involved. </w:t>
            </w:r>
          </w:p>
        </w:tc>
      </w:tr>
      <w:tr w:rsidR="009D446C" w:rsidRPr="008444C4" w14:paraId="0820D4C0" w14:textId="77777777" w:rsidTr="007124A7">
        <w:tc>
          <w:tcPr>
            <w:tcW w:w="1772" w:type="dxa"/>
          </w:tcPr>
          <w:p w14:paraId="6163E167" w14:textId="77777777" w:rsidR="009D446C" w:rsidRPr="008444C4" w:rsidRDefault="009D446C" w:rsidP="000A2627">
            <w:pPr>
              <w:spacing w:after="200"/>
              <w:rPr>
                <w:rFonts w:cs="Arial"/>
              </w:rPr>
            </w:pPr>
            <w:r w:rsidRPr="008444C4">
              <w:rPr>
                <w:rFonts w:cs="Arial"/>
              </w:rPr>
              <w:t>D 8(1)</w:t>
            </w:r>
          </w:p>
        </w:tc>
        <w:tc>
          <w:tcPr>
            <w:tcW w:w="4443" w:type="dxa"/>
          </w:tcPr>
          <w:p w14:paraId="4FCB0D13" w14:textId="77777777" w:rsidR="009D446C" w:rsidRPr="008444C4" w:rsidRDefault="009D446C" w:rsidP="000A2627">
            <w:pPr>
              <w:spacing w:after="200"/>
              <w:rPr>
                <w:rFonts w:cs="Arial"/>
              </w:rPr>
            </w:pPr>
            <w:r w:rsidRPr="008444C4">
              <w:rPr>
                <w:rFonts w:cs="Arial"/>
              </w:rPr>
              <w:t>Decision on whether to award compensatory added years to an individual on retirement on efficiency / redundancy Grounds.</w:t>
            </w:r>
          </w:p>
        </w:tc>
        <w:tc>
          <w:tcPr>
            <w:tcW w:w="3177" w:type="dxa"/>
          </w:tcPr>
          <w:p w14:paraId="3BC177E1" w14:textId="77777777" w:rsidR="009D446C" w:rsidRPr="008444C4" w:rsidRDefault="009D446C" w:rsidP="000A2627">
            <w:pPr>
              <w:spacing w:after="200"/>
              <w:rPr>
                <w:rFonts w:cs="Arial"/>
              </w:rPr>
            </w:pPr>
            <w:r w:rsidRPr="008444C4">
              <w:rPr>
                <w:rFonts w:cs="Arial"/>
              </w:rPr>
              <w:t xml:space="preserve">Where SPA seeks volunteers for redundancy from employees aged over 50, employees may be offered compensatory </w:t>
            </w:r>
            <w:r w:rsidRPr="008444C4">
              <w:rPr>
                <w:rFonts w:cs="Arial"/>
              </w:rPr>
              <w:lastRenderedPageBreak/>
              <w:t>added membership up to a m</w:t>
            </w:r>
            <w:r w:rsidR="000A2627">
              <w:rPr>
                <w:rFonts w:cs="Arial"/>
              </w:rPr>
              <w:t>aximum of 6 and 2 thirds years.</w:t>
            </w:r>
          </w:p>
        </w:tc>
      </w:tr>
      <w:tr w:rsidR="009D446C" w:rsidRPr="008444C4" w14:paraId="046C527E" w14:textId="77777777" w:rsidTr="007124A7">
        <w:tc>
          <w:tcPr>
            <w:tcW w:w="1772" w:type="dxa"/>
          </w:tcPr>
          <w:p w14:paraId="6E8E6D57" w14:textId="77777777" w:rsidR="009D446C" w:rsidRPr="008444C4" w:rsidRDefault="009D446C" w:rsidP="000A2627">
            <w:pPr>
              <w:spacing w:after="200"/>
              <w:rPr>
                <w:rFonts w:cs="Arial"/>
              </w:rPr>
            </w:pPr>
            <w:r w:rsidRPr="008444C4">
              <w:rPr>
                <w:rFonts w:cs="Arial"/>
              </w:rPr>
              <w:lastRenderedPageBreak/>
              <w:t>D 35</w:t>
            </w:r>
          </w:p>
        </w:tc>
        <w:tc>
          <w:tcPr>
            <w:tcW w:w="4443" w:type="dxa"/>
          </w:tcPr>
          <w:p w14:paraId="69058728" w14:textId="77777777" w:rsidR="009D446C" w:rsidRPr="008444C4" w:rsidRDefault="009D446C" w:rsidP="000A2627">
            <w:pPr>
              <w:spacing w:after="200"/>
              <w:rPr>
                <w:rFonts w:cs="Arial"/>
              </w:rPr>
            </w:pPr>
            <w:r w:rsidRPr="008444C4">
              <w:rPr>
                <w:rFonts w:cs="Arial"/>
              </w:rPr>
              <w:t>Decision to award up to 104 weeks compensation instead of compensatory added years.</w:t>
            </w:r>
          </w:p>
        </w:tc>
        <w:tc>
          <w:tcPr>
            <w:tcW w:w="3177" w:type="dxa"/>
          </w:tcPr>
          <w:p w14:paraId="141F00BF" w14:textId="57F84F48" w:rsidR="009D446C" w:rsidRPr="008444C4" w:rsidRDefault="009D446C" w:rsidP="000A2627">
            <w:pPr>
              <w:spacing w:after="200"/>
              <w:rPr>
                <w:rFonts w:cs="Arial"/>
              </w:rPr>
            </w:pPr>
            <w:r w:rsidRPr="008444C4">
              <w:rPr>
                <w:rFonts w:cs="Arial"/>
              </w:rPr>
              <w:t>In such cases, for employees aged between 50 and 64 inclusive, additional years membership may be awarded at the discretion of SPA. Employees may be offered compensatory added membership up to a maximum of 6 and 2 thirds years or, for those aged 50 – 59 inclusive, the option of a lump sum compensation payment (maximum 104 weeks pays) where a sound business case can be made for exercising this discretion. Each case will be consi</w:t>
            </w:r>
            <w:r w:rsidR="000A2627">
              <w:rPr>
                <w:rFonts w:cs="Arial"/>
              </w:rPr>
              <w:t>dered on its individual merits.</w:t>
            </w:r>
          </w:p>
        </w:tc>
      </w:tr>
    </w:tbl>
    <w:p w14:paraId="3316AB48" w14:textId="77777777" w:rsidR="008444C4" w:rsidRPr="008444C4" w:rsidRDefault="008444C4" w:rsidP="008444C4">
      <w:pPr>
        <w:rPr>
          <w:rFonts w:cs="Arial"/>
        </w:rPr>
      </w:pPr>
    </w:p>
    <w:p w14:paraId="07B5A913" w14:textId="77777777" w:rsidR="008444C4" w:rsidRPr="008444C4" w:rsidRDefault="009D446C" w:rsidP="00D20070">
      <w:pPr>
        <w:pStyle w:val="Heading2"/>
      </w:pPr>
      <w:r>
        <w:br w:type="page"/>
      </w:r>
      <w:r w:rsidR="008444C4" w:rsidRPr="008444C4">
        <w:lastRenderedPageBreak/>
        <w:t>List of Associated Legislation</w:t>
      </w:r>
    </w:p>
    <w:p w14:paraId="5F23EF0E" w14:textId="77777777" w:rsidR="008444C4" w:rsidRPr="008444C4" w:rsidRDefault="00017213" w:rsidP="000A2627">
      <w:pPr>
        <w:numPr>
          <w:ilvl w:val="0"/>
          <w:numId w:val="36"/>
        </w:numPr>
        <w:spacing w:before="240" w:after="200" w:line="336" w:lineRule="auto"/>
        <w:ind w:left="357" w:hanging="357"/>
        <w:rPr>
          <w:rFonts w:cs="Arial"/>
          <w:color w:val="0000FF"/>
        </w:rPr>
      </w:pPr>
      <w:hyperlink r:id="rId23">
        <w:r w:rsidR="008444C4" w:rsidRPr="008444C4">
          <w:rPr>
            <w:rFonts w:cs="Arial"/>
            <w:color w:val="0000FF"/>
          </w:rPr>
          <w:t>The Local Government Pension Scheme (Transitional provisions) (Scotland)</w:t>
        </w:r>
      </w:hyperlink>
      <w:r w:rsidR="008444C4" w:rsidRPr="008444C4">
        <w:rPr>
          <w:rFonts w:cs="Arial"/>
          <w:color w:val="0000FF"/>
        </w:rPr>
        <w:t xml:space="preserve"> Regulations 2008 (as amended)</w:t>
      </w:r>
    </w:p>
    <w:p w14:paraId="0096CBEC" w14:textId="77777777" w:rsidR="008444C4" w:rsidRPr="008444C4" w:rsidRDefault="00017213" w:rsidP="000A2627">
      <w:pPr>
        <w:numPr>
          <w:ilvl w:val="0"/>
          <w:numId w:val="36"/>
        </w:numPr>
        <w:spacing w:before="240" w:after="200" w:line="336" w:lineRule="auto"/>
        <w:rPr>
          <w:rFonts w:cs="Arial"/>
          <w:color w:val="0000FF"/>
        </w:rPr>
      </w:pPr>
      <w:hyperlink r:id="rId24">
        <w:r w:rsidR="008444C4" w:rsidRPr="008444C4">
          <w:rPr>
            <w:rFonts w:cs="Arial"/>
            <w:color w:val="0000FF"/>
          </w:rPr>
          <w:t>The Local Government Pension Scheme (Discretionary Payments</w:t>
        </w:r>
      </w:hyperlink>
      <w:r w:rsidR="008444C4" w:rsidRPr="008444C4">
        <w:rPr>
          <w:rFonts w:cs="Arial"/>
          <w:color w:val="0000FF"/>
        </w:rPr>
        <w:t xml:space="preserve"> and Injury</w:t>
      </w:r>
    </w:p>
    <w:p w14:paraId="3419DC6D" w14:textId="77777777" w:rsidR="008444C4" w:rsidRPr="008444C4" w:rsidRDefault="00017213" w:rsidP="000A2627">
      <w:pPr>
        <w:spacing w:before="240" w:after="200" w:line="336" w:lineRule="auto"/>
        <w:ind w:left="360"/>
        <w:rPr>
          <w:rFonts w:cs="Arial"/>
          <w:color w:val="0000FF"/>
        </w:rPr>
      </w:pPr>
      <w:hyperlink r:id="rId25">
        <w:r w:rsidR="008444C4" w:rsidRPr="008444C4">
          <w:rPr>
            <w:rFonts w:cs="Arial"/>
            <w:color w:val="0000FF"/>
          </w:rPr>
          <w:t>Benefits) (Scotland) Regulations</w:t>
        </w:r>
      </w:hyperlink>
      <w:r w:rsidR="008444C4" w:rsidRPr="008444C4">
        <w:rPr>
          <w:rFonts w:cs="Arial"/>
          <w:color w:val="0000FF"/>
        </w:rPr>
        <w:t xml:space="preserve"> 1998 (as amended)</w:t>
      </w:r>
    </w:p>
    <w:p w14:paraId="5F2A0435" w14:textId="77777777" w:rsidR="00733AD7" w:rsidRDefault="00017213" w:rsidP="000A2627">
      <w:pPr>
        <w:numPr>
          <w:ilvl w:val="0"/>
          <w:numId w:val="36"/>
        </w:numPr>
        <w:spacing w:before="240" w:after="200" w:line="336" w:lineRule="auto"/>
        <w:rPr>
          <w:rFonts w:ascii="Calibri" w:hAnsi="Calibri"/>
          <w:sz w:val="22"/>
          <w:szCs w:val="22"/>
        </w:rPr>
      </w:pPr>
      <w:hyperlink r:id="rId26" w:history="1">
        <w:r w:rsidR="00733AD7">
          <w:rPr>
            <w:rStyle w:val="Hyperlink"/>
          </w:rPr>
          <w:t>The Local Government Pension Scheme (Transitional Provisions, Savings and Amendment) Regulations 2014</w:t>
        </w:r>
      </w:hyperlink>
    </w:p>
    <w:p w14:paraId="69F05CF3" w14:textId="77777777" w:rsidR="00733AD7" w:rsidRDefault="00017213" w:rsidP="000A2627">
      <w:pPr>
        <w:numPr>
          <w:ilvl w:val="0"/>
          <w:numId w:val="36"/>
        </w:numPr>
        <w:spacing w:before="240" w:after="200" w:line="336" w:lineRule="auto"/>
        <w:rPr>
          <w:rFonts w:ascii="Calibri" w:hAnsi="Calibri"/>
          <w:color w:val="1F497D"/>
          <w:sz w:val="22"/>
          <w:szCs w:val="22"/>
        </w:rPr>
      </w:pPr>
      <w:hyperlink r:id="rId27" w:history="1">
        <w:r w:rsidR="00733AD7">
          <w:rPr>
            <w:rStyle w:val="Hyperlink"/>
          </w:rPr>
          <w:t>The Local Government Superannuation (Scotland) Regulations 1987 (as amended)</w:t>
        </w:r>
      </w:hyperlink>
    </w:p>
    <w:p w14:paraId="452AC9D1" w14:textId="77777777" w:rsidR="008444C4" w:rsidRPr="008444C4" w:rsidRDefault="008444C4" w:rsidP="00733AD7">
      <w:pPr>
        <w:spacing w:after="120"/>
        <w:ind w:left="360"/>
        <w:contextualSpacing/>
        <w:rPr>
          <w:rFonts w:cs="Arial"/>
          <w:color w:val="0000FF"/>
        </w:rPr>
      </w:pPr>
    </w:p>
    <w:sectPr w:rsidR="008444C4" w:rsidRPr="008444C4" w:rsidSect="005A3EAB">
      <w:headerReference w:type="even" r:id="rId28"/>
      <w:headerReference w:type="default" r:id="rId29"/>
      <w:footerReference w:type="even" r:id="rId30"/>
      <w:footerReference w:type="default" r:id="rId31"/>
      <w:headerReference w:type="first" r:id="rId32"/>
      <w:footerReference w:type="first" r:id="rId33"/>
      <w:pgSz w:w="11906" w:h="16838"/>
      <w:pgMar w:top="1418" w:right="1418" w:bottom="1418" w:left="1418" w:header="709" w:footer="58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2D643" w14:textId="77777777" w:rsidR="00D21411" w:rsidRDefault="00D21411">
      <w:r>
        <w:separator/>
      </w:r>
    </w:p>
    <w:p w14:paraId="1112AEFF" w14:textId="77777777" w:rsidR="00D21411" w:rsidRDefault="00D21411"/>
  </w:endnote>
  <w:endnote w:type="continuationSeparator" w:id="0">
    <w:p w14:paraId="0E8C944C" w14:textId="77777777" w:rsidR="00D21411" w:rsidRDefault="00D21411">
      <w:r>
        <w:continuationSeparator/>
      </w:r>
    </w:p>
    <w:p w14:paraId="4221E92C" w14:textId="77777777" w:rsidR="00D21411" w:rsidRDefault="00D21411"/>
  </w:endnote>
  <w:endnote w:type="continuationNotice" w:id="1">
    <w:p w14:paraId="20489298" w14:textId="77777777" w:rsidR="00D21411" w:rsidRDefault="00D21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3DC7A" w14:textId="77777777" w:rsidR="009A10A0" w:rsidRDefault="009A10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1C1A1" w14:textId="77777777" w:rsidR="002A22B5" w:rsidRDefault="002A22B5" w:rsidP="00D018EA">
    <w:pPr>
      <w:pStyle w:val="GPMS"/>
    </w:pPr>
    <w:r>
      <w:t>OFFICIAL</w:t>
    </w:r>
  </w:p>
  <w:p w14:paraId="71BE03C5" w14:textId="77777777" w:rsidR="002A22B5" w:rsidRPr="00522F82" w:rsidRDefault="002A22B5" w:rsidP="005A3EAB">
    <w:pPr>
      <w:pStyle w:val="Footer"/>
      <w:tabs>
        <w:tab w:val="left" w:pos="8960"/>
      </w:tabs>
    </w:pPr>
    <w:r w:rsidRPr="00522F82">
      <w:t xml:space="preserve">Version </w:t>
    </w:r>
    <w:r>
      <w:t>4.00</w:t>
    </w:r>
    <w:r w:rsidRPr="00522F82">
      <w:tab/>
    </w:r>
    <w:r w:rsidRPr="00522F82">
      <w:tab/>
    </w:r>
    <w:r>
      <w:tab/>
    </w:r>
    <w:r w:rsidRPr="00522F82">
      <w:fldChar w:fldCharType="begin"/>
    </w:r>
    <w:r w:rsidRPr="00522F82">
      <w:instrText xml:space="preserve"> PAGE </w:instrText>
    </w:r>
    <w:r w:rsidRPr="00522F82">
      <w:fldChar w:fldCharType="separate"/>
    </w:r>
    <w:r w:rsidR="00017213">
      <w:rPr>
        <w:noProof/>
      </w:rPr>
      <w:t>13</w:t>
    </w:r>
    <w:r w:rsidRPr="00522F8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5765" w14:textId="77777777" w:rsidR="002A22B5" w:rsidRDefault="002A22B5" w:rsidP="00D018EA">
    <w:pPr>
      <w:pStyle w:val="GPMS"/>
    </w:pPr>
    <w:r>
      <w:t>OFFICIAL</w:t>
    </w:r>
  </w:p>
  <w:p w14:paraId="53747E81" w14:textId="77777777" w:rsidR="002A22B5" w:rsidRPr="00522F82" w:rsidRDefault="002A22B5" w:rsidP="00D018EA">
    <w:pPr>
      <w:pStyle w:val="Footer"/>
    </w:pPr>
    <w:r w:rsidRPr="00522F82">
      <w:t xml:space="preserve">Version </w:t>
    </w:r>
    <w:r>
      <w:t>4.00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6198F" w14:textId="77777777" w:rsidR="00D21411" w:rsidRDefault="00D21411">
      <w:r>
        <w:separator/>
      </w:r>
    </w:p>
    <w:p w14:paraId="280F78AA" w14:textId="77777777" w:rsidR="00D21411" w:rsidRDefault="00D21411"/>
  </w:footnote>
  <w:footnote w:type="continuationSeparator" w:id="0">
    <w:p w14:paraId="0C7048AD" w14:textId="77777777" w:rsidR="00D21411" w:rsidRDefault="00D21411">
      <w:r>
        <w:continuationSeparator/>
      </w:r>
    </w:p>
    <w:p w14:paraId="4AA0D104" w14:textId="77777777" w:rsidR="00D21411" w:rsidRDefault="00D21411"/>
  </w:footnote>
  <w:footnote w:type="continuationNotice" w:id="1">
    <w:p w14:paraId="2ECC185C" w14:textId="77777777" w:rsidR="00D21411" w:rsidRDefault="00D214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D4DDD" w14:textId="77777777" w:rsidR="009A10A0" w:rsidRDefault="009A10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E93B1" w14:textId="77777777" w:rsidR="002A22B5" w:rsidRDefault="002A22B5" w:rsidP="00227958">
    <w:pPr>
      <w:pStyle w:val="GPMS"/>
    </w:pPr>
    <w: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FEC71" w14:textId="77777777" w:rsidR="002A22B5" w:rsidRPr="006542DA" w:rsidRDefault="002A22B5" w:rsidP="008567A1">
    <w:pPr>
      <w:pStyle w:val="GPMS"/>
    </w:pPr>
    <w:r>
      <w:t>OFFICIAL</w:t>
    </w:r>
  </w:p>
  <w:p w14:paraId="5E8E6B30" w14:textId="77777777" w:rsidR="002A22B5" w:rsidRPr="008567A1" w:rsidRDefault="002A22B5" w:rsidP="00856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BDE"/>
    <w:multiLevelType w:val="multilevel"/>
    <w:tmpl w:val="BA3C39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4A6B7B"/>
    <w:multiLevelType w:val="multilevel"/>
    <w:tmpl w:val="BA3C39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53531F"/>
    <w:multiLevelType w:val="multilevel"/>
    <w:tmpl w:val="119AAF9A"/>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122B38"/>
    <w:multiLevelType w:val="multilevel"/>
    <w:tmpl w:val="74C04DEA"/>
    <w:lvl w:ilvl="0">
      <w:start w:val="1"/>
      <w:numFmt w:val="decimal"/>
      <w:lvlText w:val="%1."/>
      <w:lvlJc w:val="left"/>
      <w:pPr>
        <w:tabs>
          <w:tab w:val="num" w:pos="360"/>
        </w:tabs>
        <w:ind w:left="360" w:hanging="360"/>
      </w:pPr>
      <w:rPr>
        <w:rFonts w:hint="default"/>
      </w:rPr>
    </w:lvl>
    <w:lvl w:ilvl="1">
      <w:start w:val="1"/>
      <w:numFmt w:val="decimal"/>
      <w:pStyle w:val="ContentsSub-Para"/>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9883871"/>
    <w:multiLevelType w:val="multilevel"/>
    <w:tmpl w:val="1CAAEA66"/>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CB55ABC"/>
    <w:multiLevelType w:val="hybridMultilevel"/>
    <w:tmpl w:val="2B62DB98"/>
    <w:lvl w:ilvl="0" w:tplc="24C853D2">
      <w:start w:val="1"/>
      <w:numFmt w:val="bullet"/>
      <w:lvlText w:val=""/>
      <w:lvlJc w:val="left"/>
      <w:pPr>
        <w:tabs>
          <w:tab w:val="num" w:pos="720"/>
        </w:tabs>
        <w:ind w:left="720" w:hanging="360"/>
      </w:pPr>
      <w:rPr>
        <w:rFonts w:ascii="Symbol" w:hAnsi="Symbol"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3171E"/>
    <w:multiLevelType w:val="multilevel"/>
    <w:tmpl w:val="4478465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5B724B"/>
    <w:multiLevelType w:val="multilevel"/>
    <w:tmpl w:val="2AE2AA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626457"/>
    <w:multiLevelType w:val="hybridMultilevel"/>
    <w:tmpl w:val="FD74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A12CC9"/>
    <w:multiLevelType w:val="hybridMultilevel"/>
    <w:tmpl w:val="88165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88525C"/>
    <w:multiLevelType w:val="multilevel"/>
    <w:tmpl w:val="AC583AB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4C9C479D"/>
    <w:multiLevelType w:val="multilevel"/>
    <w:tmpl w:val="2AE2AA2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CBF72EB"/>
    <w:multiLevelType w:val="multilevel"/>
    <w:tmpl w:val="D4C884B8"/>
    <w:lvl w:ilvl="0">
      <w:start w:val="1"/>
      <w:numFmt w:val="decimal"/>
      <w:lvlText w:val="%1."/>
      <w:lvlJc w:val="left"/>
      <w:pPr>
        <w:tabs>
          <w:tab w:val="num" w:pos="1620"/>
        </w:tabs>
        <w:ind w:left="1620" w:hanging="360"/>
      </w:pPr>
      <w:rPr>
        <w:rFonts w:hint="default"/>
      </w:rPr>
    </w:lvl>
    <w:lvl w:ilvl="1">
      <w:start w:val="2"/>
      <w:numFmt w:val="decimal"/>
      <w:pStyle w:val="SOPPara"/>
      <w:lvlText w:val="%1.%2."/>
      <w:lvlJc w:val="left"/>
      <w:pPr>
        <w:tabs>
          <w:tab w:val="num" w:pos="1000"/>
        </w:tabs>
        <w:ind w:left="1000"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4D370C6"/>
    <w:multiLevelType w:val="hybridMultilevel"/>
    <w:tmpl w:val="4C222A40"/>
    <w:lvl w:ilvl="0" w:tplc="CE9E1FE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0A3766"/>
    <w:multiLevelType w:val="multilevel"/>
    <w:tmpl w:val="A330DB0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E8A7890"/>
    <w:multiLevelType w:val="hybridMultilevel"/>
    <w:tmpl w:val="D88AA3C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06D60B5"/>
    <w:multiLevelType w:val="multilevel"/>
    <w:tmpl w:val="54DAB3A4"/>
    <w:lvl w:ilvl="0">
      <w:start w:val="1"/>
      <w:numFmt w:val="decimal"/>
      <w:pStyle w:val="ContentsList"/>
      <w:lvlText w:val="%1."/>
      <w:lvlJc w:val="left"/>
      <w:pPr>
        <w:tabs>
          <w:tab w:val="num" w:pos="360"/>
        </w:tabs>
        <w:ind w:left="360" w:hanging="360"/>
      </w:pPr>
      <w:rPr>
        <w:rFonts w:hint="default"/>
      </w:rPr>
    </w:lvl>
    <w:lvl w:ilvl="1">
      <w:start w:val="1"/>
      <w:numFmt w:val="decimal"/>
      <w:lvlText w:val="%1.%2."/>
      <w:lvlJc w:val="left"/>
      <w:pPr>
        <w:tabs>
          <w:tab w:val="num" w:pos="567"/>
        </w:tabs>
        <w:ind w:left="1134"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72BC5E46"/>
    <w:multiLevelType w:val="hybridMultilevel"/>
    <w:tmpl w:val="932227EE"/>
    <w:lvl w:ilvl="0" w:tplc="5F6E627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114C3C"/>
    <w:multiLevelType w:val="hybridMultilevel"/>
    <w:tmpl w:val="ECCCE102"/>
    <w:lvl w:ilvl="0" w:tplc="40C4FD44">
      <w:start w:val="1"/>
      <w:numFmt w:val="decimal"/>
      <w:pStyle w:val="SOPContentsList"/>
      <w:lvlText w:val="%1."/>
      <w:lvlJc w:val="left"/>
      <w:pPr>
        <w:tabs>
          <w:tab w:val="num" w:pos="930"/>
        </w:tabs>
        <w:ind w:left="930" w:hanging="570"/>
      </w:pPr>
      <w:rPr>
        <w:rFonts w:hint="default"/>
      </w:rPr>
    </w:lvl>
    <w:lvl w:ilvl="1" w:tplc="A40E1CD8">
      <w:start w:val="1"/>
      <w:numFmt w:val="lowerLetter"/>
      <w:lvlText w:val="%2."/>
      <w:lvlJc w:val="left"/>
      <w:pPr>
        <w:tabs>
          <w:tab w:val="num" w:pos="1440"/>
        </w:tabs>
        <w:ind w:left="1440" w:hanging="360"/>
      </w:pPr>
    </w:lvl>
    <w:lvl w:ilvl="2" w:tplc="D8303E5E" w:tentative="1">
      <w:start w:val="1"/>
      <w:numFmt w:val="lowerRoman"/>
      <w:lvlText w:val="%3."/>
      <w:lvlJc w:val="right"/>
      <w:pPr>
        <w:tabs>
          <w:tab w:val="num" w:pos="2160"/>
        </w:tabs>
        <w:ind w:left="2160" w:hanging="180"/>
      </w:pPr>
    </w:lvl>
    <w:lvl w:ilvl="3" w:tplc="F286A84E" w:tentative="1">
      <w:start w:val="1"/>
      <w:numFmt w:val="decimal"/>
      <w:lvlText w:val="%4."/>
      <w:lvlJc w:val="left"/>
      <w:pPr>
        <w:tabs>
          <w:tab w:val="num" w:pos="2880"/>
        </w:tabs>
        <w:ind w:left="2880" w:hanging="360"/>
      </w:pPr>
    </w:lvl>
    <w:lvl w:ilvl="4" w:tplc="48C2C9D0" w:tentative="1">
      <w:start w:val="1"/>
      <w:numFmt w:val="lowerLetter"/>
      <w:lvlText w:val="%5."/>
      <w:lvlJc w:val="left"/>
      <w:pPr>
        <w:tabs>
          <w:tab w:val="num" w:pos="3600"/>
        </w:tabs>
        <w:ind w:left="3600" w:hanging="360"/>
      </w:pPr>
    </w:lvl>
    <w:lvl w:ilvl="5" w:tplc="D0086FD6" w:tentative="1">
      <w:start w:val="1"/>
      <w:numFmt w:val="lowerRoman"/>
      <w:lvlText w:val="%6."/>
      <w:lvlJc w:val="right"/>
      <w:pPr>
        <w:tabs>
          <w:tab w:val="num" w:pos="4320"/>
        </w:tabs>
        <w:ind w:left="4320" w:hanging="180"/>
      </w:pPr>
    </w:lvl>
    <w:lvl w:ilvl="6" w:tplc="F63288B6" w:tentative="1">
      <w:start w:val="1"/>
      <w:numFmt w:val="decimal"/>
      <w:lvlText w:val="%7."/>
      <w:lvlJc w:val="left"/>
      <w:pPr>
        <w:tabs>
          <w:tab w:val="num" w:pos="5040"/>
        </w:tabs>
        <w:ind w:left="5040" w:hanging="360"/>
      </w:pPr>
    </w:lvl>
    <w:lvl w:ilvl="7" w:tplc="4E7AFD50" w:tentative="1">
      <w:start w:val="1"/>
      <w:numFmt w:val="lowerLetter"/>
      <w:lvlText w:val="%8."/>
      <w:lvlJc w:val="left"/>
      <w:pPr>
        <w:tabs>
          <w:tab w:val="num" w:pos="5760"/>
        </w:tabs>
        <w:ind w:left="5760" w:hanging="360"/>
      </w:pPr>
    </w:lvl>
    <w:lvl w:ilvl="8" w:tplc="89EA51E0" w:tentative="1">
      <w:start w:val="1"/>
      <w:numFmt w:val="lowerRoman"/>
      <w:lvlText w:val="%9."/>
      <w:lvlJc w:val="right"/>
      <w:pPr>
        <w:tabs>
          <w:tab w:val="num" w:pos="6480"/>
        </w:tabs>
        <w:ind w:left="6480" w:hanging="180"/>
      </w:pPr>
    </w:lvl>
  </w:abstractNum>
  <w:abstractNum w:abstractNumId="19" w15:restartNumberingAfterBreak="0">
    <w:nsid w:val="77750D63"/>
    <w:multiLevelType w:val="multilevel"/>
    <w:tmpl w:val="5C8A86FE"/>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5D4374"/>
    <w:multiLevelType w:val="multilevel"/>
    <w:tmpl w:val="BA3C397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18"/>
  </w:num>
  <w:num w:numId="3">
    <w:abstractNumId w:val="3"/>
  </w:num>
  <w:num w:numId="4">
    <w:abstractNumId w:val="13"/>
  </w:num>
  <w:num w:numId="5">
    <w:abstractNumId w:val="5"/>
  </w:num>
  <w:num w:numId="6">
    <w:abstractNumId w:val="12"/>
  </w:num>
  <w:num w:numId="7">
    <w:abstractNumId w:val="4"/>
  </w:num>
  <w:num w:numId="8">
    <w:abstractNumId w:val="1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0"/>
  </w:num>
  <w:num w:numId="26">
    <w:abstractNumId w:val="14"/>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7"/>
  </w:num>
  <w:num w:numId="30">
    <w:abstractNumId w:val="15"/>
  </w:num>
  <w:num w:numId="31">
    <w:abstractNumId w:val="6"/>
  </w:num>
  <w:num w:numId="32">
    <w:abstractNumId w:val="19"/>
  </w:num>
  <w:num w:numId="33">
    <w:abstractNumId w:val="2"/>
  </w:num>
  <w:num w:numId="34">
    <w:abstractNumId w:val="8"/>
  </w:num>
  <w:num w:numId="35">
    <w:abstractNumId w:val="9"/>
  </w:num>
  <w:num w:numId="3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3B"/>
    <w:rsid w:val="00001DDB"/>
    <w:rsid w:val="000041EB"/>
    <w:rsid w:val="00005CD5"/>
    <w:rsid w:val="000109AC"/>
    <w:rsid w:val="00014CAE"/>
    <w:rsid w:val="00017213"/>
    <w:rsid w:val="00020DCE"/>
    <w:rsid w:val="00022291"/>
    <w:rsid w:val="00027A06"/>
    <w:rsid w:val="00031212"/>
    <w:rsid w:val="00032BC1"/>
    <w:rsid w:val="00036BC7"/>
    <w:rsid w:val="00047621"/>
    <w:rsid w:val="00047BE0"/>
    <w:rsid w:val="000516D0"/>
    <w:rsid w:val="00052580"/>
    <w:rsid w:val="000632DC"/>
    <w:rsid w:val="00063949"/>
    <w:rsid w:val="000670E6"/>
    <w:rsid w:val="00074024"/>
    <w:rsid w:val="00077D15"/>
    <w:rsid w:val="0008066D"/>
    <w:rsid w:val="00081BE5"/>
    <w:rsid w:val="00095999"/>
    <w:rsid w:val="00096EFD"/>
    <w:rsid w:val="000A17C6"/>
    <w:rsid w:val="000A2627"/>
    <w:rsid w:val="000A285F"/>
    <w:rsid w:val="000A46DF"/>
    <w:rsid w:val="000A6A76"/>
    <w:rsid w:val="000B4428"/>
    <w:rsid w:val="000B47D5"/>
    <w:rsid w:val="000B4F04"/>
    <w:rsid w:val="000C27CA"/>
    <w:rsid w:val="000C7B9A"/>
    <w:rsid w:val="000D5641"/>
    <w:rsid w:val="000E07BD"/>
    <w:rsid w:val="000E09DD"/>
    <w:rsid w:val="000E78AE"/>
    <w:rsid w:val="000F1883"/>
    <w:rsid w:val="000F2324"/>
    <w:rsid w:val="00101372"/>
    <w:rsid w:val="00102A6A"/>
    <w:rsid w:val="0011064E"/>
    <w:rsid w:val="00110A4B"/>
    <w:rsid w:val="00114559"/>
    <w:rsid w:val="001147E2"/>
    <w:rsid w:val="001156E0"/>
    <w:rsid w:val="00123207"/>
    <w:rsid w:val="0013274F"/>
    <w:rsid w:val="00155F6B"/>
    <w:rsid w:val="001609AD"/>
    <w:rsid w:val="00161B6F"/>
    <w:rsid w:val="0016345C"/>
    <w:rsid w:val="001646CA"/>
    <w:rsid w:val="00176193"/>
    <w:rsid w:val="001836A7"/>
    <w:rsid w:val="00185E15"/>
    <w:rsid w:val="0018632C"/>
    <w:rsid w:val="00192275"/>
    <w:rsid w:val="00195790"/>
    <w:rsid w:val="001958C8"/>
    <w:rsid w:val="0019774A"/>
    <w:rsid w:val="001A3CFE"/>
    <w:rsid w:val="001C6A59"/>
    <w:rsid w:val="001E225D"/>
    <w:rsid w:val="00202ABE"/>
    <w:rsid w:val="00204CE2"/>
    <w:rsid w:val="002156F1"/>
    <w:rsid w:val="00216C98"/>
    <w:rsid w:val="00227958"/>
    <w:rsid w:val="00236DF4"/>
    <w:rsid w:val="00240BDE"/>
    <w:rsid w:val="00243A6E"/>
    <w:rsid w:val="00252D2F"/>
    <w:rsid w:val="00254DD8"/>
    <w:rsid w:val="00256200"/>
    <w:rsid w:val="002579FB"/>
    <w:rsid w:val="002625A0"/>
    <w:rsid w:val="00263905"/>
    <w:rsid w:val="00275D27"/>
    <w:rsid w:val="002915E8"/>
    <w:rsid w:val="002938DC"/>
    <w:rsid w:val="00295AAA"/>
    <w:rsid w:val="00297CF6"/>
    <w:rsid w:val="002A22B5"/>
    <w:rsid w:val="002B2C64"/>
    <w:rsid w:val="002C76A3"/>
    <w:rsid w:val="002D190E"/>
    <w:rsid w:val="002D3763"/>
    <w:rsid w:val="002D4EBC"/>
    <w:rsid w:val="002D7D4B"/>
    <w:rsid w:val="002E0D4C"/>
    <w:rsid w:val="002F78E9"/>
    <w:rsid w:val="00304EA8"/>
    <w:rsid w:val="003053AF"/>
    <w:rsid w:val="0031321F"/>
    <w:rsid w:val="00326B46"/>
    <w:rsid w:val="00334152"/>
    <w:rsid w:val="00337456"/>
    <w:rsid w:val="0034122E"/>
    <w:rsid w:val="00342CFB"/>
    <w:rsid w:val="00343C12"/>
    <w:rsid w:val="00346364"/>
    <w:rsid w:val="003531F4"/>
    <w:rsid w:val="00356326"/>
    <w:rsid w:val="00356E23"/>
    <w:rsid w:val="00364FF5"/>
    <w:rsid w:val="00366236"/>
    <w:rsid w:val="00373435"/>
    <w:rsid w:val="00374B9C"/>
    <w:rsid w:val="00375A4F"/>
    <w:rsid w:val="00375D6A"/>
    <w:rsid w:val="00376A53"/>
    <w:rsid w:val="00376BBB"/>
    <w:rsid w:val="00386B66"/>
    <w:rsid w:val="00396EFC"/>
    <w:rsid w:val="003A17AD"/>
    <w:rsid w:val="003A3626"/>
    <w:rsid w:val="003B078A"/>
    <w:rsid w:val="003F2302"/>
    <w:rsid w:val="00413FDA"/>
    <w:rsid w:val="00425EC5"/>
    <w:rsid w:val="00435F9C"/>
    <w:rsid w:val="00441539"/>
    <w:rsid w:val="00451C2B"/>
    <w:rsid w:val="0045340A"/>
    <w:rsid w:val="004542EA"/>
    <w:rsid w:val="0045522F"/>
    <w:rsid w:val="00456298"/>
    <w:rsid w:val="00456BD2"/>
    <w:rsid w:val="00457D9E"/>
    <w:rsid w:val="00464842"/>
    <w:rsid w:val="00466562"/>
    <w:rsid w:val="00471C9F"/>
    <w:rsid w:val="0047444C"/>
    <w:rsid w:val="004761A7"/>
    <w:rsid w:val="00487623"/>
    <w:rsid w:val="0049003B"/>
    <w:rsid w:val="00492AF3"/>
    <w:rsid w:val="00495029"/>
    <w:rsid w:val="00495D3F"/>
    <w:rsid w:val="004A35B7"/>
    <w:rsid w:val="004A65F5"/>
    <w:rsid w:val="004A79B6"/>
    <w:rsid w:val="004B2AFA"/>
    <w:rsid w:val="004B2F46"/>
    <w:rsid w:val="004B341E"/>
    <w:rsid w:val="004C04B1"/>
    <w:rsid w:val="004C2115"/>
    <w:rsid w:val="004C24D0"/>
    <w:rsid w:val="004C2ED1"/>
    <w:rsid w:val="004D0654"/>
    <w:rsid w:val="004E335D"/>
    <w:rsid w:val="004F5555"/>
    <w:rsid w:val="0050087C"/>
    <w:rsid w:val="00500C41"/>
    <w:rsid w:val="005032CA"/>
    <w:rsid w:val="00504499"/>
    <w:rsid w:val="005142DC"/>
    <w:rsid w:val="00522F82"/>
    <w:rsid w:val="00524735"/>
    <w:rsid w:val="00524C5F"/>
    <w:rsid w:val="00526784"/>
    <w:rsid w:val="005314D4"/>
    <w:rsid w:val="0053562B"/>
    <w:rsid w:val="00552936"/>
    <w:rsid w:val="00553640"/>
    <w:rsid w:val="00555042"/>
    <w:rsid w:val="00560DD5"/>
    <w:rsid w:val="00566870"/>
    <w:rsid w:val="00566B7C"/>
    <w:rsid w:val="005714DD"/>
    <w:rsid w:val="00580886"/>
    <w:rsid w:val="00583E48"/>
    <w:rsid w:val="00585085"/>
    <w:rsid w:val="0058721A"/>
    <w:rsid w:val="00591335"/>
    <w:rsid w:val="00593498"/>
    <w:rsid w:val="005955A3"/>
    <w:rsid w:val="005A3A51"/>
    <w:rsid w:val="005A3EAB"/>
    <w:rsid w:val="005A64EA"/>
    <w:rsid w:val="005A772D"/>
    <w:rsid w:val="005B0879"/>
    <w:rsid w:val="005B0FFC"/>
    <w:rsid w:val="005B6577"/>
    <w:rsid w:val="005C0B17"/>
    <w:rsid w:val="005C495B"/>
    <w:rsid w:val="005C6B12"/>
    <w:rsid w:val="005D2982"/>
    <w:rsid w:val="005D2EFB"/>
    <w:rsid w:val="005D459E"/>
    <w:rsid w:val="005D51EC"/>
    <w:rsid w:val="005E1724"/>
    <w:rsid w:val="005E4C0B"/>
    <w:rsid w:val="006222B9"/>
    <w:rsid w:val="0062292E"/>
    <w:rsid w:val="00625182"/>
    <w:rsid w:val="00625527"/>
    <w:rsid w:val="006267A2"/>
    <w:rsid w:val="00626814"/>
    <w:rsid w:val="006330E5"/>
    <w:rsid w:val="00636BB6"/>
    <w:rsid w:val="00650C81"/>
    <w:rsid w:val="006542DA"/>
    <w:rsid w:val="006546C1"/>
    <w:rsid w:val="00666503"/>
    <w:rsid w:val="0066716E"/>
    <w:rsid w:val="00667711"/>
    <w:rsid w:val="006733E9"/>
    <w:rsid w:val="00684224"/>
    <w:rsid w:val="00686FDD"/>
    <w:rsid w:val="00687A0C"/>
    <w:rsid w:val="00690C6F"/>
    <w:rsid w:val="006A5770"/>
    <w:rsid w:val="006A592E"/>
    <w:rsid w:val="006A5987"/>
    <w:rsid w:val="006B2469"/>
    <w:rsid w:val="006B5096"/>
    <w:rsid w:val="006C0BE8"/>
    <w:rsid w:val="006C3FDE"/>
    <w:rsid w:val="006D03DF"/>
    <w:rsid w:val="006D493F"/>
    <w:rsid w:val="006E27C7"/>
    <w:rsid w:val="006E3A6C"/>
    <w:rsid w:val="006E66B9"/>
    <w:rsid w:val="006F02CB"/>
    <w:rsid w:val="006F231F"/>
    <w:rsid w:val="006F4D09"/>
    <w:rsid w:val="006F530F"/>
    <w:rsid w:val="006F7751"/>
    <w:rsid w:val="00701649"/>
    <w:rsid w:val="00701D54"/>
    <w:rsid w:val="007124A7"/>
    <w:rsid w:val="00720E0B"/>
    <w:rsid w:val="007327AC"/>
    <w:rsid w:val="00732864"/>
    <w:rsid w:val="0073294A"/>
    <w:rsid w:val="00733AD7"/>
    <w:rsid w:val="00734CE1"/>
    <w:rsid w:val="007404E6"/>
    <w:rsid w:val="00741FB5"/>
    <w:rsid w:val="007470C4"/>
    <w:rsid w:val="00765954"/>
    <w:rsid w:val="0077028B"/>
    <w:rsid w:val="00772FAB"/>
    <w:rsid w:val="0077527E"/>
    <w:rsid w:val="00775C54"/>
    <w:rsid w:val="00791B51"/>
    <w:rsid w:val="00793878"/>
    <w:rsid w:val="00796B17"/>
    <w:rsid w:val="007A0BAC"/>
    <w:rsid w:val="007A4867"/>
    <w:rsid w:val="007B477A"/>
    <w:rsid w:val="007C57CD"/>
    <w:rsid w:val="007E0550"/>
    <w:rsid w:val="007E1FD7"/>
    <w:rsid w:val="007E214E"/>
    <w:rsid w:val="007E7D65"/>
    <w:rsid w:val="007F0AE9"/>
    <w:rsid w:val="007F2215"/>
    <w:rsid w:val="0080433C"/>
    <w:rsid w:val="00816C8D"/>
    <w:rsid w:val="00816E97"/>
    <w:rsid w:val="008257F4"/>
    <w:rsid w:val="00825948"/>
    <w:rsid w:val="0082779C"/>
    <w:rsid w:val="0082792D"/>
    <w:rsid w:val="00834961"/>
    <w:rsid w:val="008444C4"/>
    <w:rsid w:val="00846AD3"/>
    <w:rsid w:val="0085129B"/>
    <w:rsid w:val="008567A1"/>
    <w:rsid w:val="00870B3A"/>
    <w:rsid w:val="00870CED"/>
    <w:rsid w:val="008715FC"/>
    <w:rsid w:val="00877549"/>
    <w:rsid w:val="00883D9D"/>
    <w:rsid w:val="00894826"/>
    <w:rsid w:val="0089760B"/>
    <w:rsid w:val="008A0302"/>
    <w:rsid w:val="008B11E3"/>
    <w:rsid w:val="008D4089"/>
    <w:rsid w:val="008D53D5"/>
    <w:rsid w:val="008E168F"/>
    <w:rsid w:val="008E2D98"/>
    <w:rsid w:val="008E3788"/>
    <w:rsid w:val="008E5490"/>
    <w:rsid w:val="008E686E"/>
    <w:rsid w:val="008E7605"/>
    <w:rsid w:val="008F4CCA"/>
    <w:rsid w:val="008F650E"/>
    <w:rsid w:val="00901C66"/>
    <w:rsid w:val="00902A10"/>
    <w:rsid w:val="00926440"/>
    <w:rsid w:val="00934123"/>
    <w:rsid w:val="009353C0"/>
    <w:rsid w:val="00943353"/>
    <w:rsid w:val="00943412"/>
    <w:rsid w:val="009467EA"/>
    <w:rsid w:val="00951CA8"/>
    <w:rsid w:val="00953B19"/>
    <w:rsid w:val="0095401C"/>
    <w:rsid w:val="009648ED"/>
    <w:rsid w:val="00965A8C"/>
    <w:rsid w:val="00966D74"/>
    <w:rsid w:val="00977BBD"/>
    <w:rsid w:val="00983F2D"/>
    <w:rsid w:val="009912B4"/>
    <w:rsid w:val="00995DAF"/>
    <w:rsid w:val="009A10A0"/>
    <w:rsid w:val="009B244D"/>
    <w:rsid w:val="009B314B"/>
    <w:rsid w:val="009B6672"/>
    <w:rsid w:val="009B766E"/>
    <w:rsid w:val="009C03CD"/>
    <w:rsid w:val="009C16D9"/>
    <w:rsid w:val="009C5EA7"/>
    <w:rsid w:val="009D446C"/>
    <w:rsid w:val="009D4631"/>
    <w:rsid w:val="009D4AAF"/>
    <w:rsid w:val="009D6C3C"/>
    <w:rsid w:val="009E318C"/>
    <w:rsid w:val="009E77C2"/>
    <w:rsid w:val="009F1B2C"/>
    <w:rsid w:val="00A0124D"/>
    <w:rsid w:val="00A0479C"/>
    <w:rsid w:val="00A117AB"/>
    <w:rsid w:val="00A128EB"/>
    <w:rsid w:val="00A14DE8"/>
    <w:rsid w:val="00A15F9D"/>
    <w:rsid w:val="00A201BE"/>
    <w:rsid w:val="00A3136E"/>
    <w:rsid w:val="00A3236F"/>
    <w:rsid w:val="00A40062"/>
    <w:rsid w:val="00A44093"/>
    <w:rsid w:val="00A4442E"/>
    <w:rsid w:val="00A4461B"/>
    <w:rsid w:val="00A45C74"/>
    <w:rsid w:val="00A61F13"/>
    <w:rsid w:val="00A66BE1"/>
    <w:rsid w:val="00A87CAA"/>
    <w:rsid w:val="00A87E83"/>
    <w:rsid w:val="00A90FF6"/>
    <w:rsid w:val="00A921B4"/>
    <w:rsid w:val="00A921DA"/>
    <w:rsid w:val="00A9503D"/>
    <w:rsid w:val="00AA1581"/>
    <w:rsid w:val="00AA7E6E"/>
    <w:rsid w:val="00AD1B49"/>
    <w:rsid w:val="00AD5352"/>
    <w:rsid w:val="00AD6EDA"/>
    <w:rsid w:val="00AD78E1"/>
    <w:rsid w:val="00AF7E33"/>
    <w:rsid w:val="00B02599"/>
    <w:rsid w:val="00B112B5"/>
    <w:rsid w:val="00B123D4"/>
    <w:rsid w:val="00B27905"/>
    <w:rsid w:val="00B30C5E"/>
    <w:rsid w:val="00B3105A"/>
    <w:rsid w:val="00B35A22"/>
    <w:rsid w:val="00B36E88"/>
    <w:rsid w:val="00B4484D"/>
    <w:rsid w:val="00B476A1"/>
    <w:rsid w:val="00B55C94"/>
    <w:rsid w:val="00B66758"/>
    <w:rsid w:val="00B6676E"/>
    <w:rsid w:val="00B75F24"/>
    <w:rsid w:val="00B76A0C"/>
    <w:rsid w:val="00B775C7"/>
    <w:rsid w:val="00B77751"/>
    <w:rsid w:val="00B83533"/>
    <w:rsid w:val="00B862B8"/>
    <w:rsid w:val="00B86F21"/>
    <w:rsid w:val="00B87729"/>
    <w:rsid w:val="00B901FA"/>
    <w:rsid w:val="00B939C1"/>
    <w:rsid w:val="00BA537E"/>
    <w:rsid w:val="00BA65A0"/>
    <w:rsid w:val="00BB270A"/>
    <w:rsid w:val="00BC4B0E"/>
    <w:rsid w:val="00BD2249"/>
    <w:rsid w:val="00BD39CF"/>
    <w:rsid w:val="00BD4578"/>
    <w:rsid w:val="00BD706C"/>
    <w:rsid w:val="00BE162A"/>
    <w:rsid w:val="00BE36C1"/>
    <w:rsid w:val="00BE6E20"/>
    <w:rsid w:val="00BF2C62"/>
    <w:rsid w:val="00C0567A"/>
    <w:rsid w:val="00C0671E"/>
    <w:rsid w:val="00C11C5A"/>
    <w:rsid w:val="00C133B8"/>
    <w:rsid w:val="00C14546"/>
    <w:rsid w:val="00C21EB2"/>
    <w:rsid w:val="00C25832"/>
    <w:rsid w:val="00C3343A"/>
    <w:rsid w:val="00C34130"/>
    <w:rsid w:val="00C34B24"/>
    <w:rsid w:val="00C4683D"/>
    <w:rsid w:val="00C5316C"/>
    <w:rsid w:val="00C5733C"/>
    <w:rsid w:val="00C6193E"/>
    <w:rsid w:val="00C73204"/>
    <w:rsid w:val="00C73E19"/>
    <w:rsid w:val="00C76E44"/>
    <w:rsid w:val="00C77A45"/>
    <w:rsid w:val="00C77E1D"/>
    <w:rsid w:val="00C8230E"/>
    <w:rsid w:val="00C90C07"/>
    <w:rsid w:val="00CA6651"/>
    <w:rsid w:val="00CB0FFB"/>
    <w:rsid w:val="00CB2672"/>
    <w:rsid w:val="00CB3323"/>
    <w:rsid w:val="00CB5811"/>
    <w:rsid w:val="00CB6D55"/>
    <w:rsid w:val="00CC1961"/>
    <w:rsid w:val="00CC1DC9"/>
    <w:rsid w:val="00CC42E0"/>
    <w:rsid w:val="00CC46EA"/>
    <w:rsid w:val="00CD7CD0"/>
    <w:rsid w:val="00CE0D28"/>
    <w:rsid w:val="00CE323B"/>
    <w:rsid w:val="00CE45C7"/>
    <w:rsid w:val="00CF4C42"/>
    <w:rsid w:val="00CF5CD0"/>
    <w:rsid w:val="00D018EA"/>
    <w:rsid w:val="00D0225E"/>
    <w:rsid w:val="00D1214D"/>
    <w:rsid w:val="00D161E0"/>
    <w:rsid w:val="00D179AE"/>
    <w:rsid w:val="00D20070"/>
    <w:rsid w:val="00D21411"/>
    <w:rsid w:val="00D241FB"/>
    <w:rsid w:val="00D266C4"/>
    <w:rsid w:val="00D31852"/>
    <w:rsid w:val="00D320B8"/>
    <w:rsid w:val="00D35EF8"/>
    <w:rsid w:val="00D46394"/>
    <w:rsid w:val="00D544C4"/>
    <w:rsid w:val="00D562FB"/>
    <w:rsid w:val="00D57509"/>
    <w:rsid w:val="00D66F66"/>
    <w:rsid w:val="00D700A6"/>
    <w:rsid w:val="00D71C9B"/>
    <w:rsid w:val="00D71E25"/>
    <w:rsid w:val="00D74841"/>
    <w:rsid w:val="00D86940"/>
    <w:rsid w:val="00D91E13"/>
    <w:rsid w:val="00DB31B5"/>
    <w:rsid w:val="00DB38A0"/>
    <w:rsid w:val="00DB6E49"/>
    <w:rsid w:val="00DC5444"/>
    <w:rsid w:val="00DD075B"/>
    <w:rsid w:val="00DD5056"/>
    <w:rsid w:val="00DD6426"/>
    <w:rsid w:val="00DD6C82"/>
    <w:rsid w:val="00DD6D68"/>
    <w:rsid w:val="00DD7602"/>
    <w:rsid w:val="00DE5D1C"/>
    <w:rsid w:val="00DE7C96"/>
    <w:rsid w:val="00DE7E66"/>
    <w:rsid w:val="00DF06C1"/>
    <w:rsid w:val="00DF0CEF"/>
    <w:rsid w:val="00DF200D"/>
    <w:rsid w:val="00E063B1"/>
    <w:rsid w:val="00E06E3C"/>
    <w:rsid w:val="00E15C1B"/>
    <w:rsid w:val="00E206FD"/>
    <w:rsid w:val="00E20AB7"/>
    <w:rsid w:val="00E22131"/>
    <w:rsid w:val="00E322A9"/>
    <w:rsid w:val="00E356DD"/>
    <w:rsid w:val="00E36CAB"/>
    <w:rsid w:val="00E411D3"/>
    <w:rsid w:val="00E43582"/>
    <w:rsid w:val="00E436D7"/>
    <w:rsid w:val="00E4628F"/>
    <w:rsid w:val="00E46EEC"/>
    <w:rsid w:val="00E46F36"/>
    <w:rsid w:val="00E61705"/>
    <w:rsid w:val="00E70F96"/>
    <w:rsid w:val="00E716C3"/>
    <w:rsid w:val="00E75A88"/>
    <w:rsid w:val="00E9591F"/>
    <w:rsid w:val="00EA007D"/>
    <w:rsid w:val="00EA36D5"/>
    <w:rsid w:val="00EA723C"/>
    <w:rsid w:val="00EB2C14"/>
    <w:rsid w:val="00EB6129"/>
    <w:rsid w:val="00EB7BF6"/>
    <w:rsid w:val="00EC4F88"/>
    <w:rsid w:val="00ED048C"/>
    <w:rsid w:val="00ED62AB"/>
    <w:rsid w:val="00EE2E23"/>
    <w:rsid w:val="00EE5817"/>
    <w:rsid w:val="00EF1D95"/>
    <w:rsid w:val="00EF4572"/>
    <w:rsid w:val="00F00318"/>
    <w:rsid w:val="00F009A3"/>
    <w:rsid w:val="00F06F2E"/>
    <w:rsid w:val="00F06F46"/>
    <w:rsid w:val="00F077AC"/>
    <w:rsid w:val="00F10194"/>
    <w:rsid w:val="00F10741"/>
    <w:rsid w:val="00F17873"/>
    <w:rsid w:val="00F20939"/>
    <w:rsid w:val="00F218DD"/>
    <w:rsid w:val="00F21C1B"/>
    <w:rsid w:val="00F235D5"/>
    <w:rsid w:val="00F33511"/>
    <w:rsid w:val="00F34729"/>
    <w:rsid w:val="00F4072A"/>
    <w:rsid w:val="00F4463B"/>
    <w:rsid w:val="00F448C3"/>
    <w:rsid w:val="00F64BF5"/>
    <w:rsid w:val="00F652B3"/>
    <w:rsid w:val="00F70546"/>
    <w:rsid w:val="00F73D10"/>
    <w:rsid w:val="00F75ADC"/>
    <w:rsid w:val="00F761C7"/>
    <w:rsid w:val="00F84A7B"/>
    <w:rsid w:val="00F85EB4"/>
    <w:rsid w:val="00F91D1C"/>
    <w:rsid w:val="00F93072"/>
    <w:rsid w:val="00FA2785"/>
    <w:rsid w:val="00FA624D"/>
    <w:rsid w:val="00FB3B90"/>
    <w:rsid w:val="00FB3CDA"/>
    <w:rsid w:val="00FC1AC1"/>
    <w:rsid w:val="00FF0F2B"/>
    <w:rsid w:val="00FF1077"/>
    <w:rsid w:val="00FF12FE"/>
    <w:rsid w:val="00FF5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2BF7B"/>
  <w15:chartTrackingRefBased/>
  <w15:docId w15:val="{850704B0-428B-4BCB-9008-455872C8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lin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Strong" w:locked="1" w:qFormat="1"/>
    <w:lsdException w:name="Emphasis" w:locked="1" w:qFormat="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790"/>
    <w:rPr>
      <w:rFonts w:ascii="Arial" w:hAnsi="Arial"/>
      <w:sz w:val="24"/>
      <w:szCs w:val="24"/>
    </w:rPr>
  </w:style>
  <w:style w:type="paragraph" w:styleId="Heading1">
    <w:name w:val="heading 1"/>
    <w:basedOn w:val="Title"/>
    <w:next w:val="Normal"/>
    <w:link w:val="Heading1Char"/>
    <w:autoRedefine/>
    <w:uiPriority w:val="1"/>
    <w:qFormat/>
    <w:rsid w:val="00AD1B49"/>
  </w:style>
  <w:style w:type="paragraph" w:styleId="Heading2">
    <w:name w:val="heading 2"/>
    <w:basedOn w:val="Heading1"/>
    <w:next w:val="Normal"/>
    <w:link w:val="Heading2Char"/>
    <w:uiPriority w:val="2"/>
    <w:qFormat/>
    <w:rsid w:val="00D20070"/>
    <w:pPr>
      <w:spacing w:before="600"/>
      <w:outlineLvl w:val="1"/>
    </w:pPr>
    <w:rPr>
      <w:sz w:val="28"/>
    </w:rPr>
  </w:style>
  <w:style w:type="paragraph" w:styleId="Heading3">
    <w:name w:val="heading 3"/>
    <w:basedOn w:val="Heading2"/>
    <w:next w:val="Normal"/>
    <w:link w:val="Heading3Char"/>
    <w:autoRedefine/>
    <w:qFormat/>
    <w:rsid w:val="00E9591F"/>
    <w:pPr>
      <w:jc w:val="right"/>
      <w:outlineLvl w:val="2"/>
    </w:pPr>
    <w:rPr>
      <w:b w:val="0"/>
    </w:rPr>
  </w:style>
  <w:style w:type="paragraph" w:styleId="Heading4">
    <w:name w:val="heading 4"/>
    <w:basedOn w:val="Heading3"/>
    <w:next w:val="Normal"/>
    <w:qFormat/>
    <w:locked/>
    <w:rsid w:val="00B4484D"/>
    <w:pPr>
      <w:outlineLvl w:val="3"/>
    </w:pPr>
  </w:style>
  <w:style w:type="paragraph" w:styleId="Heading5">
    <w:name w:val="heading 5"/>
    <w:basedOn w:val="Normal"/>
    <w:next w:val="Normal"/>
    <w:qFormat/>
    <w:locked/>
    <w:pPr>
      <w:keepNext/>
      <w:jc w:val="both"/>
      <w:outlineLvl w:val="4"/>
    </w:pPr>
    <w:rPr>
      <w:u w:val="single"/>
    </w:rPr>
  </w:style>
  <w:style w:type="paragraph" w:styleId="Heading6">
    <w:name w:val="heading 6"/>
    <w:basedOn w:val="Heading4"/>
    <w:next w:val="Normal"/>
    <w:qFormat/>
    <w:locked/>
    <w:rsid w:val="00B4484D"/>
    <w:pPr>
      <w:outlineLvl w:val="5"/>
    </w:pPr>
  </w:style>
  <w:style w:type="paragraph" w:styleId="Heading7">
    <w:name w:val="heading 7"/>
    <w:basedOn w:val="Heading6"/>
    <w:next w:val="Normal"/>
    <w:qFormat/>
    <w:locked/>
    <w:rsid w:val="00B4484D"/>
    <w:pPr>
      <w:outlineLvl w:val="6"/>
    </w:pPr>
  </w:style>
  <w:style w:type="paragraph" w:styleId="Heading8">
    <w:name w:val="heading 8"/>
    <w:basedOn w:val="Heading7"/>
    <w:next w:val="Normal"/>
    <w:qFormat/>
    <w:locked/>
    <w:rsid w:val="00B4484D"/>
    <w:pPr>
      <w:outlineLvl w:val="7"/>
    </w:pPr>
  </w:style>
  <w:style w:type="paragraph" w:styleId="Heading9">
    <w:name w:val="heading 9"/>
    <w:basedOn w:val="Heading8"/>
    <w:next w:val="Normal"/>
    <w:qFormat/>
    <w:locked/>
    <w:rsid w:val="00B448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rsid w:val="00E46EEC"/>
    <w:pPr>
      <w:spacing w:before="120" w:after="120"/>
    </w:pPr>
    <w:rPr>
      <w:b/>
    </w:rPr>
  </w:style>
  <w:style w:type="paragraph" w:styleId="Title">
    <w:name w:val="Title"/>
    <w:basedOn w:val="Normal"/>
    <w:link w:val="TitleChar"/>
    <w:qFormat/>
    <w:rsid w:val="00AD1B49"/>
    <w:pPr>
      <w:widowControl w:val="0"/>
      <w:spacing w:before="1920" w:after="200" w:line="336" w:lineRule="auto"/>
      <w:outlineLvl w:val="0"/>
    </w:pPr>
    <w:rPr>
      <w:b/>
      <w:sz w:val="36"/>
      <w:szCs w:val="36"/>
      <w:lang w:eastAsia="en-US"/>
    </w:rPr>
  </w:style>
  <w:style w:type="paragraph" w:customStyle="1" w:styleId="TableFieldHeading">
    <w:name w:val="Table Field Heading"/>
    <w:basedOn w:val="NormalBold"/>
    <w:rsid w:val="00BD2249"/>
    <w:pPr>
      <w:spacing w:before="0" w:after="0"/>
    </w:pPr>
  </w:style>
  <w:style w:type="paragraph" w:customStyle="1" w:styleId="TableFieldContent">
    <w:name w:val="Table Field Content"/>
    <w:basedOn w:val="Normal"/>
    <w:autoRedefine/>
    <w:uiPriority w:val="99"/>
    <w:rsid w:val="00326B46"/>
  </w:style>
  <w:style w:type="paragraph" w:customStyle="1" w:styleId="ContentsSub-Para">
    <w:name w:val="Contents Sub-Para"/>
    <w:basedOn w:val="SOPContentsList"/>
    <w:autoRedefine/>
    <w:rsid w:val="00063949"/>
    <w:pPr>
      <w:numPr>
        <w:ilvl w:val="1"/>
        <w:numId w:val="3"/>
      </w:numPr>
    </w:pPr>
  </w:style>
  <w:style w:type="paragraph" w:customStyle="1" w:styleId="PrelimsTitle">
    <w:name w:val="Prelims Title"/>
    <w:basedOn w:val="Heading1"/>
    <w:autoRedefine/>
    <w:rsid w:val="00F84A7B"/>
    <w:pPr>
      <w:jc w:val="center"/>
    </w:pPr>
    <w:rPr>
      <w:sz w:val="32"/>
      <w:szCs w:val="32"/>
    </w:rPr>
  </w:style>
  <w:style w:type="paragraph" w:customStyle="1" w:styleId="AppendixTitle">
    <w:name w:val="Appendix Title"/>
    <w:basedOn w:val="Heading1"/>
    <w:rsid w:val="009D4631"/>
    <w:rPr>
      <w:szCs w:val="28"/>
    </w:rPr>
  </w:style>
  <w:style w:type="character" w:styleId="PageNumber">
    <w:name w:val="page number"/>
    <w:basedOn w:val="DefaultParagraphFont"/>
    <w:rsid w:val="00DE5D1C"/>
  </w:style>
  <w:style w:type="paragraph" w:styleId="Footer">
    <w:name w:val="footer"/>
    <w:aliases w:val="Portrait"/>
    <w:basedOn w:val="Normal"/>
    <w:autoRedefine/>
    <w:rsid w:val="00B939C1"/>
    <w:pPr>
      <w:tabs>
        <w:tab w:val="center" w:pos="4678"/>
        <w:tab w:val="right" w:pos="9072"/>
      </w:tabs>
    </w:pPr>
    <w:rPr>
      <w:sz w:val="20"/>
    </w:rPr>
  </w:style>
  <w:style w:type="paragraph" w:styleId="Header">
    <w:name w:val="header"/>
    <w:basedOn w:val="Normal"/>
    <w:rsid w:val="00DB38A0"/>
    <w:pPr>
      <w:tabs>
        <w:tab w:val="center" w:pos="4153"/>
        <w:tab w:val="right" w:pos="8306"/>
      </w:tabs>
    </w:pPr>
  </w:style>
  <w:style w:type="paragraph" w:customStyle="1" w:styleId="SOPPara">
    <w:name w:val="SOP Para"/>
    <w:basedOn w:val="Normal"/>
    <w:rsid w:val="001E225D"/>
    <w:pPr>
      <w:widowControl w:val="0"/>
      <w:numPr>
        <w:ilvl w:val="1"/>
        <w:numId w:val="6"/>
      </w:numPr>
      <w:overflowPunct w:val="0"/>
      <w:autoSpaceDE w:val="0"/>
      <w:autoSpaceDN w:val="0"/>
      <w:adjustRightInd w:val="0"/>
      <w:spacing w:after="240"/>
      <w:textAlignment w:val="baseline"/>
    </w:pPr>
    <w:rPr>
      <w:rFonts w:cs="Arial"/>
    </w:rPr>
  </w:style>
  <w:style w:type="paragraph" w:customStyle="1" w:styleId="ContentsList">
    <w:name w:val="Contents List"/>
    <w:basedOn w:val="Normal"/>
    <w:rsid w:val="005D51EC"/>
    <w:pPr>
      <w:numPr>
        <w:numId w:val="1"/>
      </w:numPr>
      <w:spacing w:after="240"/>
    </w:pPr>
  </w:style>
  <w:style w:type="character" w:customStyle="1" w:styleId="NormalBoldChar">
    <w:name w:val="Normal Bold Char"/>
    <w:link w:val="NormalBold"/>
    <w:rsid w:val="00E46EEC"/>
    <w:rPr>
      <w:rFonts w:ascii="Arial" w:hAnsi="Arial"/>
      <w:b/>
      <w:sz w:val="24"/>
      <w:szCs w:val="24"/>
      <w:lang w:val="en-GB" w:eastAsia="en-GB" w:bidi="ar-SA"/>
    </w:rPr>
  </w:style>
  <w:style w:type="paragraph" w:customStyle="1" w:styleId="SOPContentsList">
    <w:name w:val="SOP Contents List"/>
    <w:basedOn w:val="List"/>
    <w:autoRedefine/>
    <w:rsid w:val="00DB38A0"/>
    <w:pPr>
      <w:numPr>
        <w:numId w:val="2"/>
      </w:numPr>
      <w:tabs>
        <w:tab w:val="clear" w:pos="930"/>
      </w:tabs>
      <w:spacing w:after="240"/>
      <w:ind w:left="567"/>
    </w:pPr>
  </w:style>
  <w:style w:type="paragraph" w:styleId="Caption">
    <w:name w:val="caption"/>
    <w:basedOn w:val="Normal"/>
    <w:next w:val="Normal"/>
    <w:qFormat/>
    <w:locked/>
    <w:pPr>
      <w:jc w:val="right"/>
    </w:pPr>
    <w:rPr>
      <w:b/>
      <w:u w:val="single"/>
    </w:rPr>
  </w:style>
  <w:style w:type="paragraph" w:styleId="BalloonText">
    <w:name w:val="Balloon Text"/>
    <w:basedOn w:val="Normal"/>
    <w:semiHidden/>
    <w:locked/>
    <w:rPr>
      <w:rFonts w:ascii="Tahoma" w:hAnsi="Tahoma" w:cs="Tahoma"/>
      <w:sz w:val="16"/>
      <w:szCs w:val="16"/>
    </w:rPr>
  </w:style>
  <w:style w:type="paragraph" w:styleId="TOC1">
    <w:name w:val="toc 1"/>
    <w:basedOn w:val="Normal"/>
    <w:next w:val="Normal"/>
    <w:autoRedefine/>
    <w:semiHidden/>
    <w:locked/>
    <w:rsid w:val="000A6A76"/>
    <w:rPr>
      <w:lang w:eastAsia="en-US"/>
    </w:rPr>
  </w:style>
  <w:style w:type="character" w:styleId="Hyperlink">
    <w:name w:val="Hyperlink"/>
    <w:rsid w:val="00B4484D"/>
    <w:rPr>
      <w:rFonts w:ascii="Arial" w:hAnsi="Arial"/>
      <w:strike w:val="0"/>
      <w:dstrike w:val="0"/>
      <w:color w:val="0000FF"/>
      <w:sz w:val="24"/>
      <w:u w:val="none"/>
      <w:effect w:val="none"/>
    </w:rPr>
  </w:style>
  <w:style w:type="paragraph" w:customStyle="1" w:styleId="AppendixHeading">
    <w:name w:val="Appendix Heading"/>
    <w:basedOn w:val="Heading3"/>
    <w:link w:val="AppendixHeadingChar"/>
    <w:rsid w:val="00877549"/>
    <w:rPr>
      <w:b/>
    </w:rPr>
  </w:style>
  <w:style w:type="paragraph" w:styleId="List">
    <w:name w:val="List"/>
    <w:basedOn w:val="Normal"/>
    <w:locked/>
    <w:rsid w:val="00DB38A0"/>
    <w:pPr>
      <w:ind w:left="283" w:hanging="283"/>
    </w:pPr>
  </w:style>
  <w:style w:type="paragraph" w:styleId="DocumentMap">
    <w:name w:val="Document Map"/>
    <w:basedOn w:val="Normal"/>
    <w:semiHidden/>
    <w:rsid w:val="00BB270A"/>
    <w:pPr>
      <w:shd w:val="clear" w:color="auto" w:fill="000080"/>
    </w:pPr>
    <w:rPr>
      <w:rFonts w:ascii="Tahoma" w:hAnsi="Tahoma" w:cs="Tahoma"/>
      <w:sz w:val="20"/>
      <w:szCs w:val="20"/>
    </w:rPr>
  </w:style>
  <w:style w:type="character" w:customStyle="1" w:styleId="ParagraphContentChar">
    <w:name w:val="Paragraph Content Char"/>
    <w:link w:val="ParagraphContent"/>
    <w:rsid w:val="009D4631"/>
    <w:rPr>
      <w:rFonts w:ascii="Arial" w:hAnsi="Arial"/>
      <w:sz w:val="24"/>
      <w:szCs w:val="24"/>
      <w:lang w:val="en-GB" w:eastAsia="en-GB" w:bidi="ar-SA"/>
    </w:rPr>
  </w:style>
  <w:style w:type="character" w:styleId="CommentReference">
    <w:name w:val="annotation reference"/>
    <w:semiHidden/>
    <w:locked/>
    <w:rsid w:val="00F06F46"/>
    <w:rPr>
      <w:sz w:val="16"/>
      <w:szCs w:val="16"/>
    </w:rPr>
  </w:style>
  <w:style w:type="paragraph" w:styleId="CommentText">
    <w:name w:val="annotation text"/>
    <w:basedOn w:val="Normal"/>
    <w:semiHidden/>
    <w:locked/>
    <w:rsid w:val="00F06F46"/>
    <w:rPr>
      <w:sz w:val="20"/>
      <w:szCs w:val="20"/>
    </w:rPr>
  </w:style>
  <w:style w:type="paragraph" w:styleId="CommentSubject">
    <w:name w:val="annotation subject"/>
    <w:basedOn w:val="CommentText"/>
    <w:next w:val="CommentText"/>
    <w:semiHidden/>
    <w:locked/>
    <w:rsid w:val="00F06F46"/>
    <w:rPr>
      <w:b/>
      <w:bCs/>
    </w:rPr>
  </w:style>
  <w:style w:type="paragraph" w:customStyle="1" w:styleId="GPMS">
    <w:name w:val="GPMS"/>
    <w:basedOn w:val="Footer"/>
    <w:link w:val="GPMSChar"/>
    <w:autoRedefine/>
    <w:rsid w:val="00B939C1"/>
    <w:pPr>
      <w:jc w:val="center"/>
    </w:pPr>
    <w:rPr>
      <w:rFonts w:ascii="Arial Black" w:hAnsi="Arial Black"/>
      <w:sz w:val="24"/>
    </w:rPr>
  </w:style>
  <w:style w:type="character" w:customStyle="1" w:styleId="GPMSChar">
    <w:name w:val="GPMS Char"/>
    <w:link w:val="GPMS"/>
    <w:rsid w:val="00B939C1"/>
    <w:rPr>
      <w:rFonts w:ascii="Arial Black" w:hAnsi="Arial Black"/>
      <w:sz w:val="24"/>
      <w:szCs w:val="24"/>
      <w:lang w:val="en-GB" w:eastAsia="en-GB" w:bidi="ar-SA"/>
    </w:rPr>
  </w:style>
  <w:style w:type="paragraph" w:customStyle="1" w:styleId="TableTitle">
    <w:name w:val="Table Title"/>
    <w:basedOn w:val="Normal"/>
    <w:rsid w:val="005B0FFC"/>
    <w:pPr>
      <w:spacing w:after="240"/>
      <w:jc w:val="center"/>
    </w:pPr>
    <w:rPr>
      <w:b/>
    </w:rPr>
  </w:style>
  <w:style w:type="paragraph" w:customStyle="1" w:styleId="ParagraphContent">
    <w:name w:val="Paragraph Content"/>
    <w:basedOn w:val="Normal"/>
    <w:link w:val="ParagraphContentChar"/>
    <w:rsid w:val="00195790"/>
    <w:pPr>
      <w:spacing w:after="240"/>
    </w:pPr>
  </w:style>
  <w:style w:type="character" w:customStyle="1" w:styleId="TitleChar">
    <w:name w:val="Title Char"/>
    <w:link w:val="Title"/>
    <w:rsid w:val="00AD1B49"/>
    <w:rPr>
      <w:rFonts w:ascii="Arial" w:hAnsi="Arial"/>
      <w:b/>
      <w:sz w:val="36"/>
      <w:szCs w:val="36"/>
      <w:lang w:eastAsia="en-US"/>
    </w:rPr>
  </w:style>
  <w:style w:type="character" w:customStyle="1" w:styleId="Heading1Char">
    <w:name w:val="Heading 1 Char"/>
    <w:link w:val="Heading1"/>
    <w:uiPriority w:val="1"/>
    <w:rsid w:val="00AD1B49"/>
    <w:rPr>
      <w:rFonts w:ascii="Arial" w:hAnsi="Arial"/>
      <w:b/>
      <w:sz w:val="36"/>
      <w:szCs w:val="36"/>
      <w:lang w:eastAsia="en-US"/>
    </w:rPr>
  </w:style>
  <w:style w:type="character" w:customStyle="1" w:styleId="Heading2Char">
    <w:name w:val="Heading 2 Char"/>
    <w:link w:val="Heading2"/>
    <w:uiPriority w:val="2"/>
    <w:rsid w:val="00D20070"/>
    <w:rPr>
      <w:rFonts w:ascii="Arial" w:hAnsi="Arial"/>
      <w:b/>
      <w:sz w:val="28"/>
      <w:szCs w:val="36"/>
      <w:lang w:eastAsia="en-US"/>
    </w:rPr>
  </w:style>
  <w:style w:type="character" w:customStyle="1" w:styleId="Heading3Char">
    <w:name w:val="Heading 3 Char"/>
    <w:basedOn w:val="Heading2Char"/>
    <w:link w:val="Heading3"/>
    <w:rsid w:val="00EE2E23"/>
    <w:rPr>
      <w:rFonts w:ascii="Arial" w:hAnsi="Arial"/>
      <w:b/>
      <w:sz w:val="28"/>
      <w:szCs w:val="36"/>
      <w:lang w:eastAsia="en-US"/>
    </w:rPr>
  </w:style>
  <w:style w:type="character" w:customStyle="1" w:styleId="AppendixHeadingChar">
    <w:name w:val="Appendix Heading Char"/>
    <w:link w:val="AppendixHeading"/>
    <w:rsid w:val="00877549"/>
    <w:rPr>
      <w:rFonts w:ascii="Arial" w:hAnsi="Arial"/>
      <w:b/>
      <w:sz w:val="28"/>
    </w:rPr>
  </w:style>
  <w:style w:type="paragraph" w:styleId="ListParagraph">
    <w:name w:val="List Paragraph"/>
    <w:basedOn w:val="Normal"/>
    <w:uiPriority w:val="34"/>
    <w:qFormat/>
    <w:rsid w:val="00877549"/>
    <w:pPr>
      <w:ind w:left="720"/>
    </w:pPr>
  </w:style>
  <w:style w:type="table" w:styleId="TableGrid">
    <w:name w:val="Table Grid"/>
    <w:basedOn w:val="TableNormal"/>
    <w:locked/>
    <w:rsid w:val="0073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51C2B"/>
    <w:rPr>
      <w:color w:val="954F72"/>
      <w:u w:val="single"/>
    </w:rPr>
  </w:style>
  <w:style w:type="table" w:styleId="TableGrid1">
    <w:name w:val="Table Grid 1"/>
    <w:basedOn w:val="TableNormal"/>
    <w:locked/>
    <w:rsid w:val="00D179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Light">
    <w:name w:val="Grid Table Light"/>
    <w:basedOn w:val="TableNormal"/>
    <w:uiPriority w:val="40"/>
    <w:rsid w:val="000A285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830812">
      <w:bodyDiv w:val="1"/>
      <w:marLeft w:val="0"/>
      <w:marRight w:val="0"/>
      <w:marTop w:val="0"/>
      <w:marBottom w:val="0"/>
      <w:divBdr>
        <w:top w:val="none" w:sz="0" w:space="0" w:color="auto"/>
        <w:left w:val="none" w:sz="0" w:space="0" w:color="auto"/>
        <w:bottom w:val="none" w:sz="0" w:space="0" w:color="auto"/>
        <w:right w:val="none" w:sz="0" w:space="0" w:color="auto"/>
      </w:divBdr>
      <w:divsChild>
        <w:div w:id="811561339">
          <w:marLeft w:val="0"/>
          <w:marRight w:val="0"/>
          <w:marTop w:val="0"/>
          <w:marBottom w:val="0"/>
          <w:divBdr>
            <w:top w:val="none" w:sz="0" w:space="0" w:color="auto"/>
            <w:left w:val="none" w:sz="0" w:space="0" w:color="auto"/>
            <w:bottom w:val="none" w:sz="0" w:space="0" w:color="auto"/>
            <w:right w:val="none" w:sz="0" w:space="0" w:color="auto"/>
          </w:divBdr>
          <w:divsChild>
            <w:div w:id="190850362">
              <w:marLeft w:val="-3075"/>
              <w:marRight w:val="0"/>
              <w:marTop w:val="0"/>
              <w:marBottom w:val="0"/>
              <w:divBdr>
                <w:top w:val="none" w:sz="0" w:space="0" w:color="auto"/>
                <w:left w:val="none" w:sz="0" w:space="0" w:color="auto"/>
                <w:bottom w:val="none" w:sz="0" w:space="0" w:color="auto"/>
                <w:right w:val="none" w:sz="0" w:space="0" w:color="auto"/>
              </w:divBdr>
              <w:divsChild>
                <w:div w:id="675690780">
                  <w:marLeft w:val="3075"/>
                  <w:marRight w:val="0"/>
                  <w:marTop w:val="0"/>
                  <w:marBottom w:val="0"/>
                  <w:divBdr>
                    <w:top w:val="none" w:sz="0" w:space="0" w:color="auto"/>
                    <w:left w:val="none" w:sz="0" w:space="0" w:color="auto"/>
                    <w:bottom w:val="none" w:sz="0" w:space="0" w:color="auto"/>
                    <w:right w:val="none" w:sz="0" w:space="0" w:color="auto"/>
                  </w:divBdr>
                  <w:divsChild>
                    <w:div w:id="516315563">
                      <w:marLeft w:val="0"/>
                      <w:marRight w:val="0"/>
                      <w:marTop w:val="0"/>
                      <w:marBottom w:val="0"/>
                      <w:divBdr>
                        <w:top w:val="none" w:sz="0" w:space="0" w:color="auto"/>
                        <w:left w:val="none" w:sz="0" w:space="0" w:color="auto"/>
                        <w:bottom w:val="none" w:sz="0" w:space="0" w:color="auto"/>
                        <w:right w:val="none" w:sz="0" w:space="0" w:color="auto"/>
                      </w:divBdr>
                      <w:divsChild>
                        <w:div w:id="1417436477">
                          <w:marLeft w:val="-2550"/>
                          <w:marRight w:val="0"/>
                          <w:marTop w:val="0"/>
                          <w:marBottom w:val="0"/>
                          <w:divBdr>
                            <w:top w:val="none" w:sz="0" w:space="0" w:color="auto"/>
                            <w:left w:val="none" w:sz="0" w:space="0" w:color="auto"/>
                            <w:bottom w:val="none" w:sz="0" w:space="0" w:color="auto"/>
                            <w:right w:val="none" w:sz="0" w:space="0" w:color="auto"/>
                          </w:divBdr>
                          <w:divsChild>
                            <w:div w:id="1454985347">
                              <w:marLeft w:val="2550"/>
                              <w:marRight w:val="0"/>
                              <w:marTop w:val="0"/>
                              <w:marBottom w:val="0"/>
                              <w:divBdr>
                                <w:top w:val="none" w:sz="0" w:space="0" w:color="auto"/>
                                <w:left w:val="none" w:sz="0" w:space="0" w:color="auto"/>
                                <w:bottom w:val="none" w:sz="0" w:space="0" w:color="auto"/>
                                <w:right w:val="none" w:sz="0" w:space="0" w:color="auto"/>
                              </w:divBdr>
                              <w:divsChild>
                                <w:div w:id="497501374">
                                  <w:marLeft w:val="3150"/>
                                  <w:marRight w:val="0"/>
                                  <w:marTop w:val="0"/>
                                  <w:marBottom w:val="0"/>
                                  <w:divBdr>
                                    <w:top w:val="none" w:sz="0" w:space="0" w:color="auto"/>
                                    <w:left w:val="none" w:sz="0" w:space="0" w:color="auto"/>
                                    <w:bottom w:val="none" w:sz="0" w:space="0" w:color="auto"/>
                                    <w:right w:val="none" w:sz="0" w:space="0" w:color="auto"/>
                                  </w:divBdr>
                                  <w:divsChild>
                                    <w:div w:id="1474902955">
                                      <w:marLeft w:val="0"/>
                                      <w:marRight w:val="0"/>
                                      <w:marTop w:val="0"/>
                                      <w:marBottom w:val="0"/>
                                      <w:divBdr>
                                        <w:top w:val="none" w:sz="0" w:space="0" w:color="auto"/>
                                        <w:left w:val="none" w:sz="0" w:space="0" w:color="auto"/>
                                        <w:bottom w:val="none" w:sz="0" w:space="0" w:color="auto"/>
                                        <w:right w:val="none" w:sz="0" w:space="0" w:color="auto"/>
                                      </w:divBdr>
                                      <w:divsChild>
                                        <w:div w:id="1125806017">
                                          <w:marLeft w:val="0"/>
                                          <w:marRight w:val="0"/>
                                          <w:marTop w:val="0"/>
                                          <w:marBottom w:val="0"/>
                                          <w:divBdr>
                                            <w:top w:val="none" w:sz="0" w:space="0" w:color="auto"/>
                                            <w:left w:val="none" w:sz="0" w:space="0" w:color="auto"/>
                                            <w:bottom w:val="none" w:sz="0" w:space="0" w:color="auto"/>
                                            <w:right w:val="none" w:sz="0" w:space="0" w:color="auto"/>
                                          </w:divBdr>
                                        </w:div>
                                        <w:div w:id="18500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661512">
      <w:bodyDiv w:val="1"/>
      <w:marLeft w:val="165"/>
      <w:marRight w:val="0"/>
      <w:marTop w:val="165"/>
      <w:marBottom w:val="0"/>
      <w:divBdr>
        <w:top w:val="none" w:sz="0" w:space="0" w:color="auto"/>
        <w:left w:val="none" w:sz="0" w:space="0" w:color="auto"/>
        <w:bottom w:val="none" w:sz="0" w:space="0" w:color="auto"/>
        <w:right w:val="none" w:sz="0" w:space="0" w:color="auto"/>
      </w:divBdr>
      <w:divsChild>
        <w:div w:id="1449079016">
          <w:marLeft w:val="0"/>
          <w:marRight w:val="0"/>
          <w:marTop w:val="0"/>
          <w:marBottom w:val="0"/>
          <w:divBdr>
            <w:top w:val="none" w:sz="0" w:space="0" w:color="auto"/>
            <w:left w:val="none" w:sz="0" w:space="0" w:color="auto"/>
            <w:bottom w:val="none" w:sz="0" w:space="0" w:color="auto"/>
            <w:right w:val="none" w:sz="0" w:space="0" w:color="auto"/>
          </w:divBdr>
          <w:divsChild>
            <w:div w:id="1148521011">
              <w:marLeft w:val="2655"/>
              <w:marRight w:val="0"/>
              <w:marTop w:val="0"/>
              <w:marBottom w:val="0"/>
              <w:divBdr>
                <w:top w:val="none" w:sz="0" w:space="0" w:color="auto"/>
                <w:left w:val="none" w:sz="0" w:space="0" w:color="auto"/>
                <w:bottom w:val="none" w:sz="0" w:space="0" w:color="auto"/>
                <w:right w:val="none" w:sz="0" w:space="0" w:color="auto"/>
              </w:divBdr>
              <w:divsChild>
                <w:div w:id="1885755930">
                  <w:marLeft w:val="0"/>
                  <w:marRight w:val="0"/>
                  <w:marTop w:val="0"/>
                  <w:marBottom w:val="0"/>
                  <w:divBdr>
                    <w:top w:val="none" w:sz="0" w:space="0" w:color="auto"/>
                    <w:left w:val="none" w:sz="0" w:space="0" w:color="auto"/>
                    <w:bottom w:val="none" w:sz="0" w:space="0" w:color="auto"/>
                    <w:right w:val="none" w:sz="0" w:space="0" w:color="auto"/>
                  </w:divBdr>
                  <w:divsChild>
                    <w:div w:id="1838302846">
                      <w:marLeft w:val="30"/>
                      <w:marRight w:val="30"/>
                      <w:marTop w:val="30"/>
                      <w:marBottom w:val="75"/>
                      <w:divBdr>
                        <w:top w:val="none" w:sz="0" w:space="0" w:color="auto"/>
                        <w:left w:val="none" w:sz="0" w:space="0" w:color="auto"/>
                        <w:bottom w:val="none" w:sz="0" w:space="0" w:color="auto"/>
                        <w:right w:val="none" w:sz="0" w:space="0" w:color="auto"/>
                      </w:divBdr>
                    </w:div>
                  </w:divsChild>
                </w:div>
              </w:divsChild>
            </w:div>
          </w:divsChild>
        </w:div>
      </w:divsChild>
    </w:div>
    <w:div w:id="1245912712">
      <w:bodyDiv w:val="1"/>
      <w:marLeft w:val="0"/>
      <w:marRight w:val="0"/>
      <w:marTop w:val="0"/>
      <w:marBottom w:val="0"/>
      <w:divBdr>
        <w:top w:val="none" w:sz="0" w:space="0" w:color="auto"/>
        <w:left w:val="none" w:sz="0" w:space="0" w:color="auto"/>
        <w:bottom w:val="none" w:sz="0" w:space="0" w:color="auto"/>
        <w:right w:val="none" w:sz="0" w:space="0" w:color="auto"/>
      </w:divBdr>
    </w:div>
    <w:div w:id="1369181352">
      <w:bodyDiv w:val="1"/>
      <w:marLeft w:val="0"/>
      <w:marRight w:val="0"/>
      <w:marTop w:val="0"/>
      <w:marBottom w:val="0"/>
      <w:divBdr>
        <w:top w:val="none" w:sz="0" w:space="0" w:color="auto"/>
        <w:left w:val="none" w:sz="0" w:space="0" w:color="auto"/>
        <w:bottom w:val="none" w:sz="0" w:space="0" w:color="auto"/>
        <w:right w:val="none" w:sz="0" w:space="0" w:color="auto"/>
      </w:divBdr>
    </w:div>
    <w:div w:id="1536893002">
      <w:bodyDiv w:val="1"/>
      <w:marLeft w:val="0"/>
      <w:marRight w:val="0"/>
      <w:marTop w:val="0"/>
      <w:marBottom w:val="0"/>
      <w:divBdr>
        <w:top w:val="none" w:sz="0" w:space="0" w:color="auto"/>
        <w:left w:val="none" w:sz="0" w:space="0" w:color="auto"/>
        <w:bottom w:val="none" w:sz="0" w:space="0" w:color="auto"/>
        <w:right w:val="none" w:sz="0" w:space="0" w:color="auto"/>
      </w:divBdr>
    </w:div>
    <w:div w:id="1718965292">
      <w:bodyDiv w:val="1"/>
      <w:marLeft w:val="0"/>
      <w:marRight w:val="0"/>
      <w:marTop w:val="0"/>
      <w:marBottom w:val="0"/>
      <w:divBdr>
        <w:top w:val="none" w:sz="0" w:space="0" w:color="auto"/>
        <w:left w:val="none" w:sz="0" w:space="0" w:color="auto"/>
        <w:bottom w:val="none" w:sz="0" w:space="0" w:color="auto"/>
        <w:right w:val="none" w:sz="0" w:space="0" w:color="auto"/>
      </w:divBdr>
    </w:div>
    <w:div w:id="18756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legislation.gov.uk/ssi/2014/233/contents/made" TargetMode="External"/><Relationship Id="rId26" Type="http://schemas.openxmlformats.org/officeDocument/2006/relationships/hyperlink" Target="https://www.legislation.gov.uk/uksi/2014/525/contents/made" TargetMode="External"/><Relationship Id="rId3" Type="http://schemas.openxmlformats.org/officeDocument/2006/relationships/customXml" Target="../customXml/item3.xml"/><Relationship Id="rId21" Type="http://schemas.openxmlformats.org/officeDocument/2006/relationships/hyperlink" Target="https://www.legislation.gov.uk/ssi/2008/229/contents/made"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legislation.gov.uk/ssi/2014/164/contents/made" TargetMode="External"/><Relationship Id="rId25" Type="http://schemas.openxmlformats.org/officeDocument/2006/relationships/hyperlink" Target="http://www.legislation.gov.uk/uksi/1998/192/contents/made"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gov.uk/ssi/2018/141/contents" TargetMode="External"/><Relationship Id="rId20" Type="http://schemas.openxmlformats.org/officeDocument/2006/relationships/hyperlink" Target="https://www.legislation.gov.uk/ssi/2008/230/contents/mad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legislation.gov.uk/uksi/1998/192/contents/made"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www.legislation.gov.uk/uksi/2008/238/contents/made" TargetMode="External"/><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hyperlink" Target="https://www.legislation.gov.uk/ssi/2008/228/contents/made"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legislation.gov.uk/uksi/1998/366/contents/made" TargetMode="External"/><Relationship Id="rId27" Type="http://schemas.openxmlformats.org/officeDocument/2006/relationships/hyperlink" Target="https://www.legislation.gov.uk/uksi/1987/1850/contents/made"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90796\Desktop\20150214%20PSoS%20SOP%20Template%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4.00</Document_x0020_Version>
    <Published_x0020_Date xmlns="328626ec-7376-41df-a3e4-7831eff98bf6">2023-04-20T23:00:00+00:00</Published_x0020_Date>
    <SPRM xmlns="328626ec-7376-41df-a3e4-7831eff98bf6">true</SPRM>
    <Review_x0020_Cycle xmlns="328626ec-7376-41df-a3e4-7831eff98bf6">5</Review_x0020_Cycle>
  </documentManagement>
</p:properti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15A6-5978-44C0-91A6-488F62ADA805}">
  <ds:schemaRefs>
    <ds:schemaRef ds:uri="http://schemas.microsoft.com/sharepoint/v3/contenttype/forms"/>
  </ds:schemaRefs>
</ds:datastoreItem>
</file>

<file path=customXml/itemProps2.xml><?xml version="1.0" encoding="utf-8"?>
<ds:datastoreItem xmlns:ds="http://schemas.openxmlformats.org/officeDocument/2006/customXml" ds:itemID="{021CC696-1BCE-4088-9872-0C8E1B4B8C57}">
  <ds:schemaRefs>
    <ds:schemaRef ds:uri="http://schemas.microsoft.com/sharepoint/v3/contenttype/forms"/>
  </ds:schemaRefs>
</ds:datastoreItem>
</file>

<file path=customXml/itemProps3.xml><?xml version="1.0" encoding="utf-8"?>
<ds:datastoreItem xmlns:ds="http://schemas.openxmlformats.org/officeDocument/2006/customXml" ds:itemID="{F16442C7-F493-4F49-B6BF-543A7EF6A031}">
  <ds:schemaRefs>
    <ds:schemaRef ds:uri="http://schemas.microsoft.com/office/2006/metadata/longProperties"/>
  </ds:schemaRefs>
</ds:datastoreItem>
</file>

<file path=customXml/itemProps4.xml><?xml version="1.0" encoding="utf-8"?>
<ds:datastoreItem xmlns:ds="http://schemas.openxmlformats.org/officeDocument/2006/customXml" ds:itemID="{EF0C87BA-D4AA-453C-BA1E-C32B580FC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AB8EF9-039B-4FA7-BB97-C953710C3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3E5395-6B12-47E9-AE14-D2D433D6FC01}">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328626ec-7376-41df-a3e4-7831eff98bf6"/>
    <ds:schemaRef ds:uri="http://www.w3.org/XML/1998/namespace"/>
    <ds:schemaRef ds:uri="http://purl.org/dc/dcmitype/"/>
  </ds:schemaRefs>
</ds:datastoreItem>
</file>

<file path=customXml/itemProps7.xml><?xml version="1.0" encoding="utf-8"?>
<ds:datastoreItem xmlns:ds="http://schemas.openxmlformats.org/officeDocument/2006/customXml" ds:itemID="{7C9E8AE7-D1A4-4FBE-A8C6-5082ED2F81EF}">
  <ds:schemaRefs>
    <ds:schemaRef ds:uri="http://schemas.microsoft.com/office/2006/metadata/longProperties"/>
  </ds:schemaRefs>
</ds:datastoreItem>
</file>

<file path=customXml/itemProps8.xml><?xml version="1.0" encoding="utf-8"?>
<ds:datastoreItem xmlns:ds="http://schemas.openxmlformats.org/officeDocument/2006/customXml" ds:itemID="{A99CE651-631C-40CE-B006-97F445C2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20150214 PSoS SOP Template draft</Template>
  <TotalTime>2</TotalTime>
  <Pages>19</Pages>
  <Words>3825</Words>
  <Characters>21334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Standard Operating Procedure (SOP) Review Template</vt:lpstr>
    </vt:vector>
  </TitlesOfParts>
  <Company>Strathclyde Police</Company>
  <LinksUpToDate>false</LinksUpToDate>
  <CharactersWithSpaces>25109</CharactersWithSpaces>
  <SharedDoc>false</SharedDoc>
  <HLinks>
    <vt:vector size="102" baseType="variant">
      <vt:variant>
        <vt:i4>3407979</vt:i4>
      </vt:variant>
      <vt:variant>
        <vt:i4>48</vt:i4>
      </vt:variant>
      <vt:variant>
        <vt:i4>0</vt:i4>
      </vt:variant>
      <vt:variant>
        <vt:i4>5</vt:i4>
      </vt:variant>
      <vt:variant>
        <vt:lpwstr>https://www.legislation.gov.uk/uksi/1987/1850/contents/made</vt:lpwstr>
      </vt:variant>
      <vt:variant>
        <vt:lpwstr/>
      </vt:variant>
      <vt:variant>
        <vt:i4>2949161</vt:i4>
      </vt:variant>
      <vt:variant>
        <vt:i4>45</vt:i4>
      </vt:variant>
      <vt:variant>
        <vt:i4>0</vt:i4>
      </vt:variant>
      <vt:variant>
        <vt:i4>5</vt:i4>
      </vt:variant>
      <vt:variant>
        <vt:lpwstr>https://www.legislation.gov.uk/uksi/2014/525/contents/made</vt:lpwstr>
      </vt:variant>
      <vt:variant>
        <vt:lpwstr/>
      </vt:variant>
      <vt:variant>
        <vt:i4>4325462</vt:i4>
      </vt:variant>
      <vt:variant>
        <vt:i4>42</vt:i4>
      </vt:variant>
      <vt:variant>
        <vt:i4>0</vt:i4>
      </vt:variant>
      <vt:variant>
        <vt:i4>5</vt:i4>
      </vt:variant>
      <vt:variant>
        <vt:lpwstr>http://www.legislation.gov.uk/uksi/1998/192/contents/made</vt:lpwstr>
      </vt:variant>
      <vt:variant>
        <vt:lpwstr/>
      </vt:variant>
      <vt:variant>
        <vt:i4>4325462</vt:i4>
      </vt:variant>
      <vt:variant>
        <vt:i4>39</vt:i4>
      </vt:variant>
      <vt:variant>
        <vt:i4>0</vt:i4>
      </vt:variant>
      <vt:variant>
        <vt:i4>5</vt:i4>
      </vt:variant>
      <vt:variant>
        <vt:lpwstr>http://www.legislation.gov.uk/uksi/1998/192/contents/made</vt:lpwstr>
      </vt:variant>
      <vt:variant>
        <vt:lpwstr/>
      </vt:variant>
      <vt:variant>
        <vt:i4>4325462</vt:i4>
      </vt:variant>
      <vt:variant>
        <vt:i4>36</vt:i4>
      </vt:variant>
      <vt:variant>
        <vt:i4>0</vt:i4>
      </vt:variant>
      <vt:variant>
        <vt:i4>5</vt:i4>
      </vt:variant>
      <vt:variant>
        <vt:lpwstr>http://www.legislation.gov.uk/uksi/2008/238/contents/made</vt:lpwstr>
      </vt:variant>
      <vt:variant>
        <vt:lpwstr/>
      </vt:variant>
      <vt:variant>
        <vt:i4>2949158</vt:i4>
      </vt:variant>
      <vt:variant>
        <vt:i4>33</vt:i4>
      </vt:variant>
      <vt:variant>
        <vt:i4>0</vt:i4>
      </vt:variant>
      <vt:variant>
        <vt:i4>5</vt:i4>
      </vt:variant>
      <vt:variant>
        <vt:lpwstr>https://www.legislation.gov.uk/uksi/1998/366/contents/made</vt:lpwstr>
      </vt:variant>
      <vt:variant>
        <vt:lpwstr/>
      </vt:variant>
      <vt:variant>
        <vt:i4>1179672</vt:i4>
      </vt:variant>
      <vt:variant>
        <vt:i4>30</vt:i4>
      </vt:variant>
      <vt:variant>
        <vt:i4>0</vt:i4>
      </vt:variant>
      <vt:variant>
        <vt:i4>5</vt:i4>
      </vt:variant>
      <vt:variant>
        <vt:lpwstr>https://www.legislation.gov.uk/ssi/2008/229/contents/made</vt:lpwstr>
      </vt:variant>
      <vt:variant>
        <vt:lpwstr/>
      </vt:variant>
      <vt:variant>
        <vt:i4>1245201</vt:i4>
      </vt:variant>
      <vt:variant>
        <vt:i4>27</vt:i4>
      </vt:variant>
      <vt:variant>
        <vt:i4>0</vt:i4>
      </vt:variant>
      <vt:variant>
        <vt:i4>5</vt:i4>
      </vt:variant>
      <vt:variant>
        <vt:lpwstr>https://www.legislation.gov.uk/ssi/2008/230/contents/made</vt:lpwstr>
      </vt:variant>
      <vt:variant>
        <vt:lpwstr/>
      </vt:variant>
      <vt:variant>
        <vt:i4>1179673</vt:i4>
      </vt:variant>
      <vt:variant>
        <vt:i4>24</vt:i4>
      </vt:variant>
      <vt:variant>
        <vt:i4>0</vt:i4>
      </vt:variant>
      <vt:variant>
        <vt:i4>5</vt:i4>
      </vt:variant>
      <vt:variant>
        <vt:lpwstr>https://www.legislation.gov.uk/ssi/2008/228/contents/made</vt:lpwstr>
      </vt:variant>
      <vt:variant>
        <vt:lpwstr/>
      </vt:variant>
      <vt:variant>
        <vt:i4>1179678</vt:i4>
      </vt:variant>
      <vt:variant>
        <vt:i4>21</vt:i4>
      </vt:variant>
      <vt:variant>
        <vt:i4>0</vt:i4>
      </vt:variant>
      <vt:variant>
        <vt:i4>5</vt:i4>
      </vt:variant>
      <vt:variant>
        <vt:lpwstr>https://www.legislation.gov.uk/ssi/2014/233/contents/made</vt:lpwstr>
      </vt:variant>
      <vt:variant>
        <vt:lpwstr/>
      </vt:variant>
      <vt:variant>
        <vt:i4>1507354</vt:i4>
      </vt:variant>
      <vt:variant>
        <vt:i4>18</vt:i4>
      </vt:variant>
      <vt:variant>
        <vt:i4>0</vt:i4>
      </vt:variant>
      <vt:variant>
        <vt:i4>5</vt:i4>
      </vt:variant>
      <vt:variant>
        <vt:lpwstr>https://www.legislation.gov.uk/ssi/2014/164/contents/made</vt:lpwstr>
      </vt:variant>
      <vt:variant>
        <vt:lpwstr/>
      </vt:variant>
      <vt:variant>
        <vt:i4>1835101</vt:i4>
      </vt:variant>
      <vt:variant>
        <vt:i4>15</vt:i4>
      </vt:variant>
      <vt:variant>
        <vt:i4>0</vt:i4>
      </vt:variant>
      <vt:variant>
        <vt:i4>5</vt:i4>
      </vt:variant>
      <vt:variant>
        <vt:lpwstr>https://www.legislation.gov.uk/ssi/2018/141/contents</vt:lpwstr>
      </vt:variant>
      <vt:variant>
        <vt:lpwstr/>
      </vt:variant>
      <vt:variant>
        <vt:i4>3670131</vt:i4>
      </vt:variant>
      <vt:variant>
        <vt:i4>12</vt:i4>
      </vt:variant>
      <vt:variant>
        <vt:i4>0</vt:i4>
      </vt:variant>
      <vt:variant>
        <vt:i4>5</vt:i4>
      </vt:variant>
      <vt:variant>
        <vt:lpwstr/>
      </vt:variant>
      <vt:variant>
        <vt:lpwstr>Table5</vt:lpwstr>
      </vt:variant>
      <vt:variant>
        <vt:i4>3735667</vt:i4>
      </vt:variant>
      <vt:variant>
        <vt:i4>9</vt:i4>
      </vt:variant>
      <vt:variant>
        <vt:i4>0</vt:i4>
      </vt:variant>
      <vt:variant>
        <vt:i4>5</vt:i4>
      </vt:variant>
      <vt:variant>
        <vt:lpwstr/>
      </vt:variant>
      <vt:variant>
        <vt:lpwstr>Table4</vt:lpwstr>
      </vt:variant>
      <vt:variant>
        <vt:i4>4063347</vt:i4>
      </vt:variant>
      <vt:variant>
        <vt:i4>6</vt:i4>
      </vt:variant>
      <vt:variant>
        <vt:i4>0</vt:i4>
      </vt:variant>
      <vt:variant>
        <vt:i4>5</vt:i4>
      </vt:variant>
      <vt:variant>
        <vt:lpwstr/>
      </vt:variant>
      <vt:variant>
        <vt:lpwstr>Table3</vt:lpwstr>
      </vt:variant>
      <vt:variant>
        <vt:i4>4128883</vt:i4>
      </vt:variant>
      <vt:variant>
        <vt:i4>3</vt:i4>
      </vt:variant>
      <vt:variant>
        <vt:i4>0</vt:i4>
      </vt:variant>
      <vt:variant>
        <vt:i4>5</vt:i4>
      </vt:variant>
      <vt:variant>
        <vt:lpwstr/>
      </vt:variant>
      <vt:variant>
        <vt:lpwstr>Table2</vt:lpwstr>
      </vt:variant>
      <vt:variant>
        <vt:i4>3932275</vt:i4>
      </vt:variant>
      <vt:variant>
        <vt:i4>0</vt:i4>
      </vt:variant>
      <vt:variant>
        <vt:i4>0</vt:i4>
      </vt:variant>
      <vt:variant>
        <vt:i4>5</vt:i4>
      </vt:variant>
      <vt:variant>
        <vt:lpwstr/>
      </vt:variant>
      <vt:variant>
        <vt:lpwstr>Table1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 (SOP) Review Template</dc:title>
  <dc:subject/>
  <dc:creator>290796</dc:creator>
  <cp:keywords/>
  <dc:description/>
  <cp:lastModifiedBy>Watson, David-4</cp:lastModifiedBy>
  <cp:revision>2</cp:revision>
  <cp:lastPrinted>2023-04-21T09:14:00Z</cp:lastPrinted>
  <dcterms:created xsi:type="dcterms:W3CDTF">2023-06-30T10:57:00Z</dcterms:created>
  <dcterms:modified xsi:type="dcterms:W3CDTF">2023-06-30T10:57:00Z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Moore, Phil</vt:lpwstr>
  </property>
  <property fmtid="{D5CDD505-2E9C-101B-9397-08002B2CF9AE}" pid="3" name="display_urn:schemas-microsoft-com:office:office#Author">
    <vt:lpwstr>Bryant, Linda</vt:lpwstr>
  </property>
  <property fmtid="{D5CDD505-2E9C-101B-9397-08002B2CF9AE}" pid="4" name="ClassificationName">
    <vt:lpwstr>ClassificationName</vt:lpwstr>
  </property>
  <property fmtid="{D5CDD505-2E9C-101B-9397-08002B2CF9AE}" pid="5" name="ClassificationMarking">
    <vt:lpwstr>ClassificationMarking</vt:lpwstr>
  </property>
  <property fmtid="{D5CDD505-2E9C-101B-9397-08002B2CF9AE}" pid="6" name="ClassificationMadeBy">
    <vt:lpwstr>SPNET\1930338</vt:lpwstr>
  </property>
  <property fmtid="{D5CDD505-2E9C-101B-9397-08002B2CF9AE}" pid="7" name="ClassificationMadeExternally">
    <vt:lpwstr>Yes</vt:lpwstr>
  </property>
  <property fmtid="{D5CDD505-2E9C-101B-9397-08002B2CF9AE}" pid="8" name="ClassificationMadeOn">
    <vt:filetime>2023-06-30T10:55:16Z</vt:filetime>
  </property>
  <property fmtid="{D5CDD505-2E9C-101B-9397-08002B2CF9AE}" pid="9" name="_docset_NoMedatataSyncRequired">
    <vt:lpwstr>False</vt:lpwstr>
  </property>
  <property fmtid="{D5CDD505-2E9C-101B-9397-08002B2CF9AE}" pid="10" name="ContentTypeId">
    <vt:lpwstr>0x01010083D746F2F2C18D4094BB8DADE450C019</vt:lpwstr>
  </property>
</Properties>
</file>