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RPr="0084326C" w14:paraId="34BDABA7" w14:textId="77777777" w:rsidTr="00540A52">
        <w:trPr>
          <w:trHeight w:val="2552"/>
          <w:tblHeader/>
        </w:trPr>
        <w:tc>
          <w:tcPr>
            <w:tcW w:w="2269" w:type="dxa"/>
          </w:tcPr>
          <w:p w14:paraId="34BDABA2" w14:textId="77777777" w:rsidR="00B17211" w:rsidRPr="0084326C" w:rsidRDefault="007F490F" w:rsidP="00540A52">
            <w:pPr>
              <w:pStyle w:val="Heading1"/>
              <w:spacing w:before="0" w:after="0" w:line="240" w:lineRule="auto"/>
              <w:rPr>
                <w:rFonts w:cs="Arial"/>
                <w:sz w:val="24"/>
                <w:szCs w:val="24"/>
              </w:rPr>
            </w:pPr>
            <w:r w:rsidRPr="0084326C">
              <w:rPr>
                <w:rFonts w:cs="Arial"/>
                <w:noProof/>
                <w:sz w:val="24"/>
                <w:szCs w:val="24"/>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84326C" w:rsidRDefault="00456324" w:rsidP="00B17211">
            <w:pPr>
              <w:pStyle w:val="Heading1"/>
              <w:spacing w:before="120"/>
              <w:rPr>
                <w:rFonts w:cs="Arial"/>
                <w:sz w:val="24"/>
                <w:szCs w:val="24"/>
              </w:rPr>
            </w:pPr>
          </w:p>
          <w:p w14:paraId="34BDABA4" w14:textId="77777777" w:rsidR="00B17211" w:rsidRPr="0084326C" w:rsidRDefault="007F490F" w:rsidP="00B17211">
            <w:pPr>
              <w:pStyle w:val="Heading1"/>
              <w:spacing w:before="120"/>
              <w:rPr>
                <w:rFonts w:cs="Arial"/>
                <w:sz w:val="24"/>
                <w:szCs w:val="24"/>
              </w:rPr>
            </w:pPr>
            <w:r w:rsidRPr="0084326C">
              <w:rPr>
                <w:rFonts w:cs="Arial"/>
                <w:sz w:val="24"/>
                <w:szCs w:val="24"/>
              </w:rPr>
              <w:t>Freedom of Information Response</w:t>
            </w:r>
          </w:p>
          <w:p w14:paraId="34BDABA5" w14:textId="17C848A8" w:rsidR="00B17211" w:rsidRPr="0084326C" w:rsidRDefault="00B17211" w:rsidP="007F490F">
            <w:r w:rsidRPr="0084326C">
              <w:rPr>
                <w:rStyle w:val="Heading2Char"/>
                <w:rFonts w:cs="Arial"/>
                <w:szCs w:val="24"/>
              </w:rPr>
              <w:t>Our reference:</w:t>
            </w:r>
            <w:r w:rsidRPr="0084326C">
              <w:t xml:space="preserve">  FOI 2</w:t>
            </w:r>
            <w:r w:rsidR="00EF0FBB" w:rsidRPr="0084326C">
              <w:t>5</w:t>
            </w:r>
            <w:r w:rsidRPr="0084326C">
              <w:t>-</w:t>
            </w:r>
            <w:r w:rsidR="0084326C" w:rsidRPr="0084326C">
              <w:t>3434</w:t>
            </w:r>
          </w:p>
          <w:p w14:paraId="34BDABA6" w14:textId="6EE75FA3" w:rsidR="00B17211" w:rsidRPr="0084326C" w:rsidRDefault="00456324" w:rsidP="00EE2373">
            <w:r w:rsidRPr="0084326C">
              <w:rPr>
                <w:rStyle w:val="Heading2Char"/>
                <w:rFonts w:cs="Arial"/>
                <w:szCs w:val="24"/>
              </w:rPr>
              <w:t>Respon</w:t>
            </w:r>
            <w:r w:rsidR="007D55F6" w:rsidRPr="0084326C">
              <w:rPr>
                <w:rStyle w:val="Heading2Char"/>
                <w:rFonts w:cs="Arial"/>
                <w:szCs w:val="24"/>
              </w:rPr>
              <w:t>ded to:</w:t>
            </w:r>
            <w:r w:rsidR="007F490F" w:rsidRPr="0084326C">
              <w:t xml:space="preserve">  </w:t>
            </w:r>
            <w:r w:rsidR="00EF7587">
              <w:t>02</w:t>
            </w:r>
            <w:r w:rsidR="006D5799" w:rsidRPr="0084326C">
              <w:t xml:space="preserve"> </w:t>
            </w:r>
            <w:r w:rsidR="00BD1A5C" w:rsidRPr="0084326C">
              <w:t>November</w:t>
            </w:r>
            <w:r w:rsidRPr="0084326C">
              <w:t xml:space="preserve"> 202</w:t>
            </w:r>
            <w:r w:rsidR="00EF0FBB" w:rsidRPr="0084326C">
              <w:t>5</w:t>
            </w:r>
          </w:p>
        </w:tc>
      </w:tr>
    </w:tbl>
    <w:p w14:paraId="34BDABA8" w14:textId="77777777" w:rsidR="00793DD5" w:rsidRPr="0084326C" w:rsidRDefault="00793DD5" w:rsidP="009D2AA5">
      <w:pPr>
        <w:rPr>
          <w:b/>
        </w:rPr>
      </w:pPr>
      <w:r w:rsidRPr="0084326C">
        <w:t xml:space="preserve">Your recent request for information is replicated below, together with </w:t>
      </w:r>
      <w:r w:rsidR="004341F0" w:rsidRPr="0084326C">
        <w:t>our</w:t>
      </w:r>
      <w:r w:rsidRPr="0084326C">
        <w:t xml:space="preserve"> response.</w:t>
      </w:r>
    </w:p>
    <w:p w14:paraId="2C8BED44" w14:textId="517FB34A" w:rsidR="0084326C" w:rsidRPr="0084326C" w:rsidRDefault="0084326C" w:rsidP="00E143A9">
      <w:pPr>
        <w:pStyle w:val="Heading2"/>
        <w:numPr>
          <w:ilvl w:val="0"/>
          <w:numId w:val="4"/>
        </w:numPr>
      </w:pPr>
      <w:r w:rsidRPr="0084326C">
        <w:t>On 01/05/2025, How many employees does Police Scotland have (North, East and West) working within their area control rooms (ACRs) as Control Handlers?</w:t>
      </w:r>
    </w:p>
    <w:p w14:paraId="6A76C454" w14:textId="28541AAA" w:rsidR="00E143A9" w:rsidRPr="0084326C" w:rsidRDefault="00E143A9" w:rsidP="00E143A9">
      <w:pPr>
        <w:pStyle w:val="Heading2"/>
        <w:numPr>
          <w:ilvl w:val="0"/>
          <w:numId w:val="4"/>
        </w:numPr>
      </w:pPr>
      <w:r w:rsidRPr="0084326C">
        <w:t>On 01/08/2025, How many employees does Police Scotland have (North, East and West) working within their area control rooms (ACRs) as Control Handlers?</w:t>
      </w:r>
    </w:p>
    <w:p w14:paraId="28EF8A64" w14:textId="0078FC04" w:rsidR="00F66800" w:rsidRDefault="0084326C" w:rsidP="00E143A9">
      <w:pPr>
        <w:spacing w:after="0"/>
        <w:rPr>
          <w:bCs/>
        </w:rPr>
      </w:pPr>
      <w:r w:rsidRPr="0084326C">
        <w:rPr>
          <w:bCs/>
        </w:rPr>
        <w:t>Our data extracts for officer resources are produced at end of month rather than beginning, therefore I have provided data as at 30/04/2025</w:t>
      </w:r>
      <w:r w:rsidR="00E143A9">
        <w:rPr>
          <w:bCs/>
        </w:rPr>
        <w:t xml:space="preserve"> and 31/07/2025</w:t>
      </w:r>
      <w:r w:rsidRPr="0084326C">
        <w:rPr>
          <w:bCs/>
        </w:rPr>
        <w:t xml:space="preserve">.  </w:t>
      </w:r>
    </w:p>
    <w:p w14:paraId="30EC6ACB" w14:textId="472750DE" w:rsidR="00F66800" w:rsidRDefault="0084326C" w:rsidP="00E143A9">
      <w:pPr>
        <w:spacing w:after="0"/>
        <w:rPr>
          <w:bCs/>
        </w:rPr>
      </w:pPr>
      <w:r w:rsidRPr="0084326C">
        <w:rPr>
          <w:bCs/>
        </w:rPr>
        <w:t>The table</w:t>
      </w:r>
      <w:r w:rsidR="00E143A9">
        <w:rPr>
          <w:bCs/>
        </w:rPr>
        <w:t xml:space="preserve"> below</w:t>
      </w:r>
      <w:r w:rsidR="004414AE">
        <w:rPr>
          <w:bCs/>
        </w:rPr>
        <w:t xml:space="preserve"> </w:t>
      </w:r>
      <w:r w:rsidR="00F66800">
        <w:rPr>
          <w:bCs/>
        </w:rPr>
        <w:t>detail</w:t>
      </w:r>
      <w:r w:rsidR="004414AE">
        <w:rPr>
          <w:bCs/>
        </w:rPr>
        <w:t>s</w:t>
      </w:r>
      <w:r w:rsidRPr="0084326C">
        <w:rPr>
          <w:bCs/>
        </w:rPr>
        <w:t xml:space="preserve"> the headcount of officers and staff based within the area control room</w:t>
      </w:r>
      <w:r w:rsidR="00AB66F5">
        <w:rPr>
          <w:bCs/>
        </w:rPr>
        <w:t>s</w:t>
      </w:r>
      <w:r w:rsidRPr="0084326C">
        <w:rPr>
          <w:bCs/>
        </w:rPr>
        <w:t xml:space="preserve">.  </w:t>
      </w:r>
    </w:p>
    <w:p w14:paraId="5D9DDA31" w14:textId="339B79F0" w:rsidR="00F66800" w:rsidRDefault="0084326C" w:rsidP="00E143A9">
      <w:pPr>
        <w:spacing w:after="0"/>
        <w:rPr>
          <w:bCs/>
        </w:rPr>
      </w:pPr>
      <w:r w:rsidRPr="0084326C">
        <w:rPr>
          <w:bCs/>
        </w:rPr>
        <w:t>For officers, constable &amp; sergeants have been included</w:t>
      </w:r>
      <w:r w:rsidR="00F66800">
        <w:rPr>
          <w:bCs/>
        </w:rPr>
        <w:t>, f</w:t>
      </w:r>
      <w:r w:rsidRPr="0084326C">
        <w:rPr>
          <w:bCs/>
        </w:rPr>
        <w:t>or police staff, the post titles ‘controller’ and ‘ACR team leader’.</w:t>
      </w:r>
    </w:p>
    <w:tbl>
      <w:tblPr>
        <w:tblStyle w:val="TableGrid"/>
        <w:tblW w:w="9636" w:type="dxa"/>
        <w:tblLook w:val="04A0" w:firstRow="1" w:lastRow="0" w:firstColumn="1" w:lastColumn="0" w:noHBand="0" w:noVBand="1"/>
        <w:tblCaption w:val="Table 01a"/>
        <w:tblDescription w:val="30/04/2025 - Area Control Room - Police Officer Numbers"/>
      </w:tblPr>
      <w:tblGrid>
        <w:gridCol w:w="1551"/>
        <w:gridCol w:w="1891"/>
        <w:gridCol w:w="1891"/>
        <w:gridCol w:w="1892"/>
        <w:gridCol w:w="2411"/>
      </w:tblGrid>
      <w:tr w:rsidR="00E143A9" w:rsidRPr="00F66800" w14:paraId="79692FD6" w14:textId="593282CC" w:rsidTr="00E143A9">
        <w:tc>
          <w:tcPr>
            <w:tcW w:w="1551" w:type="dxa"/>
            <w:shd w:val="clear" w:color="auto" w:fill="D9D9D9" w:themeFill="background1" w:themeFillShade="D9"/>
          </w:tcPr>
          <w:p w14:paraId="0AD9B92F" w14:textId="240EB22C" w:rsidR="00E143A9" w:rsidRPr="00F66800" w:rsidRDefault="00E143A9" w:rsidP="00E143A9">
            <w:pPr>
              <w:spacing w:after="0"/>
              <w:rPr>
                <w:b/>
                <w:bCs/>
              </w:rPr>
            </w:pPr>
            <w:r>
              <w:rPr>
                <w:b/>
                <w:bCs/>
              </w:rPr>
              <w:t>Date</w:t>
            </w:r>
          </w:p>
        </w:tc>
        <w:tc>
          <w:tcPr>
            <w:tcW w:w="1891" w:type="dxa"/>
            <w:shd w:val="clear" w:color="auto" w:fill="D9D9D9" w:themeFill="background1" w:themeFillShade="D9"/>
          </w:tcPr>
          <w:p w14:paraId="3FE87902" w14:textId="4A1460FD" w:rsidR="00E143A9" w:rsidRPr="00F66800" w:rsidRDefault="00E143A9" w:rsidP="00E143A9">
            <w:pPr>
              <w:spacing w:after="0"/>
              <w:rPr>
                <w:b/>
                <w:bCs/>
              </w:rPr>
            </w:pPr>
            <w:r w:rsidRPr="00F66800">
              <w:rPr>
                <w:b/>
                <w:bCs/>
              </w:rPr>
              <w:t>Constable</w:t>
            </w:r>
          </w:p>
        </w:tc>
        <w:tc>
          <w:tcPr>
            <w:tcW w:w="1891" w:type="dxa"/>
            <w:shd w:val="clear" w:color="auto" w:fill="D9D9D9" w:themeFill="background1" w:themeFillShade="D9"/>
          </w:tcPr>
          <w:p w14:paraId="5477223C" w14:textId="77777777" w:rsidR="00E143A9" w:rsidRPr="00F66800" w:rsidRDefault="00E143A9" w:rsidP="00E143A9">
            <w:pPr>
              <w:spacing w:after="0"/>
              <w:rPr>
                <w:b/>
                <w:bCs/>
              </w:rPr>
            </w:pPr>
            <w:r w:rsidRPr="00F66800">
              <w:rPr>
                <w:b/>
                <w:bCs/>
              </w:rPr>
              <w:t>Sergeant</w:t>
            </w:r>
          </w:p>
        </w:tc>
        <w:tc>
          <w:tcPr>
            <w:tcW w:w="1892" w:type="dxa"/>
            <w:shd w:val="clear" w:color="auto" w:fill="D9D9D9" w:themeFill="background1" w:themeFillShade="D9"/>
          </w:tcPr>
          <w:p w14:paraId="5A8A8DB7" w14:textId="1B434DBE" w:rsidR="00E143A9" w:rsidRPr="00F66800" w:rsidRDefault="00E143A9" w:rsidP="00E143A9">
            <w:pPr>
              <w:spacing w:after="0"/>
              <w:rPr>
                <w:b/>
                <w:bCs/>
              </w:rPr>
            </w:pPr>
            <w:r w:rsidRPr="00F66800">
              <w:rPr>
                <w:b/>
                <w:bCs/>
              </w:rPr>
              <w:t>Controller</w:t>
            </w:r>
          </w:p>
        </w:tc>
        <w:tc>
          <w:tcPr>
            <w:tcW w:w="2411" w:type="dxa"/>
            <w:shd w:val="clear" w:color="auto" w:fill="D9D9D9" w:themeFill="background1" w:themeFillShade="D9"/>
          </w:tcPr>
          <w:p w14:paraId="01D0BEE7" w14:textId="674522F3" w:rsidR="00E143A9" w:rsidRPr="00F66800" w:rsidRDefault="00E143A9" w:rsidP="00E143A9">
            <w:pPr>
              <w:spacing w:after="0"/>
              <w:rPr>
                <w:b/>
                <w:bCs/>
              </w:rPr>
            </w:pPr>
            <w:r w:rsidRPr="00F66800">
              <w:rPr>
                <w:b/>
                <w:bCs/>
              </w:rPr>
              <w:t>ACR</w:t>
            </w:r>
            <w:r>
              <w:rPr>
                <w:b/>
                <w:bCs/>
              </w:rPr>
              <w:t xml:space="preserve"> </w:t>
            </w:r>
            <w:r w:rsidRPr="00F66800">
              <w:rPr>
                <w:b/>
                <w:bCs/>
              </w:rPr>
              <w:t>Team Leader</w:t>
            </w:r>
          </w:p>
        </w:tc>
      </w:tr>
      <w:tr w:rsidR="00E143A9" w:rsidRPr="00F66800" w14:paraId="4F3C4FBE" w14:textId="77777777" w:rsidTr="00E143A9">
        <w:tc>
          <w:tcPr>
            <w:tcW w:w="1551" w:type="dxa"/>
          </w:tcPr>
          <w:p w14:paraId="27852B5B" w14:textId="0F471126" w:rsidR="00E143A9" w:rsidRDefault="00E143A9" w:rsidP="00E143A9">
            <w:pPr>
              <w:spacing w:after="0"/>
              <w:rPr>
                <w:bCs/>
              </w:rPr>
            </w:pPr>
            <w:r>
              <w:rPr>
                <w:bCs/>
              </w:rPr>
              <w:t>30/04/2025</w:t>
            </w:r>
          </w:p>
        </w:tc>
        <w:tc>
          <w:tcPr>
            <w:tcW w:w="1891" w:type="dxa"/>
          </w:tcPr>
          <w:p w14:paraId="6A3F9346" w14:textId="5DA1E96F" w:rsidR="00E143A9" w:rsidRPr="00F66800" w:rsidRDefault="00E143A9" w:rsidP="00E143A9">
            <w:pPr>
              <w:spacing w:after="0"/>
              <w:rPr>
                <w:bCs/>
              </w:rPr>
            </w:pPr>
            <w:r>
              <w:rPr>
                <w:bCs/>
              </w:rPr>
              <w:t>175</w:t>
            </w:r>
          </w:p>
        </w:tc>
        <w:tc>
          <w:tcPr>
            <w:tcW w:w="1891" w:type="dxa"/>
          </w:tcPr>
          <w:p w14:paraId="2401D1C1" w14:textId="3EDF0E25" w:rsidR="00E143A9" w:rsidRPr="00F66800" w:rsidRDefault="00E143A9" w:rsidP="00E143A9">
            <w:pPr>
              <w:spacing w:after="0"/>
              <w:rPr>
                <w:bCs/>
              </w:rPr>
            </w:pPr>
            <w:r>
              <w:rPr>
                <w:bCs/>
              </w:rPr>
              <w:t>76</w:t>
            </w:r>
          </w:p>
        </w:tc>
        <w:tc>
          <w:tcPr>
            <w:tcW w:w="1892" w:type="dxa"/>
            <w:vAlign w:val="bottom"/>
          </w:tcPr>
          <w:p w14:paraId="74D88D1C" w14:textId="0731E48E" w:rsidR="00E143A9" w:rsidRPr="00F66800" w:rsidRDefault="00E143A9" w:rsidP="00E143A9">
            <w:pPr>
              <w:spacing w:after="0"/>
              <w:rPr>
                <w:bCs/>
              </w:rPr>
            </w:pPr>
            <w:r>
              <w:rPr>
                <w:bCs/>
              </w:rPr>
              <w:t>420</w:t>
            </w:r>
          </w:p>
        </w:tc>
        <w:tc>
          <w:tcPr>
            <w:tcW w:w="2411" w:type="dxa"/>
            <w:vAlign w:val="bottom"/>
          </w:tcPr>
          <w:p w14:paraId="32AA6DA0" w14:textId="182995FF" w:rsidR="00E143A9" w:rsidRPr="00F66800" w:rsidRDefault="00E143A9" w:rsidP="00E143A9">
            <w:pPr>
              <w:spacing w:after="0"/>
              <w:rPr>
                <w:bCs/>
              </w:rPr>
            </w:pPr>
            <w:r>
              <w:rPr>
                <w:bCs/>
              </w:rPr>
              <w:t>20</w:t>
            </w:r>
          </w:p>
        </w:tc>
      </w:tr>
      <w:tr w:rsidR="00E143A9" w:rsidRPr="00F66800" w14:paraId="34E3CFF4" w14:textId="77777777" w:rsidTr="00E143A9">
        <w:tc>
          <w:tcPr>
            <w:tcW w:w="1551" w:type="dxa"/>
          </w:tcPr>
          <w:p w14:paraId="5296B5C2" w14:textId="066D415D" w:rsidR="00E143A9" w:rsidRDefault="00E143A9" w:rsidP="00E143A9">
            <w:pPr>
              <w:spacing w:after="0"/>
              <w:rPr>
                <w:bCs/>
              </w:rPr>
            </w:pPr>
            <w:r>
              <w:rPr>
                <w:bCs/>
              </w:rPr>
              <w:t>31/07/2025</w:t>
            </w:r>
          </w:p>
        </w:tc>
        <w:tc>
          <w:tcPr>
            <w:tcW w:w="1891" w:type="dxa"/>
            <w:vAlign w:val="bottom"/>
          </w:tcPr>
          <w:p w14:paraId="7AC7C4EA" w14:textId="6B4E1379" w:rsidR="00E143A9" w:rsidRDefault="00E143A9" w:rsidP="00E143A9">
            <w:pPr>
              <w:spacing w:after="0"/>
              <w:rPr>
                <w:bCs/>
              </w:rPr>
            </w:pPr>
            <w:r>
              <w:rPr>
                <w:color w:val="000000"/>
                <w:lang w:eastAsia="en-GB"/>
              </w:rPr>
              <w:t>169</w:t>
            </w:r>
          </w:p>
        </w:tc>
        <w:tc>
          <w:tcPr>
            <w:tcW w:w="1891" w:type="dxa"/>
            <w:vAlign w:val="bottom"/>
          </w:tcPr>
          <w:p w14:paraId="5CDA455C" w14:textId="2D4E0A5C" w:rsidR="00E143A9" w:rsidRDefault="00E143A9" w:rsidP="00E143A9">
            <w:pPr>
              <w:spacing w:after="0"/>
              <w:rPr>
                <w:bCs/>
              </w:rPr>
            </w:pPr>
            <w:r>
              <w:rPr>
                <w:color w:val="000000"/>
                <w:lang w:eastAsia="en-GB"/>
              </w:rPr>
              <w:t>72</w:t>
            </w:r>
          </w:p>
        </w:tc>
        <w:tc>
          <w:tcPr>
            <w:tcW w:w="1892" w:type="dxa"/>
            <w:vAlign w:val="bottom"/>
          </w:tcPr>
          <w:p w14:paraId="3CA3BA1B" w14:textId="25F03993" w:rsidR="00E143A9" w:rsidRDefault="00E143A9" w:rsidP="00E143A9">
            <w:pPr>
              <w:spacing w:after="0"/>
              <w:rPr>
                <w:bCs/>
              </w:rPr>
            </w:pPr>
            <w:r>
              <w:rPr>
                <w:color w:val="000000"/>
                <w:lang w:eastAsia="en-GB"/>
              </w:rPr>
              <w:t>419</w:t>
            </w:r>
          </w:p>
        </w:tc>
        <w:tc>
          <w:tcPr>
            <w:tcW w:w="2411" w:type="dxa"/>
            <w:vAlign w:val="bottom"/>
          </w:tcPr>
          <w:p w14:paraId="702775EC" w14:textId="0BDD8131" w:rsidR="00E143A9" w:rsidRDefault="00E143A9" w:rsidP="00E143A9">
            <w:pPr>
              <w:spacing w:after="0"/>
              <w:rPr>
                <w:bCs/>
              </w:rPr>
            </w:pPr>
            <w:r>
              <w:rPr>
                <w:color w:val="000000"/>
                <w:lang w:eastAsia="en-GB"/>
              </w:rPr>
              <w:t>25</w:t>
            </w:r>
          </w:p>
        </w:tc>
      </w:tr>
    </w:tbl>
    <w:p w14:paraId="54C4AA99" w14:textId="77777777" w:rsidR="00F66800" w:rsidRDefault="00F66800" w:rsidP="0084326C">
      <w:pPr>
        <w:spacing w:after="0"/>
        <w:jc w:val="both"/>
        <w:rPr>
          <w:bCs/>
        </w:rPr>
      </w:pPr>
    </w:p>
    <w:p w14:paraId="1048B2A2" w14:textId="7FC40970" w:rsidR="00E143A9" w:rsidRDefault="00E143A9" w:rsidP="006879B0">
      <w:pPr>
        <w:tabs>
          <w:tab w:val="left" w:pos="5400"/>
        </w:tabs>
        <w:rPr>
          <w:rFonts w:eastAsiaTheme="majorEastAsia" w:cstheme="majorBidi"/>
          <w:bCs/>
          <w:color w:val="000000" w:themeColor="text1"/>
          <w:szCs w:val="26"/>
        </w:rPr>
      </w:pPr>
      <w:r>
        <w:t>A further breakdown by area (North, East, West) is held by Police Scotland, but I am refusing to provide it in terms of s</w:t>
      </w:r>
      <w:r w:rsidRPr="00453F0A">
        <w:t>ection 16</w:t>
      </w:r>
      <w:r>
        <w:t>(1) of the Act on the basis that the following exemptions apply:</w:t>
      </w:r>
    </w:p>
    <w:p w14:paraId="792926B4" w14:textId="77777777" w:rsidR="00E143A9" w:rsidRDefault="00E143A9" w:rsidP="00E143A9">
      <w:pPr>
        <w:pStyle w:val="ListParagraph"/>
        <w:numPr>
          <w:ilvl w:val="0"/>
          <w:numId w:val="6"/>
        </w:numPr>
        <w:rPr>
          <w:i/>
          <w:iCs/>
        </w:rPr>
      </w:pPr>
      <w:r>
        <w:rPr>
          <w:i/>
          <w:iCs/>
        </w:rPr>
        <w:t>Section 31(1) - National Security</w:t>
      </w:r>
    </w:p>
    <w:p w14:paraId="3ABEC4E5" w14:textId="77777777" w:rsidR="00E143A9" w:rsidRPr="001F5C9F" w:rsidRDefault="00E143A9" w:rsidP="00E143A9">
      <w:r>
        <w:t>Exemption is required for the purpose of safeguarding national security.</w:t>
      </w:r>
    </w:p>
    <w:p w14:paraId="4394689F" w14:textId="77777777" w:rsidR="00E143A9" w:rsidRPr="001F5C9F" w:rsidRDefault="00E143A9" w:rsidP="00E143A9">
      <w:pPr>
        <w:pStyle w:val="ListParagraph"/>
        <w:numPr>
          <w:ilvl w:val="0"/>
          <w:numId w:val="6"/>
        </w:numPr>
        <w:rPr>
          <w:i/>
          <w:iCs/>
        </w:rPr>
      </w:pPr>
      <w:r w:rsidRPr="001F5C9F">
        <w:rPr>
          <w:i/>
          <w:iCs/>
        </w:rPr>
        <w:t>Section 35(1)(a)&amp;(b) - Law Enforcement</w:t>
      </w:r>
    </w:p>
    <w:p w14:paraId="00958D93" w14:textId="77777777" w:rsidR="00E143A9" w:rsidRDefault="00E143A9" w:rsidP="00E143A9">
      <w:r>
        <w:t>D</w:t>
      </w:r>
      <w:r w:rsidRPr="00F1333B">
        <w:t xml:space="preserve">isclosure would substantially prejudice the prevention </w:t>
      </w:r>
      <w:r>
        <w:t>and</w:t>
      </w:r>
      <w:r w:rsidRPr="00F1333B">
        <w:t xml:space="preserve"> detection of crime</w:t>
      </w:r>
      <w:r>
        <w:t xml:space="preserve"> and </w:t>
      </w:r>
      <w:r w:rsidRPr="00F1333B">
        <w:t xml:space="preserve">the apprehension </w:t>
      </w:r>
      <w:r>
        <w:t>and</w:t>
      </w:r>
      <w:r w:rsidRPr="00F1333B">
        <w:t xml:space="preserve"> prosecution of offenders</w:t>
      </w:r>
      <w:r>
        <w:t>.</w:t>
      </w:r>
    </w:p>
    <w:p w14:paraId="2F7E7707" w14:textId="2411BBF1" w:rsidR="00E143A9" w:rsidRPr="00F1333B" w:rsidRDefault="00E143A9" w:rsidP="00E143A9">
      <w:r>
        <w:lastRenderedPageBreak/>
        <w:t>The figures would be used to calculate how and when resources are allocated within the area control rooms, providing a tactical advantage to criminals when planning or perpetrating any unlawful activities, maximising the impact of any destruction, harm and disruption caused and avoiding being brought to justice.</w:t>
      </w:r>
    </w:p>
    <w:p w14:paraId="21A9042A" w14:textId="77777777" w:rsidR="00E143A9" w:rsidRPr="001F5C9F" w:rsidRDefault="00E143A9" w:rsidP="00E143A9">
      <w:pPr>
        <w:pStyle w:val="ListParagraph"/>
        <w:numPr>
          <w:ilvl w:val="0"/>
          <w:numId w:val="6"/>
        </w:numPr>
        <w:rPr>
          <w:i/>
          <w:iCs/>
        </w:rPr>
      </w:pPr>
      <w:r w:rsidRPr="001F5C9F">
        <w:rPr>
          <w:i/>
          <w:iCs/>
        </w:rPr>
        <w:t>Section 39(1) - Health, Safety and the Environment</w:t>
      </w:r>
    </w:p>
    <w:p w14:paraId="6C1170B5" w14:textId="77777777" w:rsidR="00E143A9" w:rsidRPr="004061D7" w:rsidRDefault="00E143A9" w:rsidP="00E143A9">
      <w:r>
        <w:t>D</w:t>
      </w:r>
      <w:r w:rsidRPr="00F1333B">
        <w:t>isclosure would endanger the physical health or safety of an individual.</w:t>
      </w:r>
      <w:r>
        <w:br/>
        <w:t>Any increase in the threat to national security or the likelihood of criminality has a parallel impact on the risk of physical harm to members of the public and police officers.</w:t>
      </w:r>
    </w:p>
    <w:p w14:paraId="741DCB75" w14:textId="77777777" w:rsidR="00E143A9" w:rsidRDefault="00E143A9" w:rsidP="00E143A9">
      <w:r>
        <w:t>In terms of the public interest,</w:t>
      </w:r>
      <w:r w:rsidRPr="004061D7">
        <w:t xml:space="preserve"> accountability would favour disclosure, given the information concerns the efficient and effective use of </w:t>
      </w:r>
      <w:r>
        <w:t xml:space="preserve">resources </w:t>
      </w:r>
      <w:r w:rsidRPr="004061D7">
        <w:t xml:space="preserve">by </w:t>
      </w:r>
      <w:r>
        <w:t>Police Scotland</w:t>
      </w:r>
      <w:r w:rsidRPr="004061D7">
        <w:t>.</w:t>
      </w:r>
    </w:p>
    <w:p w14:paraId="36134383" w14:textId="77777777" w:rsidR="00E143A9" w:rsidRDefault="00E143A9" w:rsidP="00E143A9">
      <w:r w:rsidRPr="005A09CA">
        <w:t xml:space="preserve">Similarly, disclosure would also better inform the public debate on the issue of policing and would contribute to the accuracy of </w:t>
      </w:r>
      <w:r>
        <w:t xml:space="preserve">that </w:t>
      </w:r>
      <w:r w:rsidRPr="005A09CA">
        <w:t>debate.</w:t>
      </w:r>
    </w:p>
    <w:p w14:paraId="1C11C3BF" w14:textId="77777777" w:rsidR="00E143A9" w:rsidRDefault="00E143A9" w:rsidP="00E143A9">
      <w:r w:rsidRPr="004B3E27">
        <w:t>However, ensur</w:t>
      </w:r>
      <w:r>
        <w:t>ing</w:t>
      </w:r>
      <w:r w:rsidRPr="004B3E27">
        <w:t xml:space="preserve"> </w:t>
      </w:r>
      <w:r>
        <w:t>there is no prejudice to</w:t>
      </w:r>
      <w:r w:rsidRPr="004B3E27">
        <w:t xml:space="preserve"> the prevention </w:t>
      </w:r>
      <w:r>
        <w:t>and</w:t>
      </w:r>
      <w:r w:rsidRPr="004B3E27">
        <w:t xml:space="preserve"> detection of crime</w:t>
      </w:r>
      <w:r>
        <w:t xml:space="preserve"> and keeping people safe from harm</w:t>
      </w:r>
      <w:r w:rsidRPr="004B3E27">
        <w:t>, clearly favour non-disclosure of the information</w:t>
      </w:r>
      <w:r>
        <w:t xml:space="preserve"> requested</w:t>
      </w:r>
      <w:r w:rsidRPr="004B3E27">
        <w:t>.</w:t>
      </w:r>
    </w:p>
    <w:p w14:paraId="708F30FA" w14:textId="77777777" w:rsidR="00E143A9" w:rsidRDefault="00E143A9" w:rsidP="00E143A9">
      <w:r>
        <w:t>O</w:t>
      </w:r>
      <w:r w:rsidRPr="00F051C7">
        <w:t>n balance</w:t>
      </w:r>
      <w:r>
        <w:t>,</w:t>
      </w:r>
      <w:r w:rsidRPr="00F051C7">
        <w:t xml:space="preserve"> the public interest </w:t>
      </w:r>
      <w:r>
        <w:t>lies in maintaining the exemptions outlined above.</w:t>
      </w:r>
    </w:p>
    <w:p w14:paraId="45A041DF" w14:textId="77777777" w:rsidR="00E143A9" w:rsidRDefault="00E143A9" w:rsidP="0084326C">
      <w:pPr>
        <w:spacing w:after="0"/>
        <w:jc w:val="both"/>
        <w:rPr>
          <w:bCs/>
        </w:rPr>
      </w:pPr>
    </w:p>
    <w:p w14:paraId="0A6352A6" w14:textId="165B36D2" w:rsidR="0084326C" w:rsidRPr="0084326C" w:rsidRDefault="0084326C" w:rsidP="00E143A9">
      <w:pPr>
        <w:pStyle w:val="Heading2"/>
        <w:numPr>
          <w:ilvl w:val="0"/>
          <w:numId w:val="4"/>
        </w:numPr>
      </w:pPr>
      <w:r w:rsidRPr="0084326C">
        <w:t>On 01/05/2025, Within Police Scotland's Ar</w:t>
      </w:r>
      <w:r w:rsidR="00F66800">
        <w:t>e</w:t>
      </w:r>
      <w:r w:rsidRPr="0084326C">
        <w:t>a Control Rooms, how many police constables that are control handlers have flexible or medical reasonable adjustments in place that mean they do not work nightshifts or hold adjustments to the nightshifts?</w:t>
      </w:r>
    </w:p>
    <w:p w14:paraId="2E2884BA" w14:textId="5252C9B1" w:rsidR="00F66800" w:rsidRPr="0084326C" w:rsidRDefault="0084326C" w:rsidP="00126B08">
      <w:pPr>
        <w:spacing w:after="0"/>
        <w:jc w:val="both"/>
        <w:rPr>
          <w:bCs/>
        </w:rPr>
      </w:pPr>
      <w:r w:rsidRPr="0084326C">
        <w:rPr>
          <w:bCs/>
        </w:rPr>
        <w:t xml:space="preserve">The table </w:t>
      </w:r>
      <w:r w:rsidR="00F66800">
        <w:rPr>
          <w:bCs/>
        </w:rPr>
        <w:t>below details</w:t>
      </w:r>
      <w:r w:rsidRPr="0084326C">
        <w:rPr>
          <w:bCs/>
        </w:rPr>
        <w:t xml:space="preserve"> police constables</w:t>
      </w:r>
      <w:r w:rsidR="00F66800">
        <w:rPr>
          <w:bCs/>
        </w:rPr>
        <w:t>,</w:t>
      </w:r>
      <w:r w:rsidRPr="0084326C">
        <w:rPr>
          <w:bCs/>
        </w:rPr>
        <w:t xml:space="preserve"> based within the Area Control Room within C3</w:t>
      </w:r>
      <w:r w:rsidR="00F66800">
        <w:rPr>
          <w:bCs/>
        </w:rPr>
        <w:t xml:space="preserve"> division,</w:t>
      </w:r>
      <w:r w:rsidRPr="0084326C">
        <w:rPr>
          <w:bCs/>
        </w:rPr>
        <w:t xml:space="preserve"> who have an adjustment of no nightshifts relating to the below reasons</w:t>
      </w:r>
      <w:r w:rsidR="00F66800">
        <w:rPr>
          <w:bCs/>
        </w:rPr>
        <w:t xml:space="preserve"> (as at 1 May 2025):</w:t>
      </w:r>
    </w:p>
    <w:tbl>
      <w:tblPr>
        <w:tblStyle w:val="TableGrid"/>
        <w:tblW w:w="0" w:type="auto"/>
        <w:tblLook w:val="04A0" w:firstRow="1" w:lastRow="0" w:firstColumn="1" w:lastColumn="0" w:noHBand="0" w:noVBand="1"/>
        <w:tblCaption w:val="Table 03"/>
        <w:tblDescription w:val="01/05/2025 - Area Control Room - Police Officer Adjustments"/>
      </w:tblPr>
      <w:tblGrid>
        <w:gridCol w:w="5005"/>
        <w:gridCol w:w="3209"/>
      </w:tblGrid>
      <w:tr w:rsidR="00126B08" w14:paraId="7D65BB42" w14:textId="77777777" w:rsidTr="00F66800">
        <w:tc>
          <w:tcPr>
            <w:tcW w:w="5005" w:type="dxa"/>
            <w:shd w:val="clear" w:color="auto" w:fill="D9D9D9" w:themeFill="background1" w:themeFillShade="D9"/>
            <w:vAlign w:val="bottom"/>
          </w:tcPr>
          <w:p w14:paraId="530C410E" w14:textId="73F5EA9D" w:rsidR="00126B08" w:rsidRDefault="00126B08" w:rsidP="00D11A70">
            <w:pPr>
              <w:spacing w:after="0"/>
              <w:jc w:val="center"/>
              <w:rPr>
                <w:b/>
              </w:rPr>
            </w:pPr>
            <w:r>
              <w:rPr>
                <w:b/>
                <w:bCs/>
                <w:color w:val="000000"/>
                <w:lang w:eastAsia="en-GB"/>
              </w:rPr>
              <w:t>Adjustment</w:t>
            </w:r>
          </w:p>
        </w:tc>
        <w:tc>
          <w:tcPr>
            <w:tcW w:w="3209" w:type="dxa"/>
            <w:shd w:val="clear" w:color="auto" w:fill="D9D9D9" w:themeFill="background1" w:themeFillShade="D9"/>
            <w:vAlign w:val="bottom"/>
          </w:tcPr>
          <w:p w14:paraId="1828A189" w14:textId="77777777" w:rsidR="00126B08" w:rsidRDefault="00126B08" w:rsidP="00D11A70">
            <w:pPr>
              <w:spacing w:after="0"/>
              <w:jc w:val="center"/>
              <w:rPr>
                <w:b/>
              </w:rPr>
            </w:pPr>
            <w:r w:rsidRPr="0084326C">
              <w:rPr>
                <w:b/>
                <w:bCs/>
                <w:color w:val="000000"/>
                <w:lang w:eastAsia="en-GB"/>
              </w:rPr>
              <w:t>Constable</w:t>
            </w:r>
          </w:p>
        </w:tc>
      </w:tr>
      <w:tr w:rsidR="00126B08" w:rsidRPr="00126B08" w14:paraId="092D74BB" w14:textId="77777777" w:rsidTr="00F66800">
        <w:tc>
          <w:tcPr>
            <w:tcW w:w="5005" w:type="dxa"/>
            <w:vAlign w:val="center"/>
          </w:tcPr>
          <w:p w14:paraId="42CDD2E1" w14:textId="7F724FA5" w:rsidR="00126B08" w:rsidRDefault="00126B08" w:rsidP="004414AE">
            <w:pPr>
              <w:spacing w:after="0"/>
              <w:rPr>
                <w:b/>
              </w:rPr>
            </w:pPr>
            <w:r w:rsidRPr="0084326C">
              <w:rPr>
                <w:color w:val="000000"/>
                <w:lang w:eastAsia="en-GB"/>
              </w:rPr>
              <w:t>Deployable with Restrictions – No Nightshift</w:t>
            </w:r>
          </w:p>
        </w:tc>
        <w:tc>
          <w:tcPr>
            <w:tcW w:w="3209" w:type="dxa"/>
            <w:vAlign w:val="bottom"/>
          </w:tcPr>
          <w:p w14:paraId="6D1FDDF9" w14:textId="1098393A" w:rsidR="00126B08" w:rsidRPr="00126B08" w:rsidRDefault="00126B08" w:rsidP="00126B08">
            <w:pPr>
              <w:spacing w:after="0"/>
              <w:jc w:val="center"/>
              <w:rPr>
                <w:bCs/>
              </w:rPr>
            </w:pPr>
            <w:r>
              <w:rPr>
                <w:color w:val="000000"/>
                <w:lang w:eastAsia="en-GB"/>
              </w:rPr>
              <w:t>5</w:t>
            </w:r>
          </w:p>
        </w:tc>
      </w:tr>
      <w:tr w:rsidR="00126B08" w:rsidRPr="00126B08" w14:paraId="2D61BD95" w14:textId="77777777" w:rsidTr="00F66800">
        <w:tc>
          <w:tcPr>
            <w:tcW w:w="5005" w:type="dxa"/>
            <w:vAlign w:val="center"/>
          </w:tcPr>
          <w:p w14:paraId="2FE3EBCC" w14:textId="204BB761" w:rsidR="00126B08" w:rsidRDefault="00126B08" w:rsidP="004414AE">
            <w:pPr>
              <w:spacing w:after="0"/>
              <w:rPr>
                <w:b/>
              </w:rPr>
            </w:pPr>
            <w:r w:rsidRPr="0084326C">
              <w:rPr>
                <w:color w:val="000000"/>
                <w:lang w:eastAsia="en-GB"/>
              </w:rPr>
              <w:t>Flexible Working</w:t>
            </w:r>
            <w:r w:rsidR="00F66800">
              <w:rPr>
                <w:color w:val="000000"/>
                <w:lang w:eastAsia="en-GB"/>
              </w:rPr>
              <w:t xml:space="preserve"> </w:t>
            </w:r>
            <w:r w:rsidRPr="0084326C">
              <w:rPr>
                <w:color w:val="000000"/>
                <w:lang w:eastAsia="en-GB"/>
              </w:rPr>
              <w:t>– No Nightshift</w:t>
            </w:r>
          </w:p>
        </w:tc>
        <w:tc>
          <w:tcPr>
            <w:tcW w:w="3209" w:type="dxa"/>
            <w:vAlign w:val="bottom"/>
          </w:tcPr>
          <w:p w14:paraId="55D9BDFC" w14:textId="228C30C9" w:rsidR="00126B08" w:rsidRPr="00126B08" w:rsidRDefault="00126B08" w:rsidP="00126B08">
            <w:pPr>
              <w:spacing w:after="0"/>
              <w:jc w:val="center"/>
              <w:rPr>
                <w:bCs/>
              </w:rPr>
            </w:pPr>
            <w:r>
              <w:rPr>
                <w:color w:val="000000"/>
                <w:lang w:eastAsia="en-GB"/>
              </w:rPr>
              <w:t>17</w:t>
            </w:r>
          </w:p>
        </w:tc>
      </w:tr>
    </w:tbl>
    <w:p w14:paraId="7B3AB696" w14:textId="77777777" w:rsidR="0084326C" w:rsidRPr="0084326C" w:rsidRDefault="0084326C" w:rsidP="0084326C">
      <w:pPr>
        <w:spacing w:after="0"/>
        <w:jc w:val="both"/>
        <w:rPr>
          <w:b/>
        </w:rPr>
      </w:pPr>
    </w:p>
    <w:p w14:paraId="5B298AE1" w14:textId="6B7B1F57" w:rsidR="0084326C" w:rsidRPr="0084326C" w:rsidRDefault="0084326C" w:rsidP="00E143A9">
      <w:pPr>
        <w:pStyle w:val="Heading2"/>
        <w:numPr>
          <w:ilvl w:val="0"/>
          <w:numId w:val="4"/>
        </w:numPr>
      </w:pPr>
      <w:r w:rsidRPr="0084326C">
        <w:lastRenderedPageBreak/>
        <w:t>On 01/08/2025, Within Police Scotland's Ar</w:t>
      </w:r>
      <w:r w:rsidR="0036593A">
        <w:t>e</w:t>
      </w:r>
      <w:r w:rsidRPr="0084326C">
        <w:t>a Control Rooms, how many police constables that are control handlers have flexible or medical reasonable adjustments in place that mean they do not work nightshifts or hold adjustments to the nightshifts?</w:t>
      </w:r>
    </w:p>
    <w:p w14:paraId="1915E650" w14:textId="3695265D" w:rsidR="0084326C" w:rsidRPr="0084326C" w:rsidRDefault="0084326C" w:rsidP="00AF3C2B">
      <w:pPr>
        <w:spacing w:after="0"/>
        <w:jc w:val="both"/>
        <w:rPr>
          <w:bCs/>
        </w:rPr>
      </w:pPr>
      <w:r w:rsidRPr="0084326C">
        <w:rPr>
          <w:bCs/>
        </w:rPr>
        <w:t xml:space="preserve">The table </w:t>
      </w:r>
      <w:r w:rsidR="00F66800">
        <w:rPr>
          <w:bCs/>
        </w:rPr>
        <w:t>details</w:t>
      </w:r>
      <w:r w:rsidRPr="0084326C">
        <w:rPr>
          <w:bCs/>
        </w:rPr>
        <w:t xml:space="preserve"> police constables</w:t>
      </w:r>
      <w:r w:rsidR="00F66800">
        <w:rPr>
          <w:bCs/>
        </w:rPr>
        <w:t xml:space="preserve">, </w:t>
      </w:r>
      <w:r w:rsidRPr="0084326C">
        <w:rPr>
          <w:bCs/>
        </w:rPr>
        <w:t>based within the Area Control Room within C3</w:t>
      </w:r>
      <w:r w:rsidR="00F66800">
        <w:rPr>
          <w:bCs/>
        </w:rPr>
        <w:t xml:space="preserve"> division,</w:t>
      </w:r>
      <w:r w:rsidRPr="0084326C">
        <w:rPr>
          <w:bCs/>
        </w:rPr>
        <w:t xml:space="preserve"> who have an adjustment of no nightshifts relating to the below reasons</w:t>
      </w:r>
      <w:r w:rsidR="00F66800">
        <w:rPr>
          <w:bCs/>
        </w:rPr>
        <w:t xml:space="preserve"> (as at 1 August 2025):</w:t>
      </w:r>
    </w:p>
    <w:tbl>
      <w:tblPr>
        <w:tblStyle w:val="TableGrid"/>
        <w:tblW w:w="0" w:type="auto"/>
        <w:tblLook w:val="04A0" w:firstRow="1" w:lastRow="0" w:firstColumn="1" w:lastColumn="0" w:noHBand="0" w:noVBand="1"/>
        <w:tblCaption w:val="Table 04"/>
        <w:tblDescription w:val="01/08/2025 - Area Control Room - Police Officer Adjustments"/>
      </w:tblPr>
      <w:tblGrid>
        <w:gridCol w:w="5005"/>
        <w:gridCol w:w="3209"/>
      </w:tblGrid>
      <w:tr w:rsidR="00AF3C2B" w14:paraId="51FCC653" w14:textId="77777777" w:rsidTr="00F66800">
        <w:tc>
          <w:tcPr>
            <w:tcW w:w="5005" w:type="dxa"/>
            <w:shd w:val="clear" w:color="auto" w:fill="D9D9D9" w:themeFill="background1" w:themeFillShade="D9"/>
            <w:vAlign w:val="bottom"/>
          </w:tcPr>
          <w:p w14:paraId="61B4D17E" w14:textId="77777777" w:rsidR="00AF3C2B" w:rsidRDefault="00AF3C2B" w:rsidP="00D11A70">
            <w:pPr>
              <w:spacing w:after="0"/>
              <w:jc w:val="center"/>
              <w:rPr>
                <w:b/>
              </w:rPr>
            </w:pPr>
            <w:r>
              <w:rPr>
                <w:b/>
                <w:bCs/>
                <w:color w:val="000000"/>
                <w:lang w:eastAsia="en-GB"/>
              </w:rPr>
              <w:t>Adjustment</w:t>
            </w:r>
          </w:p>
        </w:tc>
        <w:tc>
          <w:tcPr>
            <w:tcW w:w="3209" w:type="dxa"/>
            <w:shd w:val="clear" w:color="auto" w:fill="D9D9D9" w:themeFill="background1" w:themeFillShade="D9"/>
            <w:vAlign w:val="bottom"/>
          </w:tcPr>
          <w:p w14:paraId="70D5B7E5" w14:textId="77777777" w:rsidR="00AF3C2B" w:rsidRDefault="00AF3C2B" w:rsidP="00D11A70">
            <w:pPr>
              <w:spacing w:after="0"/>
              <w:jc w:val="center"/>
              <w:rPr>
                <w:b/>
              </w:rPr>
            </w:pPr>
            <w:r w:rsidRPr="0084326C">
              <w:rPr>
                <w:b/>
                <w:bCs/>
                <w:color w:val="000000"/>
                <w:lang w:eastAsia="en-GB"/>
              </w:rPr>
              <w:t>Constable</w:t>
            </w:r>
          </w:p>
        </w:tc>
      </w:tr>
      <w:tr w:rsidR="00AF3C2B" w:rsidRPr="00126B08" w14:paraId="747294ED" w14:textId="77777777" w:rsidTr="00F66800">
        <w:tc>
          <w:tcPr>
            <w:tcW w:w="5005" w:type="dxa"/>
            <w:vAlign w:val="center"/>
          </w:tcPr>
          <w:p w14:paraId="69513AFC" w14:textId="77777777" w:rsidR="00AF3C2B" w:rsidRDefault="00AF3C2B" w:rsidP="004414AE">
            <w:pPr>
              <w:spacing w:after="0"/>
              <w:rPr>
                <w:b/>
              </w:rPr>
            </w:pPr>
            <w:r w:rsidRPr="0084326C">
              <w:rPr>
                <w:color w:val="000000"/>
                <w:lang w:eastAsia="en-GB"/>
              </w:rPr>
              <w:t>Deployable with Restrictions – No Nightshift</w:t>
            </w:r>
          </w:p>
        </w:tc>
        <w:tc>
          <w:tcPr>
            <w:tcW w:w="3209" w:type="dxa"/>
            <w:vAlign w:val="bottom"/>
          </w:tcPr>
          <w:p w14:paraId="6C50D7C5" w14:textId="0B829D90" w:rsidR="00AF3C2B" w:rsidRPr="00126B08" w:rsidRDefault="00AF3C2B" w:rsidP="00D11A70">
            <w:pPr>
              <w:spacing w:after="0"/>
              <w:jc w:val="center"/>
              <w:rPr>
                <w:bCs/>
              </w:rPr>
            </w:pPr>
            <w:r>
              <w:rPr>
                <w:color w:val="000000"/>
                <w:lang w:eastAsia="en-GB"/>
              </w:rPr>
              <w:t>4</w:t>
            </w:r>
          </w:p>
        </w:tc>
      </w:tr>
      <w:tr w:rsidR="00AF3C2B" w:rsidRPr="00126B08" w14:paraId="1E098032" w14:textId="77777777" w:rsidTr="00F66800">
        <w:tc>
          <w:tcPr>
            <w:tcW w:w="5005" w:type="dxa"/>
            <w:vAlign w:val="center"/>
          </w:tcPr>
          <w:p w14:paraId="210EBDC6" w14:textId="51938C44" w:rsidR="00AF3C2B" w:rsidRDefault="00AF3C2B" w:rsidP="004414AE">
            <w:pPr>
              <w:spacing w:after="0"/>
              <w:rPr>
                <w:b/>
              </w:rPr>
            </w:pPr>
            <w:r w:rsidRPr="0084326C">
              <w:rPr>
                <w:color w:val="000000"/>
                <w:lang w:eastAsia="en-GB"/>
              </w:rPr>
              <w:t>Flexible Working</w:t>
            </w:r>
            <w:r w:rsidR="00F66800">
              <w:rPr>
                <w:color w:val="000000"/>
                <w:lang w:eastAsia="en-GB"/>
              </w:rPr>
              <w:t xml:space="preserve"> </w:t>
            </w:r>
            <w:r w:rsidRPr="0084326C">
              <w:rPr>
                <w:color w:val="000000"/>
                <w:lang w:eastAsia="en-GB"/>
              </w:rPr>
              <w:t>– No Nightshift</w:t>
            </w:r>
          </w:p>
        </w:tc>
        <w:tc>
          <w:tcPr>
            <w:tcW w:w="3209" w:type="dxa"/>
            <w:vAlign w:val="bottom"/>
          </w:tcPr>
          <w:p w14:paraId="4D93113F" w14:textId="267FB3FD" w:rsidR="00AF3C2B" w:rsidRPr="00126B08" w:rsidRDefault="00AF3C2B" w:rsidP="00D11A70">
            <w:pPr>
              <w:spacing w:after="0"/>
              <w:jc w:val="center"/>
              <w:rPr>
                <w:bCs/>
              </w:rPr>
            </w:pPr>
            <w:r>
              <w:rPr>
                <w:color w:val="000000"/>
                <w:lang w:eastAsia="en-GB"/>
              </w:rPr>
              <w:t>14</w:t>
            </w:r>
          </w:p>
        </w:tc>
      </w:tr>
    </w:tbl>
    <w:p w14:paraId="3E769C88" w14:textId="51EA8560" w:rsidR="00AF3C2B" w:rsidRDefault="00F66800" w:rsidP="00AF3C2B">
      <w:pPr>
        <w:spacing w:after="240"/>
        <w:jc w:val="both"/>
        <w:rPr>
          <w:color w:val="000000"/>
        </w:rPr>
      </w:pPr>
      <w:r>
        <w:br/>
      </w:r>
      <w:r w:rsidR="00AF3C2B">
        <w:t xml:space="preserve">Please Note: </w:t>
      </w:r>
      <w:r w:rsidR="00AF3C2B" w:rsidRPr="00744CA9">
        <w:rPr>
          <w:color w:val="000000"/>
        </w:rPr>
        <w:t>The data presented</w:t>
      </w:r>
      <w:r w:rsidR="00AF3C2B">
        <w:rPr>
          <w:color w:val="000000"/>
        </w:rPr>
        <w:t xml:space="preserve"> above</w:t>
      </w:r>
      <w:r w:rsidR="00AF3C2B" w:rsidRPr="00744CA9">
        <w:rPr>
          <w:color w:val="000000"/>
        </w:rPr>
        <w:t xml:space="preserve"> has been extracted from Police Scotland’s System to Co-ordination Personnel and Establishment (SCOPE) database. </w:t>
      </w:r>
      <w:r w:rsidR="00AF3C2B">
        <w:rPr>
          <w:color w:val="000000"/>
        </w:rPr>
        <w:t xml:space="preserve"> </w:t>
      </w:r>
    </w:p>
    <w:p w14:paraId="2D092D55" w14:textId="77777777" w:rsidR="00E143A9" w:rsidRDefault="00E143A9" w:rsidP="00AF3C2B">
      <w:pPr>
        <w:spacing w:after="240"/>
        <w:jc w:val="both"/>
      </w:pPr>
    </w:p>
    <w:p w14:paraId="34BDABBE" w14:textId="320EAA83" w:rsidR="00496A08" w:rsidRPr="0084326C" w:rsidRDefault="00496A08" w:rsidP="009D2AA5">
      <w:r w:rsidRPr="0084326C">
        <w:t>If you require any further assistance</w:t>
      </w:r>
      <w:r w:rsidR="00645CFA" w:rsidRPr="0084326C">
        <w:t>,</w:t>
      </w:r>
      <w:r w:rsidRPr="0084326C">
        <w:t xml:space="preserve"> please contact us quoting the reference above.</w:t>
      </w:r>
    </w:p>
    <w:p w14:paraId="34BDABBF" w14:textId="77777777" w:rsidR="00496A08" w:rsidRPr="0084326C" w:rsidRDefault="00496A08" w:rsidP="009D2AA5">
      <w:r w:rsidRPr="0084326C">
        <w:t xml:space="preserve">You can request a review of this response within the next 40 working days by </w:t>
      </w:r>
      <w:hyperlink r:id="rId11" w:history="1">
        <w:r w:rsidRPr="0084326C">
          <w:rPr>
            <w:rStyle w:val="Hyperlink"/>
          </w:rPr>
          <w:t>email</w:t>
        </w:r>
      </w:hyperlink>
      <w:r w:rsidRPr="0084326C">
        <w:t xml:space="preserve"> or by letter (Information Management - FOI, Police Scotland, Clyde Gateway, 2 French Street, Dalmarnock, G40 4EH).  Requests must include the reason for your dissatisfaction.</w:t>
      </w:r>
    </w:p>
    <w:p w14:paraId="34BDABC0" w14:textId="6EF5B8C4" w:rsidR="00496A08" w:rsidRPr="0084326C" w:rsidRDefault="00496A08" w:rsidP="009D2AA5">
      <w:r w:rsidRPr="0084326C">
        <w:t xml:space="preserve">If you remain dissatisfied following our review response, you can appeal to the Office of the Scottish Information Commissioner (OSIC) within 6 months - </w:t>
      </w:r>
      <w:hyperlink r:id="rId12" w:history="1">
        <w:r w:rsidRPr="0084326C">
          <w:rPr>
            <w:rStyle w:val="Hyperlink"/>
          </w:rPr>
          <w:t>online</w:t>
        </w:r>
      </w:hyperlink>
      <w:r w:rsidRPr="0084326C">
        <w:t xml:space="preserve">, by </w:t>
      </w:r>
      <w:hyperlink r:id="rId13" w:history="1">
        <w:r w:rsidRPr="0084326C">
          <w:rPr>
            <w:rStyle w:val="Hyperlink"/>
          </w:rPr>
          <w:t>email</w:t>
        </w:r>
      </w:hyperlink>
      <w:r w:rsidRPr="0084326C">
        <w:t xml:space="preserve"> or by letter (OSIC, Kinburn Castle, Doubledykes Road, St Andrews, KY16 9DS).</w:t>
      </w:r>
    </w:p>
    <w:p w14:paraId="34BDABC1" w14:textId="77777777" w:rsidR="00B461B2" w:rsidRPr="0084326C" w:rsidRDefault="00496A08" w:rsidP="009D2AA5">
      <w:r w:rsidRPr="0084326C">
        <w:t>Following an OSIC appeal, you can appeal to the Court of Session on a point of law only.</w:t>
      </w:r>
      <w:r w:rsidR="00D47E36" w:rsidRPr="0084326C">
        <w:t xml:space="preserve"> </w:t>
      </w:r>
    </w:p>
    <w:p w14:paraId="34BDABC2" w14:textId="77777777" w:rsidR="00B11A55" w:rsidRPr="0084326C" w:rsidRDefault="00B11A55" w:rsidP="009D2AA5">
      <w:r w:rsidRPr="0084326C">
        <w:t xml:space="preserve">This response will be added to our </w:t>
      </w:r>
      <w:hyperlink r:id="rId14" w:history="1">
        <w:r w:rsidRPr="0084326C">
          <w:rPr>
            <w:rStyle w:val="Hyperlink"/>
          </w:rPr>
          <w:t>Disclosure Log</w:t>
        </w:r>
      </w:hyperlink>
      <w:r w:rsidRPr="0084326C">
        <w:t xml:space="preserve"> in seven days' time.</w:t>
      </w:r>
    </w:p>
    <w:p w14:paraId="34BDABC4" w14:textId="2D0BA6AB" w:rsidR="007F490F" w:rsidRPr="0084326C" w:rsidRDefault="007F490F" w:rsidP="00793DD5">
      <w:r w:rsidRPr="0084326C">
        <w:t xml:space="preserve">Every effort has been taken to ensure our response is as accessible as possible. </w:t>
      </w:r>
      <w:r w:rsidR="009D2AA5" w:rsidRPr="0084326C">
        <w:br/>
      </w:r>
      <w:r w:rsidRPr="0084326C">
        <w:t>If you require this response to be provided in an alternative format, please let us know.</w:t>
      </w:r>
    </w:p>
    <w:sectPr w:rsidR="007F490F" w:rsidRPr="0084326C"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F55A19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F758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97A44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F758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9463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F758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921518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F758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10100F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F758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3D97DB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F758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0731A"/>
    <w:multiLevelType w:val="hybridMultilevel"/>
    <w:tmpl w:val="0B3A3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81465E"/>
    <w:multiLevelType w:val="hybridMultilevel"/>
    <w:tmpl w:val="83445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11233"/>
    <w:multiLevelType w:val="hybridMultilevel"/>
    <w:tmpl w:val="DB6EBE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6F2BC0"/>
    <w:multiLevelType w:val="hybridMultilevel"/>
    <w:tmpl w:val="8EEA3F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5DEF561D"/>
    <w:multiLevelType w:val="hybridMultilevel"/>
    <w:tmpl w:val="9AD8B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992759989">
    <w:abstractNumId w:val="3"/>
  </w:num>
  <w:num w:numId="3" w16cid:durableId="359597354">
    <w:abstractNumId w:val="4"/>
  </w:num>
  <w:num w:numId="4" w16cid:durableId="727999646">
    <w:abstractNumId w:val="2"/>
  </w:num>
  <w:num w:numId="5" w16cid:durableId="1695493084">
    <w:abstractNumId w:val="1"/>
  </w:num>
  <w:num w:numId="6" w16cid:durableId="168246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26B08"/>
    <w:rsid w:val="00141533"/>
    <w:rsid w:val="00167528"/>
    <w:rsid w:val="00184727"/>
    <w:rsid w:val="00195CC4"/>
    <w:rsid w:val="001B11B8"/>
    <w:rsid w:val="001F2261"/>
    <w:rsid w:val="00207326"/>
    <w:rsid w:val="00253DF6"/>
    <w:rsid w:val="00255F1E"/>
    <w:rsid w:val="00260FBC"/>
    <w:rsid w:val="00264986"/>
    <w:rsid w:val="0036503B"/>
    <w:rsid w:val="0036593A"/>
    <w:rsid w:val="00376A4A"/>
    <w:rsid w:val="00381234"/>
    <w:rsid w:val="003D6D03"/>
    <w:rsid w:val="003E12CA"/>
    <w:rsid w:val="004010DC"/>
    <w:rsid w:val="004341F0"/>
    <w:rsid w:val="0044004D"/>
    <w:rsid w:val="004414AE"/>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A76D1"/>
    <w:rsid w:val="007D55F6"/>
    <w:rsid w:val="007F490F"/>
    <w:rsid w:val="0084326C"/>
    <w:rsid w:val="0086779C"/>
    <w:rsid w:val="00874BFD"/>
    <w:rsid w:val="008964EF"/>
    <w:rsid w:val="00915E01"/>
    <w:rsid w:val="0093207F"/>
    <w:rsid w:val="00940BE0"/>
    <w:rsid w:val="009631A4"/>
    <w:rsid w:val="00977296"/>
    <w:rsid w:val="00993797"/>
    <w:rsid w:val="009B2208"/>
    <w:rsid w:val="009D2AA5"/>
    <w:rsid w:val="00A25E93"/>
    <w:rsid w:val="00A320FF"/>
    <w:rsid w:val="00A57605"/>
    <w:rsid w:val="00A70AC0"/>
    <w:rsid w:val="00A84EA9"/>
    <w:rsid w:val="00AB66F5"/>
    <w:rsid w:val="00AC443C"/>
    <w:rsid w:val="00AF3C2B"/>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143A9"/>
    <w:rsid w:val="00E55D79"/>
    <w:rsid w:val="00E93FA8"/>
    <w:rsid w:val="00EE2373"/>
    <w:rsid w:val="00EF0FBB"/>
    <w:rsid w:val="00EF4761"/>
    <w:rsid w:val="00EF7587"/>
    <w:rsid w:val="00F66800"/>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750</Words>
  <Characters>4281</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2025-12-02T10:55:00Z</cp:lastPrinted>
  <dcterms:created xsi:type="dcterms:W3CDTF">2025-12-01T12:50:00Z</dcterms:created>
  <dcterms:modified xsi:type="dcterms:W3CDTF">2025-12-02T10:56:00Z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