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22E55">
              <w:t>0971</w:t>
            </w:r>
          </w:p>
          <w:p w:rsidR="00B17211" w:rsidRDefault="00456324" w:rsidP="005B09F8">
            <w:r w:rsidRPr="007F490F">
              <w:rPr>
                <w:rStyle w:val="Heading2Char"/>
              </w:rPr>
              <w:t>Respon</w:t>
            </w:r>
            <w:r w:rsidR="007D55F6">
              <w:rPr>
                <w:rStyle w:val="Heading2Char"/>
              </w:rPr>
              <w:t>ded to:</w:t>
            </w:r>
            <w:r w:rsidR="007F490F">
              <w:t xml:space="preserve">  </w:t>
            </w:r>
            <w:r w:rsidR="005B09F8">
              <w:t>19</w:t>
            </w:r>
            <w:r w:rsidR="005B09F8" w:rsidRPr="005B09F8">
              <w:rPr>
                <w:vertAlign w:val="superscript"/>
              </w:rPr>
              <w:t>th</w:t>
            </w:r>
            <w:r w:rsidR="005B09F8">
              <w:t xml:space="preserve"> </w:t>
            </w:r>
            <w:bookmarkStart w:id="0" w:name="_GoBack"/>
            <w:bookmarkEnd w:id="0"/>
            <w:r w:rsidR="00725DD5">
              <w:t>May</w:t>
            </w:r>
            <w:r>
              <w:t xml:space="preserve"> 2023</w:t>
            </w:r>
          </w:p>
        </w:tc>
      </w:tr>
    </w:tbl>
    <w:p w:rsidR="00793DD5" w:rsidRDefault="000F61BD" w:rsidP="0036503B">
      <w:r>
        <w:t xml:space="preserve">Your </w:t>
      </w:r>
      <w:r w:rsidR="00793DD5" w:rsidRPr="00793DD5">
        <w:t xml:space="preserve">request for information is replicated below, together with </w:t>
      </w:r>
      <w:r w:rsidR="004341F0">
        <w:t>our</w:t>
      </w:r>
      <w:r w:rsidR="00793DD5" w:rsidRPr="00793DD5">
        <w:t xml:space="preserve"> response.</w:t>
      </w:r>
    </w:p>
    <w:p w:rsidR="00FD6BDD" w:rsidRDefault="00FD6BDD" w:rsidP="00FD6BDD">
      <w:r>
        <w:t>The following information may be useful to explain how our complaint and conduct processes work and to provide some additional context to your response.</w:t>
      </w:r>
    </w:p>
    <w:p w:rsidR="00FD6BDD" w:rsidRPr="003968F7" w:rsidRDefault="00FD6BDD" w:rsidP="00FD6BDD">
      <w:r w:rsidRPr="003968F7">
        <w:t xml:space="preserve">The Police Scotland </w:t>
      </w:r>
      <w:hyperlink r:id="rId8" w:history="1">
        <w:r w:rsidRPr="003968F7">
          <w:rPr>
            <w:rStyle w:val="Hyperlink"/>
            <w:rFonts w:eastAsiaTheme="majorEastAsia" w:cstheme="majorBidi"/>
            <w:szCs w:val="26"/>
          </w:rPr>
          <w:t>Complaints About the Police Standard Operating Procedure (SOP)</w:t>
        </w:r>
      </w:hyperlink>
      <w:r w:rsidRPr="003968F7">
        <w:t xml:space="preserve"> outlines how we deal with complaints</w:t>
      </w:r>
      <w:r>
        <w:t xml:space="preserve"> and they are categorised as per appendices G and H of that document.</w:t>
      </w:r>
    </w:p>
    <w:p w:rsidR="00FD6BDD" w:rsidRPr="003968F7" w:rsidRDefault="00FD6BDD" w:rsidP="00FD6BDD">
      <w:pPr>
        <w:tabs>
          <w:tab w:val="left" w:pos="5400"/>
        </w:tabs>
        <w:rPr>
          <w:rFonts w:eastAsiaTheme="majorEastAsia" w:cstheme="majorBidi"/>
          <w:color w:val="000000" w:themeColor="text1"/>
          <w:szCs w:val="26"/>
        </w:rPr>
      </w:pPr>
      <w:r w:rsidRPr="003968F7">
        <w:rPr>
          <w:rFonts w:eastAsiaTheme="majorEastAsia" w:cstheme="majorBidi"/>
          <w:color w:val="000000" w:themeColor="text1"/>
          <w:szCs w:val="26"/>
        </w:rPr>
        <w:t xml:space="preserve">The formal disciplinary process for Police Officers is governed by </w:t>
      </w:r>
      <w:hyperlink r:id="rId9" w:history="1">
        <w:r w:rsidRPr="003968F7">
          <w:rPr>
            <w:rStyle w:val="Hyperlink"/>
            <w:rFonts w:eastAsiaTheme="majorEastAsia" w:cstheme="majorBidi"/>
            <w:szCs w:val="26"/>
          </w:rPr>
          <w:t>The Police Service of Scotland (Conduct) Regulations 2014</w:t>
        </w:r>
      </w:hyperlink>
      <w:r w:rsidRPr="003968F7">
        <w:rPr>
          <w:rFonts w:eastAsiaTheme="majorEastAsia" w:cstheme="majorBidi"/>
          <w:color w:val="000000" w:themeColor="text1"/>
          <w:szCs w:val="26"/>
        </w:rPr>
        <w:t>.</w:t>
      </w:r>
    </w:p>
    <w:p w:rsidR="00FD6BDD" w:rsidRDefault="00FD6BDD" w:rsidP="00FD6BDD">
      <w:pPr>
        <w:tabs>
          <w:tab w:val="left" w:pos="5400"/>
        </w:tabs>
        <w:rPr>
          <w:rFonts w:eastAsiaTheme="majorEastAsia" w:cstheme="majorBidi"/>
          <w:color w:val="000000" w:themeColor="text1"/>
          <w:szCs w:val="26"/>
        </w:rPr>
      </w:pPr>
      <w:r w:rsidRPr="003968F7">
        <w:rPr>
          <w:rFonts w:eastAsiaTheme="majorEastAsia" w:cstheme="majorBidi"/>
          <w:color w:val="000000" w:themeColor="text1"/>
          <w:szCs w:val="26"/>
        </w:rPr>
        <w:t xml:space="preserve">The Police Service of Scotland (Conduct) Regulations 2014 </w:t>
      </w:r>
      <w:hyperlink r:id="rId10" w:history="1">
        <w:r w:rsidRPr="003968F7">
          <w:rPr>
            <w:rStyle w:val="Hyperlink"/>
            <w:rFonts w:eastAsiaTheme="majorEastAsia" w:cstheme="majorBidi"/>
            <w:szCs w:val="26"/>
          </w:rPr>
          <w:t>Scottish Government Guidance Document</w:t>
        </w:r>
      </w:hyperlink>
      <w:r w:rsidRPr="003968F7">
        <w:rPr>
          <w:rFonts w:eastAsiaTheme="majorEastAsia" w:cstheme="majorBidi"/>
          <w:color w:val="000000" w:themeColor="text1"/>
          <w:szCs w:val="26"/>
        </w:rPr>
        <w:t xml:space="preserve"> provides further information on the Conduct process and conduct cases are categorised in line with our </w:t>
      </w:r>
      <w:hyperlink r:id="rId11" w:history="1">
        <w:r w:rsidRPr="003968F7">
          <w:rPr>
            <w:rStyle w:val="Hyperlink"/>
            <w:rFonts w:eastAsiaTheme="majorEastAsia" w:cstheme="majorBidi"/>
            <w:szCs w:val="26"/>
          </w:rPr>
          <w:t>Standards of Professional Behaviour</w:t>
        </w:r>
      </w:hyperlink>
      <w:r w:rsidRPr="003968F7">
        <w:rPr>
          <w:rFonts w:eastAsiaTheme="majorEastAsia" w:cstheme="majorBidi"/>
          <w:color w:val="000000" w:themeColor="text1"/>
          <w:szCs w:val="26"/>
        </w:rPr>
        <w:t>.</w:t>
      </w:r>
    </w:p>
    <w:p w:rsidR="00D54407" w:rsidRDefault="00D54407" w:rsidP="00D54407">
      <w:r w:rsidRPr="00914841">
        <w:t xml:space="preserve">The complaint process and the conduct process are distinct from each other and both have separate assessment and recording processes within the Professional Standards Department (PSD) database. </w:t>
      </w:r>
    </w:p>
    <w:p w:rsidR="00D54407" w:rsidRDefault="00D54407" w:rsidP="00D54407">
      <w:r w:rsidRPr="00914841">
        <w:t xml:space="preserve">Once complaint matters are concluded, the circumstances may be referred for a Conduct Assessment (not necessarily every aspect of the complaint, or every </w:t>
      </w:r>
      <w:r>
        <w:t>officer</w:t>
      </w:r>
      <w:r w:rsidRPr="00914841">
        <w:t xml:space="preserve"> involved). </w:t>
      </w:r>
    </w:p>
    <w:p w:rsidR="00D54407" w:rsidRPr="00914841" w:rsidRDefault="00D54407" w:rsidP="00D54407">
      <w:r w:rsidRPr="00914841">
        <w:t>There is therefor</w:t>
      </w:r>
      <w:r>
        <w:t>e potential for the same individual</w:t>
      </w:r>
      <w:r w:rsidRPr="00914841">
        <w:t>/circumstances to appear on a complaint case and a conduct</w:t>
      </w:r>
      <w:r>
        <w:t xml:space="preserve"> </w:t>
      </w:r>
      <w:r w:rsidRPr="00914841">
        <w:t xml:space="preserve">case. Due to these processes, complaints and conduct matters cannot simply be added together. </w:t>
      </w:r>
    </w:p>
    <w:p w:rsidR="00D54407" w:rsidRDefault="00D54407" w:rsidP="00D54407">
      <w:r w:rsidRPr="00914841">
        <w:t xml:space="preserve">There can be one or more allegations contained within one complaint case and equally, there can be one or more subject officers relative to each allegation. </w:t>
      </w:r>
    </w:p>
    <w:p w:rsidR="00D54407" w:rsidRDefault="00D54407" w:rsidP="00D54407">
      <w:r w:rsidRPr="00914841">
        <w:t xml:space="preserve">Conduct cases may contain multiple allegations, but are limited to one subject officer per case. </w:t>
      </w:r>
    </w:p>
    <w:p w:rsidR="00D54407" w:rsidRDefault="00D54407" w:rsidP="00D54407">
      <w:r w:rsidRPr="00914841">
        <w:t xml:space="preserve">Subject officers are counted once per </w:t>
      </w:r>
      <w:r>
        <w:t xml:space="preserve">conduct </w:t>
      </w:r>
      <w:r w:rsidRPr="00914841">
        <w:t xml:space="preserve">case, however the same officer may be subject to multiple cases and therefore may appear more than once. </w:t>
      </w:r>
    </w:p>
    <w:p w:rsidR="00D54407" w:rsidRPr="00914841" w:rsidRDefault="00D54407" w:rsidP="00D54407">
      <w:r w:rsidRPr="00914841">
        <w:lastRenderedPageBreak/>
        <w:t xml:space="preserve">Each case may involve multiple allegations and (for complaints only) each allegation may be linked to multiple subject officers. </w:t>
      </w:r>
    </w:p>
    <w:p w:rsidR="00914841" w:rsidRDefault="00722E55" w:rsidP="00914841">
      <w:pPr>
        <w:pStyle w:val="Heading2"/>
      </w:pPr>
      <w:r w:rsidRPr="00914841">
        <w:t xml:space="preserve">I am writing to you under the Freedom of Information Act (2000) to ask that you please disclose details of sexual assault, harassment, and misconduct charges brought against members of the police force that falls under your remit, both internally and externally, year by year from 2019-2022. </w:t>
      </w:r>
      <w:r w:rsidR="00914841">
        <w:t xml:space="preserve"> </w:t>
      </w:r>
      <w:r w:rsidRPr="00914841">
        <w:t>Specifically:</w:t>
      </w:r>
    </w:p>
    <w:p w:rsidR="00914841" w:rsidRPr="00914841" w:rsidRDefault="00722E55" w:rsidP="00914841">
      <w:pPr>
        <w:pStyle w:val="Heading2"/>
        <w:rPr>
          <w:rStyle w:val="Heading2Char"/>
          <w:b/>
        </w:rPr>
      </w:pPr>
      <w:r w:rsidRPr="00914841">
        <w:rPr>
          <w:rStyle w:val="Heading2Char"/>
          <w:b/>
        </w:rPr>
        <w:t>1) How many accusations were made against serving officers</w:t>
      </w:r>
    </w:p>
    <w:p w:rsidR="00D54407" w:rsidRDefault="00D54407" w:rsidP="00914841">
      <w:r>
        <w:t>Please note that the relevant legislation in Scotland is the Freedom of Information (Scotland) Act 2002.</w:t>
      </w:r>
    </w:p>
    <w:p w:rsidR="00914841" w:rsidRPr="00914841" w:rsidRDefault="00D54407" w:rsidP="00914841">
      <w:r>
        <w:t>As referred to above, t</w:t>
      </w:r>
      <w:r w:rsidR="004D7A70">
        <w:t xml:space="preserve">he PSD database records </w:t>
      </w:r>
      <w:r>
        <w:t>complaint categories and the Standards of Professional Behaviour.  The term</w:t>
      </w:r>
      <w:r w:rsidR="00914841" w:rsidRPr="00914841">
        <w:t xml:space="preserve"> ‘harassment’ is not a </w:t>
      </w:r>
      <w:r>
        <w:t>recognised recording category</w:t>
      </w:r>
      <w:r w:rsidR="00FD6BDD">
        <w:t xml:space="preserve"> </w:t>
      </w:r>
      <w:r w:rsidR="00914841" w:rsidRPr="00914841">
        <w:t>therefore no further breakdo</w:t>
      </w:r>
      <w:r w:rsidR="00914841">
        <w:t xml:space="preserve">wn is available in this regard - section 17 of the Act therefore applies as the information sought is </w:t>
      </w:r>
      <w:r w:rsidR="00914841">
        <w:rPr>
          <w:i/>
        </w:rPr>
        <w:t xml:space="preserve">not held </w:t>
      </w:r>
      <w:r w:rsidR="00914841">
        <w:t>by Police Scotland in those terms.</w:t>
      </w:r>
    </w:p>
    <w:p w:rsidR="00FD6BDD" w:rsidRDefault="00914841" w:rsidP="00914841">
      <w:r w:rsidRPr="00914841">
        <w:t xml:space="preserve">Furthermore, ‘misconduct charges’ </w:t>
      </w:r>
      <w:r w:rsidR="00FD6BDD">
        <w:t xml:space="preserve">is not a recognised term, however, for the purposes of this request, information is provided relating to ‘allegations’ </w:t>
      </w:r>
      <w:r w:rsidRPr="00914841">
        <w:t xml:space="preserve">subject to preliminary assessment under </w:t>
      </w:r>
      <w:r w:rsidR="00FD6BDD">
        <w:t xml:space="preserve">Regulation 10 of </w:t>
      </w:r>
      <w:r w:rsidRPr="00914841">
        <w:t>The Police Service of Scotland (Conduct) Regulations 2014.</w:t>
      </w:r>
    </w:p>
    <w:p w:rsidR="00914841" w:rsidRPr="00914841" w:rsidRDefault="00914841" w:rsidP="00914841">
      <w:r w:rsidRPr="00914841">
        <w:t>It is interpreted that your request relates broadly to matters involving a sexual circumstance, therefore data has been provided below based on the following criteria:</w:t>
      </w:r>
    </w:p>
    <w:p w:rsidR="004D7A70" w:rsidRDefault="00914841" w:rsidP="00914841">
      <w:pPr>
        <w:pStyle w:val="ListParagraph"/>
        <w:numPr>
          <w:ilvl w:val="0"/>
          <w:numId w:val="5"/>
        </w:numPr>
      </w:pPr>
      <w:r w:rsidRPr="00914841">
        <w:t>Allegations involving a sexual circumstance (Complaints and Conduct)</w:t>
      </w:r>
      <w:r w:rsidR="004D7A70">
        <w:t xml:space="preserve"> </w:t>
      </w:r>
    </w:p>
    <w:p w:rsidR="00914841" w:rsidRPr="00914841" w:rsidRDefault="004D7A70" w:rsidP="004D7A70">
      <w:pPr>
        <w:pStyle w:val="ListParagraph"/>
        <w:ind w:left="360"/>
      </w:pPr>
      <w:r>
        <w:t xml:space="preserve">(NB: A </w:t>
      </w:r>
      <w:r w:rsidRPr="00A32C25">
        <w:t>‘sexual circumstance’ can be added to any allegation relating to the on or off du</w:t>
      </w:r>
      <w:r>
        <w:t xml:space="preserve">ty conduct of an </w:t>
      </w:r>
      <w:r w:rsidRPr="00A32C25">
        <w:t>officer to which an element of sexual motivation is, or could be, attributed. This could apply to c</w:t>
      </w:r>
      <w:r>
        <w:t>ontact or non-contact offences</w:t>
      </w:r>
      <w:r w:rsidR="00454DEE">
        <w:t xml:space="preserve"> and could be criminal or non-criminal</w:t>
      </w:r>
      <w:r>
        <w:t>.)</w:t>
      </w:r>
    </w:p>
    <w:p w:rsidR="00914841" w:rsidRPr="00914841" w:rsidRDefault="00914841" w:rsidP="00914841">
      <w:pPr>
        <w:pStyle w:val="ListParagraph"/>
        <w:numPr>
          <w:ilvl w:val="0"/>
          <w:numId w:val="5"/>
        </w:numPr>
      </w:pPr>
      <w:r w:rsidRPr="00914841">
        <w:t>Allegations of Rape</w:t>
      </w:r>
    </w:p>
    <w:p w:rsidR="00914841" w:rsidRPr="00914841" w:rsidRDefault="00914841" w:rsidP="00914841">
      <w:pPr>
        <w:pStyle w:val="ListParagraph"/>
        <w:numPr>
          <w:ilvl w:val="0"/>
          <w:numId w:val="5"/>
        </w:numPr>
      </w:pPr>
      <w:r w:rsidRPr="00914841">
        <w:t>Allegations of Indecent Assault</w:t>
      </w:r>
    </w:p>
    <w:p w:rsidR="00914841" w:rsidRPr="00914841" w:rsidRDefault="004D7A70" w:rsidP="00914841">
      <w:r>
        <w:t>Data has been provided</w:t>
      </w:r>
      <w:r w:rsidR="00914841" w:rsidRPr="00914841">
        <w:t xml:space="preserve"> in relation to Police officers linked to the allegation types above, received between 01/01/2019 – 31/12/2022 inclusive. </w:t>
      </w:r>
    </w:p>
    <w:p w:rsidR="00914841" w:rsidRDefault="00914841" w:rsidP="00914841">
      <w:pPr>
        <w:rPr>
          <w:i/>
          <w:iCs/>
          <w:lang w:val="en-US"/>
        </w:rPr>
      </w:pPr>
    </w:p>
    <w:p w:rsidR="004D7A70" w:rsidRDefault="004D7A70" w:rsidP="00914841">
      <w:pPr>
        <w:rPr>
          <w:i/>
          <w:iCs/>
          <w:lang w:val="en-US"/>
        </w:rPr>
      </w:pPr>
    </w:p>
    <w:p w:rsidR="004D7A70" w:rsidRDefault="004D7A70" w:rsidP="00914841">
      <w:pPr>
        <w:rPr>
          <w:i/>
          <w:iCs/>
          <w:lang w:val="en-US"/>
        </w:rPr>
      </w:pPr>
    </w:p>
    <w:p w:rsidR="00914841" w:rsidRPr="00914841" w:rsidRDefault="00914841" w:rsidP="00914841">
      <w:pPr>
        <w:rPr>
          <w:i/>
          <w:iCs/>
          <w:lang w:val="en-US"/>
        </w:rPr>
      </w:pPr>
      <w:r w:rsidRPr="00914841">
        <w:rPr>
          <w:i/>
          <w:iCs/>
          <w:lang w:val="en-US"/>
        </w:rPr>
        <w:lastRenderedPageBreak/>
        <w:t xml:space="preserve">Allegations involving a sexual circumstance (Complaints), by calendar year received </w:t>
      </w:r>
    </w:p>
    <w:tbl>
      <w:tblPr>
        <w:tblW w:w="0" w:type="auto"/>
        <w:tblLayout w:type="fixed"/>
        <w:tblCellMar>
          <w:left w:w="0" w:type="dxa"/>
          <w:right w:w="0" w:type="dxa"/>
        </w:tblCellMar>
        <w:tblLook w:val="04A0" w:firstRow="1" w:lastRow="0" w:firstColumn="1" w:lastColumn="0" w:noHBand="0" w:noVBand="1"/>
      </w:tblPr>
      <w:tblGrid>
        <w:gridCol w:w="5235"/>
        <w:gridCol w:w="1027"/>
        <w:gridCol w:w="1028"/>
        <w:gridCol w:w="1028"/>
        <w:gridCol w:w="1028"/>
      </w:tblGrid>
      <w:tr w:rsidR="00914841" w:rsidRPr="00914841" w:rsidTr="00914841">
        <w:trPr>
          <w:trHeight w:val="310"/>
        </w:trPr>
        <w:tc>
          <w:tcPr>
            <w:tcW w:w="523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Category</w:t>
            </w:r>
          </w:p>
        </w:tc>
        <w:tc>
          <w:tcPr>
            <w:tcW w:w="102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2019</w:t>
            </w:r>
          </w:p>
        </w:tc>
        <w:tc>
          <w:tcPr>
            <w:tcW w:w="10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2020</w:t>
            </w:r>
          </w:p>
        </w:tc>
        <w:tc>
          <w:tcPr>
            <w:tcW w:w="10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2021</w:t>
            </w:r>
          </w:p>
        </w:tc>
        <w:tc>
          <w:tcPr>
            <w:tcW w:w="10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2022</w:t>
            </w:r>
          </w:p>
        </w:tc>
      </w:tr>
      <w:tr w:rsidR="00914841" w:rsidRPr="00914841" w:rsidTr="00914841">
        <w:trPr>
          <w:trHeight w:val="620"/>
        </w:trPr>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4841" w:rsidRPr="00914841" w:rsidRDefault="00914841" w:rsidP="00914841">
            <w:r w:rsidRPr="00914841">
              <w:t>Allegations involving a sexual circumstance</w:t>
            </w:r>
            <w:r w:rsidR="004D7A70">
              <w:t xml:space="preserve"> </w:t>
            </w:r>
          </w:p>
        </w:tc>
        <w:tc>
          <w:tcPr>
            <w:tcW w:w="1027"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21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19</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19</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30</w:t>
            </w:r>
          </w:p>
        </w:tc>
      </w:tr>
    </w:tbl>
    <w:p w:rsidR="004D7A70" w:rsidRDefault="004D7A70" w:rsidP="00914841">
      <w:pPr>
        <w:rPr>
          <w:i/>
          <w:iCs/>
          <w:lang w:val="en-US"/>
        </w:rPr>
      </w:pPr>
    </w:p>
    <w:p w:rsidR="00914841" w:rsidRPr="00914841" w:rsidRDefault="00914841" w:rsidP="00914841">
      <w:pPr>
        <w:rPr>
          <w:i/>
          <w:iCs/>
          <w:lang w:val="en-US"/>
        </w:rPr>
      </w:pPr>
      <w:r w:rsidRPr="00914841">
        <w:rPr>
          <w:i/>
          <w:iCs/>
          <w:lang w:val="en-US"/>
        </w:rPr>
        <w:t xml:space="preserve">Allegations involving a sexual circumstance (Conduct), by calendar year received </w:t>
      </w:r>
    </w:p>
    <w:tbl>
      <w:tblPr>
        <w:tblW w:w="9346" w:type="dxa"/>
        <w:tblLayout w:type="fixed"/>
        <w:tblCellMar>
          <w:left w:w="0" w:type="dxa"/>
          <w:right w:w="0" w:type="dxa"/>
        </w:tblCellMar>
        <w:tblLook w:val="04A0" w:firstRow="1" w:lastRow="0" w:firstColumn="1" w:lastColumn="0" w:noHBand="0" w:noVBand="1"/>
      </w:tblPr>
      <w:tblGrid>
        <w:gridCol w:w="5235"/>
        <w:gridCol w:w="1027"/>
        <w:gridCol w:w="1028"/>
        <w:gridCol w:w="1028"/>
        <w:gridCol w:w="1028"/>
      </w:tblGrid>
      <w:tr w:rsidR="00914841" w:rsidRPr="00914841" w:rsidTr="00914841">
        <w:trPr>
          <w:trHeight w:val="326"/>
        </w:trPr>
        <w:tc>
          <w:tcPr>
            <w:tcW w:w="523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Category</w:t>
            </w:r>
          </w:p>
        </w:tc>
        <w:tc>
          <w:tcPr>
            <w:tcW w:w="102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2019</w:t>
            </w:r>
          </w:p>
        </w:tc>
        <w:tc>
          <w:tcPr>
            <w:tcW w:w="10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2020</w:t>
            </w:r>
          </w:p>
        </w:tc>
        <w:tc>
          <w:tcPr>
            <w:tcW w:w="10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2021</w:t>
            </w:r>
          </w:p>
        </w:tc>
        <w:tc>
          <w:tcPr>
            <w:tcW w:w="10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2022</w:t>
            </w:r>
          </w:p>
        </w:tc>
      </w:tr>
      <w:tr w:rsidR="00914841" w:rsidRPr="00914841" w:rsidTr="00914841">
        <w:trPr>
          <w:trHeight w:val="652"/>
        </w:trPr>
        <w:tc>
          <w:tcPr>
            <w:tcW w:w="5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4841" w:rsidRPr="00914841" w:rsidRDefault="00914841" w:rsidP="00914841">
            <w:r w:rsidRPr="00914841">
              <w:t>Allegations involving a sexual circumstance</w:t>
            </w:r>
          </w:p>
        </w:tc>
        <w:tc>
          <w:tcPr>
            <w:tcW w:w="1027"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74</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81</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53</w:t>
            </w:r>
          </w:p>
        </w:tc>
        <w:tc>
          <w:tcPr>
            <w:tcW w:w="1028"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48</w:t>
            </w:r>
          </w:p>
        </w:tc>
      </w:tr>
    </w:tbl>
    <w:p w:rsidR="004D7A70" w:rsidRDefault="004D7A70" w:rsidP="00914841">
      <w:pPr>
        <w:rPr>
          <w:i/>
          <w:iCs/>
          <w:lang w:val="en-US"/>
        </w:rPr>
      </w:pPr>
    </w:p>
    <w:p w:rsidR="00914841" w:rsidRPr="00914841" w:rsidRDefault="00914841" w:rsidP="00914841">
      <w:pPr>
        <w:rPr>
          <w:i/>
          <w:iCs/>
          <w:lang w:val="en-US"/>
        </w:rPr>
      </w:pPr>
      <w:r w:rsidRPr="00914841">
        <w:rPr>
          <w:i/>
          <w:iCs/>
          <w:lang w:val="en-US"/>
        </w:rPr>
        <w:t>Allegations of Rape (Complai</w:t>
      </w:r>
      <w:r w:rsidR="004D7A70">
        <w:rPr>
          <w:i/>
          <w:iCs/>
          <w:lang w:val="en-US"/>
        </w:rPr>
        <w:t>nts), by calendar year received</w:t>
      </w:r>
    </w:p>
    <w:tbl>
      <w:tblPr>
        <w:tblW w:w="0" w:type="auto"/>
        <w:tblLayout w:type="fixed"/>
        <w:tblCellMar>
          <w:left w:w="0" w:type="dxa"/>
          <w:right w:w="0" w:type="dxa"/>
        </w:tblCellMar>
        <w:tblLook w:val="04A0" w:firstRow="1" w:lastRow="0" w:firstColumn="1" w:lastColumn="0" w:noHBand="0" w:noVBand="1"/>
      </w:tblPr>
      <w:tblGrid>
        <w:gridCol w:w="3700"/>
        <w:gridCol w:w="907"/>
        <w:gridCol w:w="908"/>
        <w:gridCol w:w="907"/>
        <w:gridCol w:w="908"/>
      </w:tblGrid>
      <w:tr w:rsidR="00914841" w:rsidRPr="00914841" w:rsidTr="00914841">
        <w:trPr>
          <w:trHeight w:val="310"/>
        </w:trPr>
        <w:tc>
          <w:tcPr>
            <w:tcW w:w="370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Category</w:t>
            </w:r>
          </w:p>
        </w:tc>
        <w:tc>
          <w:tcPr>
            <w:tcW w:w="90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2019</w:t>
            </w:r>
          </w:p>
        </w:tc>
        <w:tc>
          <w:tcPr>
            <w:tcW w:w="90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2020</w:t>
            </w:r>
          </w:p>
        </w:tc>
        <w:tc>
          <w:tcPr>
            <w:tcW w:w="90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2021</w:t>
            </w:r>
          </w:p>
        </w:tc>
        <w:tc>
          <w:tcPr>
            <w:tcW w:w="90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2022</w:t>
            </w:r>
          </w:p>
        </w:tc>
      </w:tr>
      <w:tr w:rsidR="00914841" w:rsidRPr="00914841" w:rsidTr="00914841">
        <w:trPr>
          <w:trHeight w:val="310"/>
        </w:trPr>
        <w:tc>
          <w:tcPr>
            <w:tcW w:w="37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Rape</w:t>
            </w:r>
          </w:p>
        </w:tc>
        <w:tc>
          <w:tcPr>
            <w:tcW w:w="907"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0</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0</w:t>
            </w:r>
          </w:p>
        </w:tc>
        <w:tc>
          <w:tcPr>
            <w:tcW w:w="907"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2</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1</w:t>
            </w:r>
          </w:p>
        </w:tc>
      </w:tr>
    </w:tbl>
    <w:p w:rsidR="004D7A70" w:rsidRDefault="004D7A70" w:rsidP="00914841">
      <w:pPr>
        <w:rPr>
          <w:i/>
          <w:iCs/>
          <w:lang w:val="en-US"/>
        </w:rPr>
      </w:pPr>
    </w:p>
    <w:p w:rsidR="00914841" w:rsidRPr="00914841" w:rsidRDefault="00914841" w:rsidP="00914841">
      <w:r w:rsidRPr="00914841">
        <w:rPr>
          <w:i/>
          <w:iCs/>
          <w:lang w:val="en-US"/>
        </w:rPr>
        <w:t xml:space="preserve">Allegations of Rape (Conduct), by calendar year received </w:t>
      </w:r>
    </w:p>
    <w:tbl>
      <w:tblPr>
        <w:tblW w:w="0" w:type="auto"/>
        <w:tblLayout w:type="fixed"/>
        <w:tblCellMar>
          <w:left w:w="0" w:type="dxa"/>
          <w:right w:w="0" w:type="dxa"/>
        </w:tblCellMar>
        <w:tblLook w:val="04A0" w:firstRow="1" w:lastRow="0" w:firstColumn="1" w:lastColumn="0" w:noHBand="0" w:noVBand="1"/>
      </w:tblPr>
      <w:tblGrid>
        <w:gridCol w:w="3676"/>
        <w:gridCol w:w="921"/>
        <w:gridCol w:w="921"/>
        <w:gridCol w:w="921"/>
        <w:gridCol w:w="922"/>
      </w:tblGrid>
      <w:tr w:rsidR="00914841" w:rsidRPr="00914841" w:rsidTr="00914841">
        <w:trPr>
          <w:trHeight w:val="333"/>
        </w:trPr>
        <w:tc>
          <w:tcPr>
            <w:tcW w:w="367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Category</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2019</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2020</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2021</w:t>
            </w:r>
          </w:p>
        </w:tc>
        <w:tc>
          <w:tcPr>
            <w:tcW w:w="92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2022</w:t>
            </w:r>
          </w:p>
        </w:tc>
      </w:tr>
      <w:tr w:rsidR="00914841" w:rsidRPr="00914841" w:rsidTr="00914841">
        <w:trPr>
          <w:trHeight w:val="333"/>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4841" w:rsidRPr="00914841" w:rsidRDefault="00914841" w:rsidP="00914841">
            <w:r w:rsidRPr="00914841">
              <w:t>Rape</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2</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1</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1</w:t>
            </w:r>
          </w:p>
        </w:tc>
        <w:tc>
          <w:tcPr>
            <w:tcW w:w="922"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2</w:t>
            </w:r>
          </w:p>
        </w:tc>
      </w:tr>
    </w:tbl>
    <w:p w:rsidR="00914841" w:rsidRPr="00914841" w:rsidRDefault="00914841" w:rsidP="00914841"/>
    <w:p w:rsidR="00914841" w:rsidRPr="00914841" w:rsidRDefault="00914841" w:rsidP="00914841">
      <w:r w:rsidRPr="00914841">
        <w:rPr>
          <w:i/>
          <w:iCs/>
          <w:lang w:val="en-US"/>
        </w:rPr>
        <w:t>Table: Allegations of Indecent Assault (Complai</w:t>
      </w:r>
      <w:r w:rsidR="004D7A70">
        <w:rPr>
          <w:i/>
          <w:iCs/>
          <w:lang w:val="en-US"/>
        </w:rPr>
        <w:t>nts), by calendar year received</w:t>
      </w:r>
    </w:p>
    <w:tbl>
      <w:tblPr>
        <w:tblW w:w="0" w:type="auto"/>
        <w:tblLayout w:type="fixed"/>
        <w:tblCellMar>
          <w:left w:w="0" w:type="dxa"/>
          <w:right w:w="0" w:type="dxa"/>
        </w:tblCellMar>
        <w:tblLook w:val="04A0" w:firstRow="1" w:lastRow="0" w:firstColumn="1" w:lastColumn="0" w:noHBand="0" w:noVBand="1"/>
      </w:tblPr>
      <w:tblGrid>
        <w:gridCol w:w="3700"/>
        <w:gridCol w:w="907"/>
        <w:gridCol w:w="908"/>
        <w:gridCol w:w="907"/>
        <w:gridCol w:w="908"/>
      </w:tblGrid>
      <w:tr w:rsidR="00914841" w:rsidRPr="00914841" w:rsidTr="00914841">
        <w:trPr>
          <w:trHeight w:val="310"/>
        </w:trPr>
        <w:tc>
          <w:tcPr>
            <w:tcW w:w="370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Category</w:t>
            </w:r>
          </w:p>
        </w:tc>
        <w:tc>
          <w:tcPr>
            <w:tcW w:w="90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2019</w:t>
            </w:r>
          </w:p>
        </w:tc>
        <w:tc>
          <w:tcPr>
            <w:tcW w:w="90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2020</w:t>
            </w:r>
          </w:p>
        </w:tc>
        <w:tc>
          <w:tcPr>
            <w:tcW w:w="90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2021</w:t>
            </w:r>
          </w:p>
        </w:tc>
        <w:tc>
          <w:tcPr>
            <w:tcW w:w="90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2022</w:t>
            </w:r>
          </w:p>
        </w:tc>
      </w:tr>
      <w:tr w:rsidR="00914841" w:rsidRPr="00914841" w:rsidTr="00914841">
        <w:trPr>
          <w:trHeight w:val="310"/>
        </w:trPr>
        <w:tc>
          <w:tcPr>
            <w:tcW w:w="37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Indecent assault</w:t>
            </w:r>
          </w:p>
        </w:tc>
        <w:tc>
          <w:tcPr>
            <w:tcW w:w="907"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13</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11</w:t>
            </w:r>
          </w:p>
        </w:tc>
        <w:tc>
          <w:tcPr>
            <w:tcW w:w="907"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10</w:t>
            </w:r>
          </w:p>
        </w:tc>
        <w:tc>
          <w:tcPr>
            <w:tcW w:w="908"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14</w:t>
            </w:r>
          </w:p>
        </w:tc>
      </w:tr>
    </w:tbl>
    <w:p w:rsidR="00914841" w:rsidRPr="00914841" w:rsidRDefault="00914841" w:rsidP="00914841">
      <w:r w:rsidRPr="00914841">
        <w:rPr>
          <w:i/>
          <w:iCs/>
          <w:lang w:val="en-US"/>
        </w:rPr>
        <w:t xml:space="preserve">Table: Allegations of Indecent Assault (Conduct), by calendar year received </w:t>
      </w:r>
    </w:p>
    <w:tbl>
      <w:tblPr>
        <w:tblW w:w="0" w:type="auto"/>
        <w:tblLayout w:type="fixed"/>
        <w:tblCellMar>
          <w:left w:w="0" w:type="dxa"/>
          <w:right w:w="0" w:type="dxa"/>
        </w:tblCellMar>
        <w:tblLook w:val="04A0" w:firstRow="1" w:lastRow="0" w:firstColumn="1" w:lastColumn="0" w:noHBand="0" w:noVBand="1"/>
      </w:tblPr>
      <w:tblGrid>
        <w:gridCol w:w="3676"/>
        <w:gridCol w:w="921"/>
        <w:gridCol w:w="921"/>
        <w:gridCol w:w="921"/>
        <w:gridCol w:w="922"/>
      </w:tblGrid>
      <w:tr w:rsidR="00914841" w:rsidRPr="00914841" w:rsidTr="00914841">
        <w:trPr>
          <w:trHeight w:val="343"/>
        </w:trPr>
        <w:tc>
          <w:tcPr>
            <w:tcW w:w="367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Category</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2019</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2020</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2021</w:t>
            </w:r>
          </w:p>
        </w:tc>
        <w:tc>
          <w:tcPr>
            <w:tcW w:w="922"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rPr>
                <w:b/>
                <w:bCs/>
              </w:rPr>
            </w:pPr>
            <w:r w:rsidRPr="00914841">
              <w:rPr>
                <w:b/>
                <w:bCs/>
              </w:rPr>
              <w:t>2022</w:t>
            </w:r>
          </w:p>
        </w:tc>
      </w:tr>
      <w:tr w:rsidR="00914841" w:rsidRPr="00914841" w:rsidTr="00914841">
        <w:trPr>
          <w:trHeight w:val="343"/>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14841" w:rsidRPr="00914841" w:rsidRDefault="00914841" w:rsidP="00914841">
            <w:r w:rsidRPr="00914841">
              <w:t>Indecent Assault</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12</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13</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7</w:t>
            </w:r>
          </w:p>
        </w:tc>
        <w:tc>
          <w:tcPr>
            <w:tcW w:w="922"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r w:rsidRPr="00914841">
              <w:t>16</w:t>
            </w:r>
          </w:p>
        </w:tc>
      </w:tr>
    </w:tbl>
    <w:p w:rsidR="00914841" w:rsidRDefault="00722E55" w:rsidP="00722E55">
      <w:pPr>
        <w:tabs>
          <w:tab w:val="left" w:pos="5400"/>
        </w:tabs>
        <w:rPr>
          <w:rStyle w:val="Heading2Char"/>
        </w:rPr>
      </w:pPr>
      <w:r w:rsidRPr="00722E55">
        <w:rPr>
          <w:rStyle w:val="Heading2Char"/>
        </w:rPr>
        <w:lastRenderedPageBreak/>
        <w:t>2) How many of these allegations were upheld</w:t>
      </w:r>
    </w:p>
    <w:p w:rsidR="00914841" w:rsidRPr="00914841" w:rsidRDefault="00914841" w:rsidP="00914841">
      <w:pPr>
        <w:rPr>
          <w:rFonts w:eastAsiaTheme="majorEastAsia" w:cstheme="majorBidi"/>
          <w:color w:val="000000" w:themeColor="text1"/>
          <w:szCs w:val="26"/>
        </w:rPr>
      </w:pPr>
      <w:r w:rsidRPr="00914841">
        <w:rPr>
          <w:rFonts w:eastAsiaTheme="majorEastAsia" w:cstheme="majorBidi"/>
          <w:color w:val="000000" w:themeColor="text1"/>
          <w:szCs w:val="26"/>
        </w:rPr>
        <w:t xml:space="preserve">Please note that allegations received may remain subject to live enquiry and/or legal proceedings, therefore may not yet be concluded. </w:t>
      </w:r>
    </w:p>
    <w:p w:rsidR="00914841" w:rsidRPr="00914841" w:rsidRDefault="00914841" w:rsidP="00914841">
      <w:pPr>
        <w:rPr>
          <w:rFonts w:eastAsiaTheme="majorEastAsia" w:cstheme="majorBidi"/>
          <w:color w:val="000000" w:themeColor="text1"/>
          <w:szCs w:val="26"/>
        </w:rPr>
      </w:pPr>
      <w:r w:rsidRPr="00914841">
        <w:rPr>
          <w:rFonts w:eastAsiaTheme="majorEastAsia" w:cstheme="majorBidi"/>
          <w:color w:val="000000" w:themeColor="text1"/>
          <w:szCs w:val="26"/>
        </w:rPr>
        <w:t xml:space="preserve">Based on allegations involving a sexual circumstance attached to </w:t>
      </w:r>
      <w:r w:rsidRPr="00725DD5">
        <w:rPr>
          <w:rFonts w:eastAsiaTheme="majorEastAsia" w:cstheme="majorBidi"/>
          <w:i/>
          <w:color w:val="000000" w:themeColor="text1"/>
          <w:szCs w:val="26"/>
        </w:rPr>
        <w:t>complaints</w:t>
      </w:r>
      <w:r w:rsidRPr="00914841">
        <w:rPr>
          <w:rFonts w:eastAsiaTheme="majorEastAsia" w:cstheme="majorBidi"/>
          <w:color w:val="000000" w:themeColor="text1"/>
          <w:szCs w:val="26"/>
        </w:rPr>
        <w:t xml:space="preserve"> received 01/01/2019 </w:t>
      </w:r>
      <w:r>
        <w:rPr>
          <w:rFonts w:eastAsiaTheme="majorEastAsia" w:cstheme="majorBidi"/>
          <w:color w:val="000000" w:themeColor="text1"/>
          <w:szCs w:val="26"/>
        </w:rPr>
        <w:t>-</w:t>
      </w:r>
      <w:r w:rsidRPr="00914841">
        <w:rPr>
          <w:rFonts w:eastAsiaTheme="majorEastAsia" w:cstheme="majorBidi"/>
          <w:color w:val="000000" w:themeColor="text1"/>
          <w:szCs w:val="26"/>
        </w:rPr>
        <w:t xml:space="preserve"> 31/12/2022 inclusive, 1 allegation was </w:t>
      </w:r>
      <w:r w:rsidR="004D7A70">
        <w:rPr>
          <w:rFonts w:eastAsiaTheme="majorEastAsia" w:cstheme="majorBidi"/>
          <w:color w:val="000000" w:themeColor="text1"/>
          <w:szCs w:val="26"/>
        </w:rPr>
        <w:t>upheld - t</w:t>
      </w:r>
      <w:r w:rsidRPr="00914841">
        <w:rPr>
          <w:rFonts w:eastAsiaTheme="majorEastAsia" w:cstheme="majorBidi"/>
          <w:color w:val="000000" w:themeColor="text1"/>
          <w:szCs w:val="26"/>
        </w:rPr>
        <w:t>his all</w:t>
      </w:r>
      <w:r w:rsidR="004D7A70">
        <w:rPr>
          <w:rFonts w:eastAsiaTheme="majorEastAsia" w:cstheme="majorBidi"/>
          <w:color w:val="000000" w:themeColor="text1"/>
          <w:szCs w:val="26"/>
        </w:rPr>
        <w:t xml:space="preserve">egation did not involve </w:t>
      </w:r>
      <w:r w:rsidRPr="00914841">
        <w:rPr>
          <w:rFonts w:eastAsiaTheme="majorEastAsia" w:cstheme="majorBidi"/>
          <w:color w:val="000000" w:themeColor="text1"/>
          <w:szCs w:val="26"/>
        </w:rPr>
        <w:t xml:space="preserve">Rape or Indecent Assault. The remaining allegations attached to </w:t>
      </w:r>
      <w:r w:rsidRPr="00454DEE">
        <w:rPr>
          <w:rFonts w:eastAsiaTheme="majorEastAsia" w:cstheme="majorBidi"/>
          <w:i/>
          <w:color w:val="000000" w:themeColor="text1"/>
          <w:szCs w:val="26"/>
        </w:rPr>
        <w:t>complaints</w:t>
      </w:r>
      <w:r w:rsidRPr="00914841">
        <w:rPr>
          <w:rFonts w:eastAsiaTheme="majorEastAsia" w:cstheme="majorBidi"/>
          <w:color w:val="000000" w:themeColor="text1"/>
          <w:szCs w:val="26"/>
        </w:rPr>
        <w:t xml:space="preserve"> were either </w:t>
      </w:r>
      <w:r w:rsidR="00454DEE">
        <w:rPr>
          <w:rFonts w:eastAsiaTheme="majorEastAsia" w:cstheme="majorBidi"/>
          <w:color w:val="000000" w:themeColor="text1"/>
          <w:szCs w:val="26"/>
        </w:rPr>
        <w:t xml:space="preserve">not upheld following investigation, remain subject to investigation or were abandoned, </w:t>
      </w:r>
      <w:r w:rsidRPr="00914841">
        <w:rPr>
          <w:rFonts w:eastAsiaTheme="majorEastAsia" w:cstheme="majorBidi"/>
          <w:color w:val="000000" w:themeColor="text1"/>
          <w:szCs w:val="26"/>
        </w:rPr>
        <w:t xml:space="preserve">withdrawn by the complainer. </w:t>
      </w:r>
      <w:r w:rsidR="00454DEE">
        <w:rPr>
          <w:rFonts w:eastAsiaTheme="majorEastAsia" w:cstheme="majorBidi"/>
          <w:color w:val="000000" w:themeColor="text1"/>
          <w:szCs w:val="26"/>
        </w:rPr>
        <w:t xml:space="preserve"> </w:t>
      </w:r>
    </w:p>
    <w:p w:rsidR="00914841" w:rsidRDefault="00914841" w:rsidP="00914841">
      <w:pPr>
        <w:rPr>
          <w:rFonts w:eastAsiaTheme="majorEastAsia" w:cstheme="majorBidi"/>
          <w:color w:val="000000" w:themeColor="text1"/>
          <w:szCs w:val="26"/>
        </w:rPr>
      </w:pPr>
      <w:r w:rsidRPr="00914841">
        <w:rPr>
          <w:rFonts w:eastAsiaTheme="majorEastAsia" w:cstheme="majorBidi"/>
          <w:color w:val="000000" w:themeColor="text1"/>
          <w:szCs w:val="26"/>
        </w:rPr>
        <w:t xml:space="preserve">Please note that disciplinary outcomes are reserved for matters assessed under </w:t>
      </w:r>
      <w:hyperlink r:id="rId12" w:history="1">
        <w:r w:rsidRPr="00725DD5">
          <w:rPr>
            <w:rStyle w:val="Hyperlink"/>
            <w:rFonts w:eastAsiaTheme="majorEastAsia" w:cstheme="majorBidi"/>
            <w:szCs w:val="26"/>
          </w:rPr>
          <w:t>The Police Service of Scotland (Conduct) Regulations 2014</w:t>
        </w:r>
      </w:hyperlink>
      <w:r w:rsidRPr="00914841">
        <w:rPr>
          <w:rFonts w:eastAsiaTheme="majorEastAsia" w:cstheme="majorBidi"/>
          <w:color w:val="000000" w:themeColor="text1"/>
          <w:szCs w:val="26"/>
        </w:rPr>
        <w:t xml:space="preserve">, or the 2013 Regulations where an allegation relates to dates prior to 01/04/2014. </w:t>
      </w:r>
    </w:p>
    <w:p w:rsidR="00914841" w:rsidRPr="00914841" w:rsidRDefault="00914841" w:rsidP="00914841">
      <w:pPr>
        <w:rPr>
          <w:rFonts w:eastAsiaTheme="majorEastAsia" w:cstheme="majorBidi"/>
          <w:color w:val="000000" w:themeColor="text1"/>
          <w:szCs w:val="26"/>
        </w:rPr>
      </w:pPr>
      <w:r w:rsidRPr="00914841">
        <w:rPr>
          <w:rFonts w:eastAsiaTheme="majorEastAsia" w:cstheme="majorBidi"/>
          <w:color w:val="000000" w:themeColor="text1"/>
          <w:szCs w:val="26"/>
        </w:rPr>
        <w:t xml:space="preserve">As your next question relates to disciplinary outcomes, the disposals for the </w:t>
      </w:r>
      <w:r w:rsidRPr="00725DD5">
        <w:rPr>
          <w:rFonts w:eastAsiaTheme="majorEastAsia" w:cstheme="majorBidi"/>
          <w:i/>
          <w:color w:val="000000" w:themeColor="text1"/>
          <w:szCs w:val="26"/>
        </w:rPr>
        <w:t>Conduct</w:t>
      </w:r>
      <w:r w:rsidRPr="00914841">
        <w:rPr>
          <w:rFonts w:eastAsiaTheme="majorEastAsia" w:cstheme="majorBidi"/>
          <w:color w:val="000000" w:themeColor="text1"/>
          <w:szCs w:val="26"/>
        </w:rPr>
        <w:t xml:space="preserve"> related allegations detailed in question 1 </w:t>
      </w:r>
      <w:r w:rsidR="00454DEE">
        <w:rPr>
          <w:rFonts w:eastAsiaTheme="majorEastAsia" w:cstheme="majorBidi"/>
          <w:color w:val="000000" w:themeColor="text1"/>
          <w:szCs w:val="26"/>
        </w:rPr>
        <w:t>are</w:t>
      </w:r>
      <w:r w:rsidRPr="00914841">
        <w:rPr>
          <w:rFonts w:eastAsiaTheme="majorEastAsia" w:cstheme="majorBidi"/>
          <w:color w:val="000000" w:themeColor="text1"/>
          <w:szCs w:val="26"/>
        </w:rPr>
        <w:t xml:space="preserve"> addressed </w:t>
      </w:r>
      <w:r w:rsidR="00454DEE">
        <w:rPr>
          <w:rFonts w:eastAsiaTheme="majorEastAsia" w:cstheme="majorBidi"/>
          <w:color w:val="000000" w:themeColor="text1"/>
          <w:szCs w:val="26"/>
        </w:rPr>
        <w:t>below</w:t>
      </w:r>
      <w:r w:rsidRPr="00914841">
        <w:rPr>
          <w:rFonts w:eastAsiaTheme="majorEastAsia" w:cstheme="majorBidi"/>
          <w:color w:val="000000" w:themeColor="text1"/>
          <w:szCs w:val="26"/>
        </w:rPr>
        <w:t xml:space="preserve">. </w:t>
      </w:r>
    </w:p>
    <w:p w:rsidR="00722E55" w:rsidRPr="00722E55" w:rsidRDefault="00722E55" w:rsidP="00722E55">
      <w:pPr>
        <w:tabs>
          <w:tab w:val="left" w:pos="5400"/>
        </w:tabs>
        <w:rPr>
          <w:rFonts w:eastAsiaTheme="majorEastAsia" w:cstheme="majorBidi"/>
          <w:b/>
          <w:color w:val="000000" w:themeColor="text1"/>
          <w:szCs w:val="26"/>
        </w:rPr>
      </w:pPr>
      <w:r w:rsidRPr="00722E55">
        <w:rPr>
          <w:rStyle w:val="Heading2Char"/>
        </w:rPr>
        <w:t>3) How many of these upheld charges resulted in disciplinary action, and what actions were they</w:t>
      </w:r>
      <w:r w:rsidRPr="00722E55">
        <w:rPr>
          <w:rFonts w:eastAsiaTheme="majorEastAsia" w:cstheme="majorBidi"/>
          <w:b/>
          <w:color w:val="000000" w:themeColor="text1"/>
          <w:szCs w:val="26"/>
        </w:rPr>
        <w:t xml:space="preserve"> </w:t>
      </w:r>
    </w:p>
    <w:p w:rsidR="00914841" w:rsidRDefault="004D7A70" w:rsidP="00914841">
      <w:pPr>
        <w:tabs>
          <w:tab w:val="left" w:pos="5400"/>
        </w:tabs>
      </w:pPr>
      <w:r>
        <w:t>Data has been provided</w:t>
      </w:r>
      <w:r w:rsidR="00914841" w:rsidRPr="00914841">
        <w:t xml:space="preserve"> which details all disposals for the allegations listed in our response to each category provided for question 1 above. </w:t>
      </w:r>
    </w:p>
    <w:p w:rsidR="004D7A70" w:rsidRPr="00914841" w:rsidRDefault="004D7A70" w:rsidP="004D7A70">
      <w:pPr>
        <w:rPr>
          <w:rFonts w:eastAsiaTheme="majorEastAsia" w:cstheme="majorBidi"/>
          <w:color w:val="000000" w:themeColor="text1"/>
          <w:szCs w:val="26"/>
        </w:rPr>
      </w:pPr>
      <w:r>
        <w:rPr>
          <w:rFonts w:eastAsiaTheme="majorEastAsia" w:cstheme="majorBidi"/>
          <w:color w:val="000000" w:themeColor="text1"/>
          <w:szCs w:val="26"/>
        </w:rPr>
        <w:t xml:space="preserve">As previously mentioned, </w:t>
      </w:r>
      <w:r w:rsidRPr="00914841">
        <w:rPr>
          <w:rFonts w:eastAsiaTheme="majorEastAsia" w:cstheme="majorBidi"/>
          <w:color w:val="000000" w:themeColor="text1"/>
          <w:szCs w:val="26"/>
        </w:rPr>
        <w:t xml:space="preserve">allegations received may remain subject to live enquiry and/or legal proceedings, therefore may not yet be concluded. </w:t>
      </w:r>
    </w:p>
    <w:p w:rsidR="004D7A70" w:rsidRPr="00914841" w:rsidRDefault="004D7A70" w:rsidP="00914841">
      <w:pPr>
        <w:tabs>
          <w:tab w:val="left" w:pos="5400"/>
        </w:tabs>
      </w:pPr>
    </w:p>
    <w:p w:rsidR="00725DD5" w:rsidRDefault="00725DD5">
      <w:pPr>
        <w:rPr>
          <w:i/>
          <w:iCs/>
          <w:lang w:val="en-US"/>
        </w:rPr>
      </w:pPr>
      <w:r>
        <w:rPr>
          <w:i/>
          <w:iCs/>
          <w:lang w:val="en-US"/>
        </w:rPr>
        <w:br w:type="page"/>
      </w:r>
    </w:p>
    <w:p w:rsidR="00914841" w:rsidRPr="00914841" w:rsidRDefault="00914841" w:rsidP="00914841">
      <w:pPr>
        <w:tabs>
          <w:tab w:val="left" w:pos="5400"/>
        </w:tabs>
      </w:pPr>
      <w:r w:rsidRPr="00914841">
        <w:rPr>
          <w:i/>
          <w:iCs/>
          <w:lang w:val="en-US"/>
        </w:rPr>
        <w:lastRenderedPageBreak/>
        <w:t>Allegations involving a sexual circumstance (Conduct), by allegation disp</w:t>
      </w:r>
      <w:r w:rsidR="004D7A70">
        <w:rPr>
          <w:i/>
          <w:iCs/>
          <w:lang w:val="en-US"/>
        </w:rPr>
        <w:t>osal and calendar year received</w:t>
      </w:r>
    </w:p>
    <w:tbl>
      <w:tblPr>
        <w:tblW w:w="0" w:type="auto"/>
        <w:tblCellMar>
          <w:left w:w="0" w:type="dxa"/>
          <w:right w:w="0" w:type="dxa"/>
        </w:tblCellMar>
        <w:tblLook w:val="04A0" w:firstRow="1" w:lastRow="0" w:firstColumn="1" w:lastColumn="0" w:noHBand="0" w:noVBand="1"/>
      </w:tblPr>
      <w:tblGrid>
        <w:gridCol w:w="4258"/>
        <w:gridCol w:w="750"/>
        <w:gridCol w:w="750"/>
        <w:gridCol w:w="750"/>
        <w:gridCol w:w="750"/>
      </w:tblGrid>
      <w:tr w:rsidR="00914841" w:rsidRPr="00914841" w:rsidTr="00725DD5">
        <w:trPr>
          <w:trHeight w:val="310"/>
        </w:trPr>
        <w:tc>
          <w:tcPr>
            <w:tcW w:w="425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Allegation Disposal</w:t>
            </w:r>
          </w:p>
        </w:tc>
        <w:tc>
          <w:tcPr>
            <w:tcW w:w="23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2019</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2020</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2021</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2022</w:t>
            </w:r>
          </w:p>
        </w:tc>
      </w:tr>
      <w:tr w:rsidR="00914841" w:rsidRPr="00914841" w:rsidTr="00914841">
        <w:trPr>
          <w:trHeight w:val="310"/>
        </w:trPr>
        <w:tc>
          <w:tcPr>
            <w:tcW w:w="42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Hearing - Dismissal With Notice</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6</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r>
      <w:tr w:rsidR="00914841" w:rsidRPr="00914841" w:rsidTr="00914841">
        <w:trPr>
          <w:trHeight w:val="310"/>
        </w:trPr>
        <w:tc>
          <w:tcPr>
            <w:tcW w:w="42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Hearing - Demotion in Rank</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r>
      <w:tr w:rsidR="00914841" w:rsidRPr="00914841" w:rsidTr="00914841">
        <w:trPr>
          <w:trHeight w:val="310"/>
        </w:trPr>
        <w:tc>
          <w:tcPr>
            <w:tcW w:w="42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Hearing - Final Written Warning</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r>
      <w:tr w:rsidR="00914841" w:rsidRPr="00914841" w:rsidTr="00914841">
        <w:trPr>
          <w:trHeight w:val="310"/>
        </w:trPr>
        <w:tc>
          <w:tcPr>
            <w:tcW w:w="42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Hearing - Written Warning</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r>
      <w:tr w:rsidR="00914841" w:rsidRPr="00914841" w:rsidTr="00914841">
        <w:trPr>
          <w:trHeight w:val="310"/>
        </w:trPr>
        <w:tc>
          <w:tcPr>
            <w:tcW w:w="42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Hearing - No Action</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5</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r>
      <w:tr w:rsidR="00914841" w:rsidRPr="00914841" w:rsidTr="00914841">
        <w:trPr>
          <w:trHeight w:val="310"/>
        </w:trPr>
        <w:tc>
          <w:tcPr>
            <w:tcW w:w="42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Meeting - Final Written Warning</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r>
      <w:tr w:rsidR="00914841" w:rsidRPr="00914841" w:rsidTr="00914841">
        <w:trPr>
          <w:trHeight w:val="310"/>
        </w:trPr>
        <w:tc>
          <w:tcPr>
            <w:tcW w:w="42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Meeting - Written Warning</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r>
      <w:tr w:rsidR="00914841" w:rsidRPr="00914841" w:rsidTr="00914841">
        <w:trPr>
          <w:trHeight w:val="310"/>
        </w:trPr>
        <w:tc>
          <w:tcPr>
            <w:tcW w:w="42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Meeting - Verbal Warning</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r>
      <w:tr w:rsidR="00914841" w:rsidRPr="00914841" w:rsidTr="00914841">
        <w:trPr>
          <w:trHeight w:val="310"/>
        </w:trPr>
        <w:tc>
          <w:tcPr>
            <w:tcW w:w="42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Meeting - No Action</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r>
      <w:tr w:rsidR="00914841" w:rsidRPr="00914841" w:rsidTr="00914841">
        <w:trPr>
          <w:trHeight w:val="310"/>
        </w:trPr>
        <w:tc>
          <w:tcPr>
            <w:tcW w:w="42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Management Action</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9</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19</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10</w:t>
            </w:r>
          </w:p>
        </w:tc>
      </w:tr>
      <w:tr w:rsidR="00914841" w:rsidRPr="00914841" w:rsidTr="00914841">
        <w:trPr>
          <w:trHeight w:val="310"/>
        </w:trPr>
        <w:tc>
          <w:tcPr>
            <w:tcW w:w="42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Counselled</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r>
      <w:tr w:rsidR="00914841" w:rsidRPr="00914841" w:rsidTr="00914841">
        <w:trPr>
          <w:trHeight w:val="310"/>
        </w:trPr>
        <w:tc>
          <w:tcPr>
            <w:tcW w:w="42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No Action</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9</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r>
      <w:tr w:rsidR="00914841" w:rsidRPr="00914841" w:rsidTr="00914841">
        <w:trPr>
          <w:trHeight w:val="310"/>
        </w:trPr>
        <w:tc>
          <w:tcPr>
            <w:tcW w:w="42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Retired/Resigned</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29</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2</w:t>
            </w:r>
          </w:p>
        </w:tc>
      </w:tr>
      <w:tr w:rsidR="00914841" w:rsidRPr="00914841" w:rsidTr="00914841">
        <w:trPr>
          <w:trHeight w:val="310"/>
        </w:trPr>
        <w:tc>
          <w:tcPr>
            <w:tcW w:w="42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Ongoing - not yet concluded</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7</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30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36</w:t>
            </w:r>
          </w:p>
        </w:tc>
      </w:tr>
      <w:tr w:rsidR="00914841" w:rsidRPr="00914841" w:rsidTr="00914841">
        <w:trPr>
          <w:trHeight w:val="310"/>
        </w:trPr>
        <w:tc>
          <w:tcPr>
            <w:tcW w:w="425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Grand Total</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74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81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53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48</w:t>
            </w:r>
          </w:p>
        </w:tc>
      </w:tr>
    </w:tbl>
    <w:p w:rsidR="00914841" w:rsidRDefault="00914841" w:rsidP="00914841">
      <w:pPr>
        <w:tabs>
          <w:tab w:val="left" w:pos="5400"/>
        </w:tabs>
      </w:pPr>
    </w:p>
    <w:p w:rsidR="004D7A70" w:rsidRDefault="004D7A70" w:rsidP="00914841">
      <w:pPr>
        <w:tabs>
          <w:tab w:val="left" w:pos="5400"/>
        </w:tabs>
      </w:pPr>
    </w:p>
    <w:p w:rsidR="004D7A70" w:rsidRDefault="004D7A70" w:rsidP="00914841">
      <w:pPr>
        <w:tabs>
          <w:tab w:val="left" w:pos="5400"/>
        </w:tabs>
      </w:pPr>
    </w:p>
    <w:p w:rsidR="004D7A70" w:rsidRPr="00914841" w:rsidRDefault="004D7A70" w:rsidP="00914841">
      <w:pPr>
        <w:tabs>
          <w:tab w:val="left" w:pos="5400"/>
        </w:tabs>
      </w:pPr>
    </w:p>
    <w:p w:rsidR="00914841" w:rsidRPr="00914841" w:rsidRDefault="00914841" w:rsidP="00914841">
      <w:pPr>
        <w:tabs>
          <w:tab w:val="left" w:pos="5400"/>
        </w:tabs>
      </w:pPr>
      <w:r w:rsidRPr="00914841">
        <w:rPr>
          <w:i/>
          <w:iCs/>
          <w:lang w:val="en-US"/>
        </w:rPr>
        <w:lastRenderedPageBreak/>
        <w:t xml:space="preserve">Table: Allegations of Rape (Conduct), by allegation disposal and calendar year received </w:t>
      </w:r>
    </w:p>
    <w:tbl>
      <w:tblPr>
        <w:tblW w:w="0" w:type="auto"/>
        <w:tblCellMar>
          <w:left w:w="0" w:type="dxa"/>
          <w:right w:w="0" w:type="dxa"/>
        </w:tblCellMar>
        <w:tblLook w:val="04A0" w:firstRow="1" w:lastRow="0" w:firstColumn="1" w:lastColumn="0" w:noHBand="0" w:noVBand="1"/>
      </w:tblPr>
      <w:tblGrid>
        <w:gridCol w:w="3580"/>
        <w:gridCol w:w="960"/>
        <w:gridCol w:w="960"/>
        <w:gridCol w:w="960"/>
        <w:gridCol w:w="960"/>
      </w:tblGrid>
      <w:tr w:rsidR="00914841" w:rsidRPr="00914841" w:rsidTr="00725DD5">
        <w:trPr>
          <w:trHeight w:val="310"/>
        </w:trPr>
        <w:tc>
          <w:tcPr>
            <w:tcW w:w="358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Allegation Disposal</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2022</w:t>
            </w:r>
          </w:p>
        </w:tc>
      </w:tr>
      <w:tr w:rsidR="00914841" w:rsidRPr="00914841" w:rsidTr="00914841">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3D2A2B" w:rsidRDefault="00914841" w:rsidP="00914841">
            <w:pPr>
              <w:tabs>
                <w:tab w:val="left" w:pos="5400"/>
              </w:tabs>
              <w:rPr>
                <w:color w:val="FF0000"/>
              </w:rPr>
            </w:pPr>
            <w:r w:rsidRPr="00914841">
              <w:t>No Action</w:t>
            </w:r>
            <w:r w:rsidR="00E15E77">
              <w: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r>
      <w:tr w:rsidR="00914841" w:rsidRPr="00914841" w:rsidTr="00914841">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Retired/Resigned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r>
      <w:tr w:rsidR="00914841" w:rsidRPr="00914841" w:rsidTr="00914841">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Ongoing - not yet concluded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2</w:t>
            </w:r>
          </w:p>
        </w:tc>
      </w:tr>
      <w:tr w:rsidR="00914841" w:rsidRPr="00914841" w:rsidTr="00914841">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Grand 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2</w:t>
            </w:r>
          </w:p>
        </w:tc>
      </w:tr>
    </w:tbl>
    <w:p w:rsidR="00E15E77" w:rsidRPr="00E15E77" w:rsidRDefault="00E15E77" w:rsidP="00914841">
      <w:pPr>
        <w:tabs>
          <w:tab w:val="left" w:pos="5400"/>
        </w:tabs>
        <w:rPr>
          <w:i/>
          <w:iCs/>
          <w:sz w:val="18"/>
          <w:szCs w:val="18"/>
          <w:lang w:val="en-US"/>
        </w:rPr>
      </w:pPr>
      <w:r w:rsidRPr="00E15E77">
        <w:rPr>
          <w:i/>
          <w:iCs/>
          <w:sz w:val="18"/>
          <w:szCs w:val="18"/>
          <w:lang w:val="en-US"/>
        </w:rPr>
        <w:t xml:space="preserve">*officer found not guilty </w:t>
      </w:r>
      <w:r>
        <w:rPr>
          <w:i/>
          <w:iCs/>
          <w:sz w:val="18"/>
          <w:szCs w:val="18"/>
          <w:lang w:val="en-US"/>
        </w:rPr>
        <w:t xml:space="preserve">at Court and conduct process unable to progress due to lack of engagement </w:t>
      </w:r>
    </w:p>
    <w:p w:rsidR="00914841" w:rsidRPr="00914841" w:rsidRDefault="00914841" w:rsidP="00914841">
      <w:pPr>
        <w:tabs>
          <w:tab w:val="left" w:pos="5400"/>
        </w:tabs>
      </w:pPr>
      <w:r w:rsidRPr="00914841">
        <w:rPr>
          <w:i/>
          <w:iCs/>
          <w:lang w:val="en-US"/>
        </w:rPr>
        <w:t xml:space="preserve">Allegations of Indecent Assault (Conduct), by allegation disposal and calendar year received </w:t>
      </w:r>
    </w:p>
    <w:tbl>
      <w:tblPr>
        <w:tblW w:w="0" w:type="auto"/>
        <w:tblCellMar>
          <w:left w:w="0" w:type="dxa"/>
          <w:right w:w="0" w:type="dxa"/>
        </w:tblCellMar>
        <w:tblLook w:val="04A0" w:firstRow="1" w:lastRow="0" w:firstColumn="1" w:lastColumn="0" w:noHBand="0" w:noVBand="1"/>
      </w:tblPr>
      <w:tblGrid>
        <w:gridCol w:w="3580"/>
        <w:gridCol w:w="960"/>
        <w:gridCol w:w="960"/>
        <w:gridCol w:w="960"/>
        <w:gridCol w:w="960"/>
      </w:tblGrid>
      <w:tr w:rsidR="00914841" w:rsidRPr="00914841" w:rsidTr="00725DD5">
        <w:trPr>
          <w:trHeight w:val="310"/>
        </w:trPr>
        <w:tc>
          <w:tcPr>
            <w:tcW w:w="358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Allegation Disposal</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2019</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2020</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2021</w:t>
            </w:r>
          </w:p>
        </w:tc>
        <w:tc>
          <w:tcPr>
            <w:tcW w:w="9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2022</w:t>
            </w:r>
          </w:p>
        </w:tc>
      </w:tr>
      <w:tr w:rsidR="00914841" w:rsidRPr="00914841" w:rsidTr="00914841">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Meeting - No Action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r>
      <w:tr w:rsidR="00914841" w:rsidRPr="00914841" w:rsidTr="00914841">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No Action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r>
      <w:tr w:rsidR="00914841" w:rsidRPr="00914841" w:rsidTr="00914841">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Retired/Resigned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w:t>
            </w:r>
          </w:p>
        </w:tc>
      </w:tr>
      <w:tr w:rsidR="00914841" w:rsidRPr="00914841" w:rsidTr="00914841">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Ongoing - not yet concluded</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3D2A2B" w:rsidRDefault="00914841" w:rsidP="00914841">
            <w:pPr>
              <w:tabs>
                <w:tab w:val="left" w:pos="5400"/>
              </w:tabs>
              <w:rPr>
                <w:color w:val="FF0000"/>
              </w:rPr>
            </w:pPr>
            <w:r w:rsidRPr="00914841">
              <w:t>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pPr>
            <w:r w:rsidRPr="00914841">
              <w:t>15</w:t>
            </w:r>
          </w:p>
        </w:tc>
      </w:tr>
      <w:tr w:rsidR="00914841" w:rsidRPr="00914841" w:rsidTr="00914841">
        <w:trPr>
          <w:trHeight w:val="310"/>
        </w:trPr>
        <w:tc>
          <w:tcPr>
            <w:tcW w:w="35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Grand 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12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13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7</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rsidR="00914841" w:rsidRPr="00914841" w:rsidRDefault="00914841" w:rsidP="00914841">
            <w:pPr>
              <w:tabs>
                <w:tab w:val="left" w:pos="5400"/>
              </w:tabs>
              <w:rPr>
                <w:b/>
                <w:bCs/>
              </w:rPr>
            </w:pPr>
            <w:r w:rsidRPr="00914841">
              <w:rPr>
                <w:b/>
                <w:bCs/>
              </w:rPr>
              <w:t>16</w:t>
            </w:r>
          </w:p>
        </w:tc>
      </w:tr>
    </w:tbl>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09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09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09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09F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09F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09F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601AA"/>
    <w:multiLevelType w:val="hybridMultilevel"/>
    <w:tmpl w:val="2E7C9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1F5BC5"/>
    <w:multiLevelType w:val="hybridMultilevel"/>
    <w:tmpl w:val="BCC0B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69128D"/>
    <w:multiLevelType w:val="hybridMultilevel"/>
    <w:tmpl w:val="BEC64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0F61BD"/>
    <w:rsid w:val="00141533"/>
    <w:rsid w:val="00167528"/>
    <w:rsid w:val="00195CC4"/>
    <w:rsid w:val="00253DF6"/>
    <w:rsid w:val="00255F1E"/>
    <w:rsid w:val="0036503B"/>
    <w:rsid w:val="003D2A2B"/>
    <w:rsid w:val="003D6D03"/>
    <w:rsid w:val="003E12CA"/>
    <w:rsid w:val="004010DC"/>
    <w:rsid w:val="004341F0"/>
    <w:rsid w:val="00454DEE"/>
    <w:rsid w:val="00456324"/>
    <w:rsid w:val="00475460"/>
    <w:rsid w:val="00490317"/>
    <w:rsid w:val="00491644"/>
    <w:rsid w:val="00496A08"/>
    <w:rsid w:val="004D7A70"/>
    <w:rsid w:val="004E1605"/>
    <w:rsid w:val="004F653C"/>
    <w:rsid w:val="00540A52"/>
    <w:rsid w:val="00557306"/>
    <w:rsid w:val="005B09F8"/>
    <w:rsid w:val="006D5799"/>
    <w:rsid w:val="00722E55"/>
    <w:rsid w:val="00725DD5"/>
    <w:rsid w:val="00750D83"/>
    <w:rsid w:val="00793DD5"/>
    <w:rsid w:val="007C034A"/>
    <w:rsid w:val="007D55F6"/>
    <w:rsid w:val="007F490F"/>
    <w:rsid w:val="0086779C"/>
    <w:rsid w:val="00874BFD"/>
    <w:rsid w:val="008964EF"/>
    <w:rsid w:val="00914841"/>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54407"/>
    <w:rsid w:val="00E15E77"/>
    <w:rsid w:val="00E55D79"/>
    <w:rsid w:val="00EF4761"/>
    <w:rsid w:val="00FC2DA7"/>
    <w:rsid w:val="00FD6BD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5994">
      <w:bodyDiv w:val="1"/>
      <w:marLeft w:val="0"/>
      <w:marRight w:val="0"/>
      <w:marTop w:val="0"/>
      <w:marBottom w:val="0"/>
      <w:divBdr>
        <w:top w:val="none" w:sz="0" w:space="0" w:color="auto"/>
        <w:left w:val="none" w:sz="0" w:space="0" w:color="auto"/>
        <w:bottom w:val="none" w:sz="0" w:space="0" w:color="auto"/>
        <w:right w:val="none" w:sz="0" w:space="0" w:color="auto"/>
      </w:divBdr>
    </w:div>
    <w:div w:id="547571975">
      <w:bodyDiv w:val="1"/>
      <w:marLeft w:val="0"/>
      <w:marRight w:val="0"/>
      <w:marTop w:val="0"/>
      <w:marBottom w:val="0"/>
      <w:divBdr>
        <w:top w:val="none" w:sz="0" w:space="0" w:color="auto"/>
        <w:left w:val="none" w:sz="0" w:space="0" w:color="auto"/>
        <w:bottom w:val="none" w:sz="0" w:space="0" w:color="auto"/>
        <w:right w:val="none" w:sz="0" w:space="0" w:color="auto"/>
      </w:divBdr>
    </w:div>
    <w:div w:id="1581016005">
      <w:bodyDiv w:val="1"/>
      <w:marLeft w:val="0"/>
      <w:marRight w:val="0"/>
      <w:marTop w:val="0"/>
      <w:marBottom w:val="0"/>
      <w:divBdr>
        <w:top w:val="none" w:sz="0" w:space="0" w:color="auto"/>
        <w:left w:val="none" w:sz="0" w:space="0" w:color="auto"/>
        <w:bottom w:val="none" w:sz="0" w:space="0" w:color="auto"/>
        <w:right w:val="none" w:sz="0" w:space="0" w:color="auto"/>
      </w:divBdr>
    </w:div>
    <w:div w:id="1687096667">
      <w:bodyDiv w:val="1"/>
      <w:marLeft w:val="0"/>
      <w:marRight w:val="0"/>
      <w:marTop w:val="0"/>
      <w:marBottom w:val="0"/>
      <w:divBdr>
        <w:top w:val="none" w:sz="0" w:space="0" w:color="auto"/>
        <w:left w:val="none" w:sz="0" w:space="0" w:color="auto"/>
        <w:bottom w:val="none" w:sz="0" w:space="0" w:color="auto"/>
        <w:right w:val="none" w:sz="0" w:space="0" w:color="auto"/>
      </w:divBdr>
    </w:div>
    <w:div w:id="18667484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legislation.gov.uk/ssi/2014/68/contents/ma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about-us/who-we-are/our-standards-of-professional-behaviou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slation.gov.uk/ssi/2014/68/contents/made" TargetMode="Externa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7</Pages>
  <Words>1352</Words>
  <Characters>7708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2023-05-09T08:58:00Z</dcterms:created>
  <dcterms:modified xsi:type="dcterms:W3CDTF">2023-05-19T07:15:00Z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