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1D14CE" w:rsidR="00B17211" w:rsidRPr="00B17211" w:rsidRDefault="00B17211" w:rsidP="007F490F">
            <w:r w:rsidRPr="007F490F">
              <w:rPr>
                <w:rStyle w:val="Heading2Char"/>
              </w:rPr>
              <w:t>Our reference:</w:t>
            </w:r>
            <w:r>
              <w:t xml:space="preserve">  FOI 2</w:t>
            </w:r>
            <w:r w:rsidR="00B654B6">
              <w:t>4</w:t>
            </w:r>
            <w:r w:rsidR="009649F6">
              <w:t>-0721</w:t>
            </w:r>
          </w:p>
          <w:p w14:paraId="34BDABA6" w14:textId="4D200957"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9649F6">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A5128B" w14:textId="77777777" w:rsidR="009649F6" w:rsidRDefault="009649F6" w:rsidP="009649F6">
      <w:pPr>
        <w:pStyle w:val="Heading2"/>
      </w:pPr>
      <w:r>
        <w:t>With respect to FOI 23-2758 ("Training Package in Respect of the Hate Crime and Public Order (Scotland) Act 2021"), please can you advise if you are now in a position to make the contents of the referenced training package available, and if so, can you please do so?</w:t>
      </w:r>
    </w:p>
    <w:p w14:paraId="54C4A009" w14:textId="59D81830" w:rsidR="009649F6" w:rsidRDefault="009649F6" w:rsidP="009649F6">
      <w:r>
        <w:t>The information requested is held by Police Scotland, but I am refusing to provide it in terms of section 16(1) of the Act on the basis that the exemption at section 30(c) of the Act applies.</w:t>
      </w:r>
    </w:p>
    <w:p w14:paraId="163C5B94" w14:textId="77777777" w:rsidR="009649F6" w:rsidRDefault="009649F6" w:rsidP="009649F6">
      <w:r>
        <w:t xml:space="preserve">Section 16 requires Police Scotland to: </w:t>
      </w:r>
    </w:p>
    <w:p w14:paraId="2491FC3B" w14:textId="77777777" w:rsidR="009649F6" w:rsidRDefault="009649F6" w:rsidP="009649F6">
      <w:r>
        <w:t>(a) state that it holds the information,</w:t>
      </w:r>
    </w:p>
    <w:p w14:paraId="0F863782" w14:textId="77777777" w:rsidR="009649F6" w:rsidRDefault="009649F6" w:rsidP="009649F6">
      <w:r>
        <w:t xml:space="preserve">(b) state that it is claiming an exemption, </w:t>
      </w:r>
    </w:p>
    <w:p w14:paraId="2B0C2210" w14:textId="77777777" w:rsidR="009649F6" w:rsidRDefault="009649F6" w:rsidP="009649F6">
      <w:r>
        <w:t xml:space="preserve">(c) specify the exemption in question and </w:t>
      </w:r>
    </w:p>
    <w:p w14:paraId="4E68FE5B" w14:textId="7673F703" w:rsidR="009649F6" w:rsidRDefault="009649F6" w:rsidP="009649F6">
      <w:r>
        <w:t xml:space="preserve">(d) state, if that would not be otherwise apparent, why the exemption applies. </w:t>
      </w:r>
    </w:p>
    <w:p w14:paraId="34BDABBD" w14:textId="5224CB11" w:rsidR="00BF6B81" w:rsidRPr="00B11A55" w:rsidRDefault="009649F6" w:rsidP="009649F6">
      <w:r>
        <w:t>I can confirm that the training in relation to the new Hate Crime and Public Order (Scotland) Act 2021 is in the process of being rolled out internally across the service. Accordingly, it is not appropriate for training materials intended to be delivered to staff and officers to be made publicly available prior to that structured learning program being completed. 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34BDABBE" w14:textId="320EAA83" w:rsidR="00496A08" w:rsidRPr="00BF6B81" w:rsidRDefault="00496A08" w:rsidP="00793DD5">
      <w:bookmarkStart w:id="0" w:name="_GoBack"/>
      <w:bookmarkEnd w:id="0"/>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49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649F6"/>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649F6"/>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9649F6"/>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6919">
      <w:bodyDiv w:val="1"/>
      <w:marLeft w:val="0"/>
      <w:marRight w:val="0"/>
      <w:marTop w:val="0"/>
      <w:marBottom w:val="0"/>
      <w:divBdr>
        <w:top w:val="none" w:sz="0" w:space="0" w:color="auto"/>
        <w:left w:val="none" w:sz="0" w:space="0" w:color="auto"/>
        <w:bottom w:val="none" w:sz="0" w:space="0" w:color="auto"/>
        <w:right w:val="none" w:sz="0" w:space="0" w:color="auto"/>
      </w:divBdr>
    </w:div>
    <w:div w:id="6332919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