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587ABB" w:rsidR="00B17211" w:rsidRPr="00B17211" w:rsidRDefault="00B17211" w:rsidP="007F490F">
            <w:r w:rsidRPr="007F490F">
              <w:rPr>
                <w:rStyle w:val="Heading2Char"/>
              </w:rPr>
              <w:t>Our reference:</w:t>
            </w:r>
            <w:r>
              <w:t xml:space="preserve">  FOI 2</w:t>
            </w:r>
            <w:r w:rsidR="00B4358E">
              <w:t>5</w:t>
            </w:r>
            <w:r>
              <w:t>-</w:t>
            </w:r>
            <w:r w:rsidR="00862292">
              <w:t>1518</w:t>
            </w:r>
          </w:p>
          <w:p w14:paraId="34BDABA6" w14:textId="5F8533D6" w:rsidR="00B17211" w:rsidRDefault="00456324" w:rsidP="00EE2373">
            <w:r w:rsidRPr="007F490F">
              <w:rPr>
                <w:rStyle w:val="Heading2Char"/>
              </w:rPr>
              <w:t>Respon</w:t>
            </w:r>
            <w:r w:rsidR="007D55F6">
              <w:rPr>
                <w:rStyle w:val="Heading2Char"/>
              </w:rPr>
              <w:t>ded to:</w:t>
            </w:r>
            <w:r w:rsidR="007F490F">
              <w:t xml:space="preserve">  </w:t>
            </w:r>
            <w:r w:rsidR="00D649F6">
              <w:t>30</w:t>
            </w:r>
            <w:r w:rsidR="00862292">
              <w:t xml:space="preserve"> May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C0AB5A" w14:textId="5511C24E" w:rsidR="00DD4E81" w:rsidRDefault="00DD4E81" w:rsidP="00DD4E81">
      <w:pPr>
        <w:pStyle w:val="Heading2"/>
      </w:pPr>
      <w:r w:rsidRPr="00DD4E81">
        <w:t>The total number of emergency service personnel within Police Scotland who have taken time off due to stress in the past three years.</w:t>
      </w:r>
    </w:p>
    <w:p w14:paraId="6973E59B" w14:textId="5CF2C749" w:rsidR="002F4413" w:rsidRPr="00D649F6" w:rsidRDefault="00DD4E81" w:rsidP="002F4413">
      <w:pPr>
        <w:rPr>
          <w:color w:val="000000"/>
        </w:rPr>
      </w:pPr>
      <w:r>
        <w:rPr>
          <w:color w:val="000000"/>
        </w:rPr>
        <w:t>The table below provides the number of officer</w:t>
      </w:r>
      <w:r w:rsidR="00D649F6">
        <w:rPr>
          <w:color w:val="000000"/>
        </w:rPr>
        <w:t>s</w:t>
      </w:r>
      <w:r>
        <w:rPr>
          <w:color w:val="000000"/>
        </w:rPr>
        <w:t xml:space="preserve"> and staff who have been absent due</w:t>
      </w:r>
      <w:r w:rsidR="00862292">
        <w:rPr>
          <w:color w:val="000000"/>
        </w:rPr>
        <w:t xml:space="preserve"> to </w:t>
      </w:r>
      <w:r>
        <w:rPr>
          <w:color w:val="000000"/>
        </w:rPr>
        <w:t>stress for the last 3 years</w:t>
      </w:r>
      <w:r w:rsidR="00862292">
        <w:rPr>
          <w:color w:val="000000"/>
        </w:rPr>
        <w:t>.</w:t>
      </w:r>
    </w:p>
    <w:tbl>
      <w:tblPr>
        <w:tblW w:w="0" w:type="auto"/>
        <w:tblCellMar>
          <w:left w:w="0" w:type="dxa"/>
          <w:right w:w="0" w:type="dxa"/>
        </w:tblCellMar>
        <w:tblLook w:val="04A0" w:firstRow="1" w:lastRow="0" w:firstColumn="1" w:lastColumn="0" w:noHBand="0" w:noVBand="1"/>
      </w:tblPr>
      <w:tblGrid>
        <w:gridCol w:w="1271"/>
        <w:gridCol w:w="987"/>
        <w:gridCol w:w="1134"/>
      </w:tblGrid>
      <w:tr w:rsidR="002F4413" w14:paraId="397E7AE9" w14:textId="77777777" w:rsidTr="002F4413">
        <w:tc>
          <w:tcPr>
            <w:tcW w:w="127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1E3C64C5" w14:textId="637304C6" w:rsidR="002F4413" w:rsidRDefault="00D649F6">
            <w:pPr>
              <w:rPr>
                <w:b/>
                <w:bCs/>
                <w:sz w:val="22"/>
                <w:szCs w:val="22"/>
              </w:rPr>
            </w:pPr>
            <w:r>
              <w:rPr>
                <w:b/>
                <w:bCs/>
                <w:sz w:val="22"/>
                <w:szCs w:val="22"/>
              </w:rPr>
              <w:t>Year</w:t>
            </w:r>
          </w:p>
        </w:tc>
        <w:tc>
          <w:tcPr>
            <w:tcW w:w="987"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DF29DE8" w14:textId="77777777" w:rsidR="002F4413" w:rsidRDefault="002F4413">
            <w:pPr>
              <w:jc w:val="center"/>
              <w:rPr>
                <w:b/>
                <w:bCs/>
                <w:sz w:val="22"/>
                <w:szCs w:val="22"/>
              </w:rPr>
            </w:pPr>
            <w:r>
              <w:rPr>
                <w:b/>
                <w:bCs/>
                <w:color w:val="000000"/>
                <w:sz w:val="22"/>
                <w:szCs w:val="22"/>
              </w:rPr>
              <w:t>Officer</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hideMark/>
          </w:tcPr>
          <w:p w14:paraId="2FA07392" w14:textId="77777777" w:rsidR="002F4413" w:rsidRDefault="002F4413">
            <w:pPr>
              <w:jc w:val="center"/>
              <w:rPr>
                <w:b/>
                <w:bCs/>
                <w:color w:val="000000"/>
                <w:sz w:val="22"/>
                <w:szCs w:val="22"/>
              </w:rPr>
            </w:pPr>
            <w:r>
              <w:rPr>
                <w:b/>
                <w:bCs/>
                <w:color w:val="000000"/>
                <w:sz w:val="22"/>
                <w:szCs w:val="22"/>
              </w:rPr>
              <w:t>Staff</w:t>
            </w:r>
          </w:p>
        </w:tc>
      </w:tr>
      <w:tr w:rsidR="002F4413" w14:paraId="530FA112" w14:textId="77777777" w:rsidTr="002F4413">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E1270" w14:textId="77777777" w:rsidR="002F4413" w:rsidRDefault="002F4413">
            <w:pPr>
              <w:rPr>
                <w:b/>
                <w:bCs/>
                <w:sz w:val="22"/>
                <w:szCs w:val="22"/>
              </w:rPr>
            </w:pPr>
            <w:r>
              <w:rPr>
                <w:b/>
                <w:bCs/>
                <w:sz w:val="22"/>
                <w:szCs w:val="22"/>
              </w:rPr>
              <w:t>2022/23</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C562BB4" w14:textId="77777777" w:rsidR="002F4413" w:rsidRDefault="002F4413">
            <w:pPr>
              <w:jc w:val="center"/>
              <w:rPr>
                <w:sz w:val="22"/>
                <w:szCs w:val="22"/>
              </w:rPr>
            </w:pPr>
            <w:r>
              <w:rPr>
                <w:sz w:val="22"/>
                <w:szCs w:val="22"/>
              </w:rPr>
              <w:t>692</w:t>
            </w:r>
          </w:p>
        </w:tc>
        <w:tc>
          <w:tcPr>
            <w:tcW w:w="1134" w:type="dxa"/>
            <w:tcBorders>
              <w:top w:val="nil"/>
              <w:left w:val="nil"/>
              <w:bottom w:val="single" w:sz="8" w:space="0" w:color="auto"/>
              <w:right w:val="single" w:sz="8" w:space="0" w:color="auto"/>
            </w:tcBorders>
            <w:hideMark/>
          </w:tcPr>
          <w:p w14:paraId="30D76A23" w14:textId="77777777" w:rsidR="002F4413" w:rsidRDefault="002F4413">
            <w:pPr>
              <w:jc w:val="center"/>
              <w:rPr>
                <w:sz w:val="22"/>
                <w:szCs w:val="22"/>
              </w:rPr>
            </w:pPr>
            <w:r>
              <w:rPr>
                <w:sz w:val="22"/>
                <w:szCs w:val="22"/>
              </w:rPr>
              <w:t>349</w:t>
            </w:r>
          </w:p>
        </w:tc>
      </w:tr>
      <w:tr w:rsidR="002F4413" w14:paraId="60A9CFBA" w14:textId="77777777" w:rsidTr="002F4413">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32002" w14:textId="77777777" w:rsidR="002F4413" w:rsidRDefault="002F4413">
            <w:pPr>
              <w:rPr>
                <w:b/>
                <w:bCs/>
                <w:sz w:val="22"/>
                <w:szCs w:val="22"/>
              </w:rPr>
            </w:pPr>
            <w:r>
              <w:rPr>
                <w:b/>
                <w:bCs/>
                <w:sz w:val="22"/>
                <w:szCs w:val="22"/>
              </w:rPr>
              <w:t>2023/24</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20FB8DB" w14:textId="77777777" w:rsidR="002F4413" w:rsidRDefault="002F4413">
            <w:pPr>
              <w:jc w:val="center"/>
              <w:rPr>
                <w:sz w:val="22"/>
                <w:szCs w:val="22"/>
              </w:rPr>
            </w:pPr>
            <w:r>
              <w:rPr>
                <w:sz w:val="22"/>
                <w:szCs w:val="22"/>
              </w:rPr>
              <w:t>763</w:t>
            </w:r>
          </w:p>
        </w:tc>
        <w:tc>
          <w:tcPr>
            <w:tcW w:w="1134" w:type="dxa"/>
            <w:tcBorders>
              <w:top w:val="nil"/>
              <w:left w:val="nil"/>
              <w:bottom w:val="single" w:sz="8" w:space="0" w:color="auto"/>
              <w:right w:val="single" w:sz="8" w:space="0" w:color="auto"/>
            </w:tcBorders>
            <w:hideMark/>
          </w:tcPr>
          <w:p w14:paraId="50337203" w14:textId="77777777" w:rsidR="002F4413" w:rsidRDefault="002F4413">
            <w:pPr>
              <w:jc w:val="center"/>
              <w:rPr>
                <w:sz w:val="22"/>
                <w:szCs w:val="22"/>
              </w:rPr>
            </w:pPr>
            <w:r>
              <w:rPr>
                <w:sz w:val="22"/>
                <w:szCs w:val="22"/>
              </w:rPr>
              <w:t>395</w:t>
            </w:r>
          </w:p>
        </w:tc>
      </w:tr>
      <w:tr w:rsidR="002F4413" w14:paraId="0A32E025" w14:textId="77777777" w:rsidTr="002F4413">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30F53" w14:textId="77777777" w:rsidR="002F4413" w:rsidRDefault="002F4413">
            <w:pPr>
              <w:rPr>
                <w:b/>
                <w:bCs/>
                <w:sz w:val="22"/>
                <w:szCs w:val="22"/>
              </w:rPr>
            </w:pPr>
            <w:r>
              <w:rPr>
                <w:b/>
                <w:bCs/>
                <w:sz w:val="22"/>
                <w:szCs w:val="22"/>
              </w:rPr>
              <w:t>2024/25</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DBFCD8D" w14:textId="77777777" w:rsidR="002F4413" w:rsidRDefault="002F4413">
            <w:pPr>
              <w:jc w:val="center"/>
              <w:rPr>
                <w:sz w:val="22"/>
                <w:szCs w:val="22"/>
              </w:rPr>
            </w:pPr>
            <w:r>
              <w:rPr>
                <w:sz w:val="22"/>
                <w:szCs w:val="22"/>
              </w:rPr>
              <w:t>868</w:t>
            </w:r>
          </w:p>
        </w:tc>
        <w:tc>
          <w:tcPr>
            <w:tcW w:w="1134" w:type="dxa"/>
            <w:tcBorders>
              <w:top w:val="nil"/>
              <w:left w:val="nil"/>
              <w:bottom w:val="single" w:sz="8" w:space="0" w:color="auto"/>
              <w:right w:val="single" w:sz="8" w:space="0" w:color="auto"/>
            </w:tcBorders>
            <w:hideMark/>
          </w:tcPr>
          <w:p w14:paraId="023D715E" w14:textId="77777777" w:rsidR="002F4413" w:rsidRDefault="002F4413">
            <w:pPr>
              <w:jc w:val="center"/>
              <w:rPr>
                <w:sz w:val="22"/>
                <w:szCs w:val="22"/>
              </w:rPr>
            </w:pPr>
            <w:r>
              <w:rPr>
                <w:sz w:val="22"/>
                <w:szCs w:val="22"/>
              </w:rPr>
              <w:t>434</w:t>
            </w:r>
          </w:p>
        </w:tc>
      </w:tr>
      <w:tr w:rsidR="002F4413" w14:paraId="06A1DA6F" w14:textId="77777777" w:rsidTr="002F4413">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D9960" w14:textId="77777777" w:rsidR="002F4413" w:rsidRDefault="002F4413">
            <w:pPr>
              <w:rPr>
                <w:b/>
                <w:bCs/>
                <w:sz w:val="22"/>
                <w:szCs w:val="22"/>
              </w:rPr>
            </w:pPr>
            <w:r>
              <w:rPr>
                <w:b/>
                <w:bCs/>
                <w:sz w:val="22"/>
                <w:szCs w:val="22"/>
              </w:rPr>
              <w:t>2025/26</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681CF9B" w14:textId="77777777" w:rsidR="002F4413" w:rsidRDefault="002F4413">
            <w:pPr>
              <w:jc w:val="center"/>
              <w:rPr>
                <w:sz w:val="22"/>
                <w:szCs w:val="22"/>
              </w:rPr>
            </w:pPr>
            <w:r>
              <w:rPr>
                <w:sz w:val="22"/>
                <w:szCs w:val="22"/>
              </w:rPr>
              <w:t>261</w:t>
            </w:r>
          </w:p>
        </w:tc>
        <w:tc>
          <w:tcPr>
            <w:tcW w:w="1134" w:type="dxa"/>
            <w:tcBorders>
              <w:top w:val="nil"/>
              <w:left w:val="nil"/>
              <w:bottom w:val="single" w:sz="8" w:space="0" w:color="auto"/>
              <w:right w:val="single" w:sz="8" w:space="0" w:color="auto"/>
            </w:tcBorders>
            <w:hideMark/>
          </w:tcPr>
          <w:p w14:paraId="4D0652C3" w14:textId="77777777" w:rsidR="002F4413" w:rsidRDefault="002F4413">
            <w:pPr>
              <w:jc w:val="center"/>
              <w:rPr>
                <w:sz w:val="22"/>
                <w:szCs w:val="22"/>
              </w:rPr>
            </w:pPr>
            <w:r>
              <w:rPr>
                <w:sz w:val="22"/>
                <w:szCs w:val="22"/>
              </w:rPr>
              <w:t>91</w:t>
            </w:r>
          </w:p>
        </w:tc>
      </w:tr>
    </w:tbl>
    <w:p w14:paraId="0172786F" w14:textId="77777777" w:rsidR="002F4413" w:rsidRPr="00DD4E81" w:rsidRDefault="002F4413" w:rsidP="00DD4E81"/>
    <w:p w14:paraId="6A7A6D84" w14:textId="77777777" w:rsidR="00DD4E81" w:rsidRPr="00DD4E81" w:rsidRDefault="00DD4E81" w:rsidP="00DD4E81">
      <w:pPr>
        <w:pStyle w:val="Heading2"/>
      </w:pPr>
      <w:r w:rsidRPr="00DD4E81">
        <w:t>2. A detailed description of the support services provided to these personnel.</w:t>
      </w:r>
    </w:p>
    <w:p w14:paraId="286B1672" w14:textId="0E952DBE" w:rsidR="00862292" w:rsidRDefault="00862292" w:rsidP="00862292">
      <w:pPr>
        <w:tabs>
          <w:tab w:val="left" w:pos="5400"/>
        </w:tabs>
      </w:pPr>
      <w:r w:rsidRPr="00862292">
        <w:t>Officers and staff suffering from stress can access the following services.</w:t>
      </w:r>
    </w:p>
    <w:p w14:paraId="029AA8B4" w14:textId="77777777" w:rsidR="00862292" w:rsidRPr="00862292" w:rsidRDefault="00862292" w:rsidP="00862292">
      <w:pPr>
        <w:tabs>
          <w:tab w:val="left" w:pos="5400"/>
        </w:tabs>
        <w:rPr>
          <w:b/>
          <w:bCs/>
        </w:rPr>
      </w:pPr>
      <w:r w:rsidRPr="00862292">
        <w:rPr>
          <w:b/>
          <w:bCs/>
        </w:rPr>
        <w:t>Employee Assistance Programme (EAP)</w:t>
      </w:r>
    </w:p>
    <w:p w14:paraId="0246AAD4" w14:textId="624F12E8" w:rsidR="00862292" w:rsidRPr="00862292" w:rsidRDefault="00862292" w:rsidP="00862292">
      <w:pPr>
        <w:tabs>
          <w:tab w:val="left" w:pos="5400"/>
        </w:tabs>
      </w:pPr>
      <w:r w:rsidRPr="00862292">
        <w:t xml:space="preserve">EAP is a confidential telephone helpline available 24/7, 365 days a year. It covers work and personal issues. Eligibility includes employees, volunteers, retired officers and staff and their direct family members (over the age of 16).  They can access impartial, confidential advice from qualified counsellors. </w:t>
      </w:r>
    </w:p>
    <w:p w14:paraId="19FF5C98" w14:textId="77777777" w:rsidR="00862292" w:rsidRDefault="00862292" w:rsidP="00862292">
      <w:pPr>
        <w:tabs>
          <w:tab w:val="left" w:pos="5400"/>
        </w:tabs>
        <w:rPr>
          <w:b/>
          <w:bCs/>
        </w:rPr>
      </w:pPr>
    </w:p>
    <w:p w14:paraId="72DC9226" w14:textId="2F48E17E" w:rsidR="00862292" w:rsidRDefault="00862292" w:rsidP="00862292">
      <w:pPr>
        <w:tabs>
          <w:tab w:val="left" w:pos="5400"/>
        </w:tabs>
        <w:rPr>
          <w:b/>
          <w:bCs/>
        </w:rPr>
      </w:pPr>
      <w:r w:rsidRPr="00862292">
        <w:rPr>
          <w:b/>
          <w:bCs/>
        </w:rPr>
        <w:t>Stress Risk Assessmen</w:t>
      </w:r>
      <w:r>
        <w:rPr>
          <w:b/>
          <w:bCs/>
        </w:rPr>
        <w:t>t</w:t>
      </w:r>
    </w:p>
    <w:p w14:paraId="63568334" w14:textId="38F7E4A6" w:rsidR="00862292" w:rsidRPr="00862292" w:rsidRDefault="00862292" w:rsidP="00862292">
      <w:pPr>
        <w:tabs>
          <w:tab w:val="left" w:pos="5400"/>
        </w:tabs>
        <w:rPr>
          <w:b/>
          <w:bCs/>
        </w:rPr>
      </w:pPr>
      <w:r w:rsidRPr="00862292">
        <w:t xml:space="preserve">The Stress Risk Assessment is available for individuals who feel their health is being affected </w:t>
      </w:r>
      <w:r>
        <w:t>due to</w:t>
      </w:r>
      <w:r w:rsidRPr="00862292">
        <w:t xml:space="preserve"> either work-related or personal issues. Managers and supervisors can </w:t>
      </w:r>
      <w:r w:rsidRPr="00862292">
        <w:lastRenderedPageBreak/>
        <w:t>support officers and staff by jointly carrying out a risk assessment using the Individual Stress Risk Assessment Questionnaire &amp; Action Plan and the supporting guidance. Supervisors can then take action, if required, to support and monitor individuals who have either been identified or informed them that they are displaying symptoms of stress.</w:t>
      </w:r>
    </w:p>
    <w:p w14:paraId="4EBA7609" w14:textId="77777777" w:rsidR="00862292" w:rsidRDefault="00862292" w:rsidP="00862292">
      <w:pPr>
        <w:tabs>
          <w:tab w:val="left" w:pos="5400"/>
        </w:tabs>
        <w:rPr>
          <w:b/>
          <w:bCs/>
        </w:rPr>
      </w:pPr>
    </w:p>
    <w:p w14:paraId="2130723B" w14:textId="748FE112" w:rsidR="00862292" w:rsidRPr="00862292" w:rsidRDefault="00862292" w:rsidP="00862292">
      <w:pPr>
        <w:tabs>
          <w:tab w:val="left" w:pos="5400"/>
        </w:tabs>
        <w:rPr>
          <w:b/>
          <w:bCs/>
        </w:rPr>
      </w:pPr>
      <w:r w:rsidRPr="00862292">
        <w:rPr>
          <w:b/>
          <w:bCs/>
        </w:rPr>
        <w:t>Your Wellbeing Assessment</w:t>
      </w:r>
    </w:p>
    <w:p w14:paraId="0DE94683" w14:textId="0C08953D" w:rsidR="00862292" w:rsidRPr="00862292" w:rsidRDefault="00862292" w:rsidP="00862292">
      <w:pPr>
        <w:tabs>
          <w:tab w:val="left" w:pos="5400"/>
        </w:tabs>
      </w:pPr>
      <w:r w:rsidRPr="00862292">
        <w:t xml:space="preserve">Your Wellbeing Assessment (YWA) offers officers and staff access to a ‘Mental Health MOT’, delivered through our occupational health providers. The main features of ‘Your Wellbeing Assessment’ include that it is open to all officers and staff, it is voluntary, secure, and confidential, the assessment is reviewed by a member of the Optima Health clinical team, and it can lead to early identification of issues and the provision of tailored support.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DAE8E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9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DF25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9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CA255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9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9BC99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9F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CD44A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9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68CBC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49F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6C6A"/>
    <w:multiLevelType w:val="hybridMultilevel"/>
    <w:tmpl w:val="D2943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C1B3EAC"/>
    <w:multiLevelType w:val="hybridMultilevel"/>
    <w:tmpl w:val="42DA0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411129168">
    <w:abstractNumId w:val="1"/>
  </w:num>
  <w:num w:numId="3" w16cid:durableId="97950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34EF"/>
    <w:rsid w:val="000E6526"/>
    <w:rsid w:val="00141533"/>
    <w:rsid w:val="001576DD"/>
    <w:rsid w:val="00167528"/>
    <w:rsid w:val="00195CC4"/>
    <w:rsid w:val="00201727"/>
    <w:rsid w:val="00207326"/>
    <w:rsid w:val="00253DF6"/>
    <w:rsid w:val="00255F1E"/>
    <w:rsid w:val="002B7114"/>
    <w:rsid w:val="002F4413"/>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45E8C"/>
    <w:rsid w:val="00557306"/>
    <w:rsid w:val="0059321B"/>
    <w:rsid w:val="005F10F6"/>
    <w:rsid w:val="0060183F"/>
    <w:rsid w:val="00645CFA"/>
    <w:rsid w:val="00657A5E"/>
    <w:rsid w:val="006D5799"/>
    <w:rsid w:val="00717E44"/>
    <w:rsid w:val="00743BB0"/>
    <w:rsid w:val="00750D83"/>
    <w:rsid w:val="00752ED6"/>
    <w:rsid w:val="00785DBC"/>
    <w:rsid w:val="00793DD5"/>
    <w:rsid w:val="007D55F6"/>
    <w:rsid w:val="007F490F"/>
    <w:rsid w:val="0080345C"/>
    <w:rsid w:val="008060E5"/>
    <w:rsid w:val="00862292"/>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4D61"/>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649F6"/>
    <w:rsid w:val="00D7784F"/>
    <w:rsid w:val="00DA2748"/>
    <w:rsid w:val="00DD4E81"/>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126153">
      <w:bodyDiv w:val="1"/>
      <w:marLeft w:val="0"/>
      <w:marRight w:val="0"/>
      <w:marTop w:val="0"/>
      <w:marBottom w:val="0"/>
      <w:divBdr>
        <w:top w:val="none" w:sz="0" w:space="0" w:color="auto"/>
        <w:left w:val="none" w:sz="0" w:space="0" w:color="auto"/>
        <w:bottom w:val="none" w:sz="0" w:space="0" w:color="auto"/>
        <w:right w:val="none" w:sz="0" w:space="0" w:color="auto"/>
      </w:divBdr>
    </w:div>
    <w:div w:id="1073546461">
      <w:bodyDiv w:val="1"/>
      <w:marLeft w:val="0"/>
      <w:marRight w:val="0"/>
      <w:marTop w:val="0"/>
      <w:marBottom w:val="0"/>
      <w:divBdr>
        <w:top w:val="none" w:sz="0" w:space="0" w:color="auto"/>
        <w:left w:val="none" w:sz="0" w:space="0" w:color="auto"/>
        <w:bottom w:val="none" w:sz="0" w:space="0" w:color="auto"/>
        <w:right w:val="none" w:sz="0" w:space="0" w:color="auto"/>
      </w:divBdr>
    </w:div>
    <w:div w:id="1472164194">
      <w:bodyDiv w:val="1"/>
      <w:marLeft w:val="0"/>
      <w:marRight w:val="0"/>
      <w:marTop w:val="0"/>
      <w:marBottom w:val="0"/>
      <w:divBdr>
        <w:top w:val="none" w:sz="0" w:space="0" w:color="auto"/>
        <w:left w:val="none" w:sz="0" w:space="0" w:color="auto"/>
        <w:bottom w:val="none" w:sz="0" w:space="0" w:color="auto"/>
        <w:right w:val="none" w:sz="0" w:space="0" w:color="auto"/>
      </w:divBdr>
    </w:div>
    <w:div w:id="1586918355">
      <w:bodyDiv w:val="1"/>
      <w:marLeft w:val="0"/>
      <w:marRight w:val="0"/>
      <w:marTop w:val="0"/>
      <w:marBottom w:val="0"/>
      <w:divBdr>
        <w:top w:val="none" w:sz="0" w:space="0" w:color="auto"/>
        <w:left w:val="none" w:sz="0" w:space="0" w:color="auto"/>
        <w:bottom w:val="none" w:sz="0" w:space="0" w:color="auto"/>
        <w:right w:val="none" w:sz="0" w:space="0" w:color="auto"/>
      </w:divBdr>
    </w:div>
    <w:div w:id="1679848109">
      <w:bodyDiv w:val="1"/>
      <w:marLeft w:val="0"/>
      <w:marRight w:val="0"/>
      <w:marTop w:val="0"/>
      <w:marBottom w:val="0"/>
      <w:divBdr>
        <w:top w:val="none" w:sz="0" w:space="0" w:color="auto"/>
        <w:left w:val="none" w:sz="0" w:space="0" w:color="auto"/>
        <w:bottom w:val="none" w:sz="0" w:space="0" w:color="auto"/>
        <w:right w:val="none" w:sz="0" w:space="0" w:color="auto"/>
      </w:divBdr>
    </w:div>
    <w:div w:id="1806199110">
      <w:bodyDiv w:val="1"/>
      <w:marLeft w:val="0"/>
      <w:marRight w:val="0"/>
      <w:marTop w:val="0"/>
      <w:marBottom w:val="0"/>
      <w:divBdr>
        <w:top w:val="none" w:sz="0" w:space="0" w:color="auto"/>
        <w:left w:val="none" w:sz="0" w:space="0" w:color="auto"/>
        <w:bottom w:val="none" w:sz="0" w:space="0" w:color="auto"/>
        <w:right w:val="none" w:sz="0" w:space="0" w:color="auto"/>
      </w:divBdr>
    </w:div>
    <w:div w:id="19434131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70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481</Words>
  <Characters>2745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