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766B6">
              <w:t>-0112</w:t>
            </w:r>
            <w:bookmarkStart w:id="0" w:name="_GoBack"/>
            <w:bookmarkEnd w:id="0"/>
          </w:p>
          <w:p w:rsidR="00B17211" w:rsidRDefault="00456324" w:rsidP="006D5799">
            <w:r w:rsidRPr="007F490F">
              <w:rPr>
                <w:rStyle w:val="Heading2Char"/>
              </w:rPr>
              <w:t>Respon</w:t>
            </w:r>
            <w:r w:rsidR="007D55F6">
              <w:rPr>
                <w:rStyle w:val="Heading2Char"/>
              </w:rPr>
              <w:t>ded to:</w:t>
            </w:r>
            <w:r w:rsidR="007F490F">
              <w:t xml:space="preserve">  </w:t>
            </w:r>
            <w:r w:rsidR="00B17211">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02D6F" w:rsidRDefault="00202D6F" w:rsidP="00202D6F">
      <w:pPr>
        <w:pStyle w:val="Heading2"/>
      </w:pPr>
      <w:r>
        <w:t>For each month from August 2018 to the present:</w:t>
      </w:r>
    </w:p>
    <w:p w:rsidR="00202D6F" w:rsidRDefault="00202D6F" w:rsidP="00202D6F">
      <w:pPr>
        <w:pStyle w:val="Heading2"/>
      </w:pPr>
      <w:r>
        <w:t>1. The total Police Scotland has charged Aberdeen FC for policing games at Pittodrie.</w:t>
      </w:r>
    </w:p>
    <w:p w:rsidR="00E61EA3" w:rsidRPr="00E61EA3" w:rsidRDefault="00E61EA3" w:rsidP="00E61EA3">
      <w:r>
        <w:t>The requested information is provided</w:t>
      </w:r>
      <w:r w:rsidR="00DF2FAB">
        <w:t xml:space="preserve"> by month </w:t>
      </w:r>
      <w:r w:rsidR="00A971FF">
        <w:t xml:space="preserve">&amp; </w:t>
      </w:r>
      <w:r w:rsidR="00DF2FAB">
        <w:t>financial period</w:t>
      </w:r>
      <w:r w:rsidR="00A971FF">
        <w:t xml:space="preserve"> in the table below:</w:t>
      </w:r>
    </w:p>
    <w:tbl>
      <w:tblPr>
        <w:tblStyle w:val="TableGrid"/>
        <w:tblW w:w="0" w:type="auto"/>
        <w:tblLayout w:type="fixed"/>
        <w:tblLook w:val="04A0" w:firstRow="1" w:lastRow="0" w:firstColumn="1" w:lastColumn="0" w:noHBand="0" w:noVBand="1"/>
        <w:tblCaption w:val="Table detailing costs of policing Pittodrie 2018/19 to date"/>
        <w:tblDescription w:val="Table detailing costs of policing Pittodrie 2018/19 to date"/>
      </w:tblPr>
      <w:tblGrid>
        <w:gridCol w:w="1457"/>
        <w:gridCol w:w="1437"/>
        <w:gridCol w:w="1437"/>
        <w:gridCol w:w="1437"/>
        <w:gridCol w:w="1437"/>
        <w:gridCol w:w="1437"/>
      </w:tblGrid>
      <w:tr w:rsidR="00E61EA3" w:rsidRPr="00E61EA3" w:rsidTr="00E61EA3">
        <w:trPr>
          <w:cantSplit/>
          <w:trHeight w:val="300"/>
          <w:tblHeader/>
        </w:trPr>
        <w:tc>
          <w:tcPr>
            <w:tcW w:w="1457" w:type="dxa"/>
            <w:shd w:val="clear" w:color="auto" w:fill="D9D9D9" w:themeFill="background1" w:themeFillShade="D9"/>
            <w:noWrap/>
            <w:hideMark/>
          </w:tcPr>
          <w:p w:rsidR="00E61EA3" w:rsidRPr="00D54C44" w:rsidRDefault="00E61EA3" w:rsidP="00D54C44">
            <w:pPr>
              <w:pStyle w:val="Heading2"/>
            </w:pPr>
          </w:p>
        </w:tc>
        <w:tc>
          <w:tcPr>
            <w:tcW w:w="1437" w:type="dxa"/>
            <w:shd w:val="clear" w:color="auto" w:fill="D9D9D9" w:themeFill="background1" w:themeFillShade="D9"/>
            <w:noWrap/>
            <w:hideMark/>
          </w:tcPr>
          <w:p w:rsidR="00E61EA3" w:rsidRPr="00D54C44" w:rsidRDefault="00E61EA3" w:rsidP="00D54C44">
            <w:pPr>
              <w:pStyle w:val="Heading2"/>
            </w:pPr>
            <w:r w:rsidRPr="00D54C44">
              <w:t>2018/19</w:t>
            </w:r>
          </w:p>
        </w:tc>
        <w:tc>
          <w:tcPr>
            <w:tcW w:w="1437" w:type="dxa"/>
            <w:shd w:val="clear" w:color="auto" w:fill="D9D9D9" w:themeFill="background1" w:themeFillShade="D9"/>
            <w:noWrap/>
            <w:hideMark/>
          </w:tcPr>
          <w:p w:rsidR="00E61EA3" w:rsidRPr="00D54C44" w:rsidRDefault="00E61EA3" w:rsidP="00D54C44">
            <w:pPr>
              <w:pStyle w:val="Heading2"/>
            </w:pPr>
            <w:r w:rsidRPr="00D54C44">
              <w:t>2019/20</w:t>
            </w:r>
          </w:p>
        </w:tc>
        <w:tc>
          <w:tcPr>
            <w:tcW w:w="1437" w:type="dxa"/>
            <w:shd w:val="clear" w:color="auto" w:fill="D9D9D9" w:themeFill="background1" w:themeFillShade="D9"/>
            <w:noWrap/>
            <w:hideMark/>
          </w:tcPr>
          <w:p w:rsidR="00E61EA3" w:rsidRPr="00D54C44" w:rsidRDefault="00E61EA3" w:rsidP="00D54C44">
            <w:pPr>
              <w:pStyle w:val="Heading2"/>
            </w:pPr>
            <w:r w:rsidRPr="00D54C44">
              <w:t>2020/21</w:t>
            </w:r>
          </w:p>
        </w:tc>
        <w:tc>
          <w:tcPr>
            <w:tcW w:w="1437" w:type="dxa"/>
            <w:shd w:val="clear" w:color="auto" w:fill="D9D9D9" w:themeFill="background1" w:themeFillShade="D9"/>
            <w:noWrap/>
            <w:hideMark/>
          </w:tcPr>
          <w:p w:rsidR="00E61EA3" w:rsidRPr="00D54C44" w:rsidRDefault="00E61EA3" w:rsidP="00D54C44">
            <w:pPr>
              <w:pStyle w:val="Heading2"/>
            </w:pPr>
            <w:r w:rsidRPr="00D54C44">
              <w:t>2021/22</w:t>
            </w:r>
          </w:p>
        </w:tc>
        <w:tc>
          <w:tcPr>
            <w:tcW w:w="1437" w:type="dxa"/>
            <w:shd w:val="clear" w:color="auto" w:fill="D9D9D9" w:themeFill="background1" w:themeFillShade="D9"/>
            <w:noWrap/>
            <w:hideMark/>
          </w:tcPr>
          <w:p w:rsidR="00E61EA3" w:rsidRPr="00D54C44" w:rsidRDefault="00E61EA3" w:rsidP="00D54C44">
            <w:pPr>
              <w:pStyle w:val="Heading2"/>
            </w:pPr>
            <w:r w:rsidRPr="00D54C44">
              <w:t>2022/23</w:t>
            </w:r>
            <w:r w:rsidR="00904CBD" w:rsidRPr="00D54C44">
              <w:t>*</w:t>
            </w:r>
          </w:p>
        </w:tc>
      </w:tr>
      <w:tr w:rsidR="00E61EA3" w:rsidRPr="00E61EA3" w:rsidTr="00E61EA3">
        <w:trPr>
          <w:trHeight w:val="300"/>
        </w:trPr>
        <w:tc>
          <w:tcPr>
            <w:tcW w:w="1457" w:type="dxa"/>
            <w:noWrap/>
            <w:hideMark/>
          </w:tcPr>
          <w:p w:rsidR="00E61EA3" w:rsidRPr="00E61EA3" w:rsidRDefault="00E61EA3" w:rsidP="00904CBD">
            <w:r w:rsidRPr="00E61EA3">
              <w:t xml:space="preserve">April </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r>
      <w:tr w:rsidR="00E61EA3" w:rsidRPr="00E61EA3" w:rsidTr="00E61EA3">
        <w:trPr>
          <w:trHeight w:val="300"/>
        </w:trPr>
        <w:tc>
          <w:tcPr>
            <w:tcW w:w="1457" w:type="dxa"/>
            <w:noWrap/>
            <w:hideMark/>
          </w:tcPr>
          <w:p w:rsidR="00E61EA3" w:rsidRPr="00E61EA3" w:rsidRDefault="00E61EA3" w:rsidP="00904CBD">
            <w:r w:rsidRPr="00E61EA3">
              <w:t>May</w:t>
            </w:r>
          </w:p>
        </w:tc>
        <w:tc>
          <w:tcPr>
            <w:tcW w:w="1437" w:type="dxa"/>
            <w:noWrap/>
            <w:hideMark/>
          </w:tcPr>
          <w:p w:rsidR="00E61EA3" w:rsidRPr="00E61EA3" w:rsidRDefault="00E61EA3" w:rsidP="00E61EA3">
            <w:r w:rsidRPr="00E61EA3">
              <w:t>£9,963</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£2,768</w:t>
            </w:r>
          </w:p>
        </w:tc>
      </w:tr>
      <w:tr w:rsidR="00E61EA3" w:rsidRPr="00E61EA3" w:rsidTr="00E61EA3">
        <w:trPr>
          <w:trHeight w:val="300"/>
        </w:trPr>
        <w:tc>
          <w:tcPr>
            <w:tcW w:w="1457" w:type="dxa"/>
            <w:noWrap/>
            <w:hideMark/>
          </w:tcPr>
          <w:p w:rsidR="00E61EA3" w:rsidRPr="00E61EA3" w:rsidRDefault="00E61EA3" w:rsidP="00904CBD">
            <w:r w:rsidRPr="00E61EA3">
              <w:t>June</w:t>
            </w:r>
          </w:p>
        </w:tc>
        <w:tc>
          <w:tcPr>
            <w:tcW w:w="1437" w:type="dxa"/>
            <w:noWrap/>
            <w:hideMark/>
          </w:tcPr>
          <w:p w:rsidR="00E61EA3" w:rsidRPr="00E61EA3" w:rsidRDefault="00E61EA3" w:rsidP="00E61EA3">
            <w:r w:rsidRPr="00E61EA3">
              <w:t>£15,944</w:t>
            </w:r>
          </w:p>
        </w:tc>
        <w:tc>
          <w:tcPr>
            <w:tcW w:w="1437" w:type="dxa"/>
            <w:noWrap/>
            <w:hideMark/>
          </w:tcPr>
          <w:p w:rsidR="00E61EA3" w:rsidRPr="00E61EA3" w:rsidRDefault="00E61EA3" w:rsidP="00E61EA3">
            <w:r w:rsidRPr="00E61EA3">
              <w:t>£17,225</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£102</w:t>
            </w:r>
          </w:p>
        </w:tc>
      </w:tr>
      <w:tr w:rsidR="00E61EA3" w:rsidRPr="00E61EA3" w:rsidTr="00E61EA3">
        <w:trPr>
          <w:trHeight w:val="300"/>
        </w:trPr>
        <w:tc>
          <w:tcPr>
            <w:tcW w:w="1457" w:type="dxa"/>
            <w:noWrap/>
            <w:hideMark/>
          </w:tcPr>
          <w:p w:rsidR="00E61EA3" w:rsidRPr="00E61EA3" w:rsidRDefault="00E61EA3" w:rsidP="00904CBD">
            <w:r w:rsidRPr="00E61EA3">
              <w:t>July</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£6,039</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r>
      <w:tr w:rsidR="00E61EA3" w:rsidRPr="00E61EA3" w:rsidTr="00E61EA3">
        <w:trPr>
          <w:trHeight w:val="300"/>
        </w:trPr>
        <w:tc>
          <w:tcPr>
            <w:tcW w:w="1457" w:type="dxa"/>
            <w:noWrap/>
            <w:hideMark/>
          </w:tcPr>
          <w:p w:rsidR="00E61EA3" w:rsidRPr="00E61EA3" w:rsidRDefault="00E61EA3" w:rsidP="00904CBD">
            <w:r w:rsidRPr="00E61EA3">
              <w:t>August</w:t>
            </w:r>
          </w:p>
        </w:tc>
        <w:tc>
          <w:tcPr>
            <w:tcW w:w="1437" w:type="dxa"/>
            <w:noWrap/>
            <w:hideMark/>
          </w:tcPr>
          <w:p w:rsidR="00E61EA3" w:rsidRPr="00E61EA3" w:rsidRDefault="00E61EA3" w:rsidP="00E61EA3">
            <w:r w:rsidRPr="00E61EA3">
              <w:t>£25,649</w:t>
            </w:r>
          </w:p>
        </w:tc>
        <w:tc>
          <w:tcPr>
            <w:tcW w:w="1437" w:type="dxa"/>
            <w:noWrap/>
            <w:hideMark/>
          </w:tcPr>
          <w:p w:rsidR="00E61EA3" w:rsidRPr="00E61EA3" w:rsidRDefault="00E61EA3" w:rsidP="00E61EA3">
            <w:r w:rsidRPr="00E61EA3">
              <w:t>£2,122</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£2,824</w:t>
            </w:r>
          </w:p>
        </w:tc>
        <w:tc>
          <w:tcPr>
            <w:tcW w:w="1437" w:type="dxa"/>
            <w:noWrap/>
            <w:hideMark/>
          </w:tcPr>
          <w:p w:rsidR="00E61EA3" w:rsidRPr="00E61EA3" w:rsidRDefault="00E61EA3" w:rsidP="00E61EA3">
            <w:r w:rsidRPr="00E61EA3">
              <w:t>0</w:t>
            </w:r>
          </w:p>
        </w:tc>
      </w:tr>
      <w:tr w:rsidR="00E61EA3" w:rsidRPr="00E61EA3" w:rsidTr="00E61EA3">
        <w:trPr>
          <w:trHeight w:val="300"/>
        </w:trPr>
        <w:tc>
          <w:tcPr>
            <w:tcW w:w="1457" w:type="dxa"/>
            <w:noWrap/>
            <w:hideMark/>
          </w:tcPr>
          <w:p w:rsidR="00E61EA3" w:rsidRPr="00E61EA3" w:rsidRDefault="00E61EA3" w:rsidP="00904CBD">
            <w:r w:rsidRPr="00E61EA3">
              <w:t xml:space="preserve">September </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£11,780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£2,634</w:t>
            </w:r>
          </w:p>
        </w:tc>
        <w:tc>
          <w:tcPr>
            <w:tcW w:w="1437" w:type="dxa"/>
            <w:noWrap/>
            <w:hideMark/>
          </w:tcPr>
          <w:p w:rsidR="00E61EA3" w:rsidRPr="00E61EA3" w:rsidRDefault="00E61EA3" w:rsidP="00E61EA3">
            <w:r w:rsidRPr="00E61EA3">
              <w:t>£2,235</w:t>
            </w:r>
          </w:p>
        </w:tc>
      </w:tr>
      <w:tr w:rsidR="00E61EA3" w:rsidRPr="00E61EA3" w:rsidTr="00E61EA3">
        <w:trPr>
          <w:trHeight w:val="300"/>
        </w:trPr>
        <w:tc>
          <w:tcPr>
            <w:tcW w:w="1457" w:type="dxa"/>
            <w:noWrap/>
            <w:hideMark/>
          </w:tcPr>
          <w:p w:rsidR="00E61EA3" w:rsidRPr="00E61EA3" w:rsidRDefault="00E61EA3" w:rsidP="00904CBD">
            <w:r w:rsidRPr="00E61EA3">
              <w:t>October</w:t>
            </w:r>
          </w:p>
        </w:tc>
        <w:tc>
          <w:tcPr>
            <w:tcW w:w="1437" w:type="dxa"/>
            <w:noWrap/>
            <w:hideMark/>
          </w:tcPr>
          <w:p w:rsidR="00E61EA3" w:rsidRPr="00E61EA3" w:rsidRDefault="00E61EA3" w:rsidP="00E61EA3">
            <w:r w:rsidRPr="00E61EA3">
              <w:t>£2,424</w:t>
            </w:r>
          </w:p>
        </w:tc>
        <w:tc>
          <w:tcPr>
            <w:tcW w:w="1437" w:type="dxa"/>
            <w:noWrap/>
            <w:hideMark/>
          </w:tcPr>
          <w:p w:rsidR="00E61EA3" w:rsidRPr="00E61EA3" w:rsidRDefault="00E61EA3" w:rsidP="00E61EA3">
            <w:r w:rsidRPr="00E61EA3">
              <w:t>£17,501</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£11,963</w:t>
            </w:r>
          </w:p>
        </w:tc>
        <w:tc>
          <w:tcPr>
            <w:tcW w:w="1437" w:type="dxa"/>
            <w:noWrap/>
            <w:hideMark/>
          </w:tcPr>
          <w:p w:rsidR="00E61EA3" w:rsidRPr="00E61EA3" w:rsidRDefault="00E61EA3" w:rsidP="00E61EA3">
            <w:r w:rsidRPr="00E61EA3">
              <w:t>£6,161</w:t>
            </w:r>
          </w:p>
        </w:tc>
      </w:tr>
      <w:tr w:rsidR="00E61EA3" w:rsidRPr="00E61EA3" w:rsidTr="00E61EA3">
        <w:trPr>
          <w:trHeight w:val="300"/>
        </w:trPr>
        <w:tc>
          <w:tcPr>
            <w:tcW w:w="1457" w:type="dxa"/>
            <w:noWrap/>
            <w:hideMark/>
          </w:tcPr>
          <w:p w:rsidR="00E61EA3" w:rsidRPr="00E61EA3" w:rsidRDefault="00E61EA3" w:rsidP="00904CBD">
            <w:r w:rsidRPr="00E61EA3">
              <w:t xml:space="preserve">November </w:t>
            </w:r>
          </w:p>
        </w:tc>
        <w:tc>
          <w:tcPr>
            <w:tcW w:w="1437" w:type="dxa"/>
            <w:noWrap/>
            <w:hideMark/>
          </w:tcPr>
          <w:p w:rsidR="00E61EA3" w:rsidRPr="00E61EA3" w:rsidRDefault="00E61EA3" w:rsidP="00E61EA3">
            <w:r w:rsidRPr="00E61EA3">
              <w:t>£5,987</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£16,255</w:t>
            </w:r>
          </w:p>
        </w:tc>
        <w:tc>
          <w:tcPr>
            <w:tcW w:w="1437" w:type="dxa"/>
            <w:noWrap/>
            <w:hideMark/>
          </w:tcPr>
          <w:p w:rsidR="00E61EA3" w:rsidRPr="00E61EA3" w:rsidRDefault="00E61EA3" w:rsidP="00E61EA3">
            <w:r w:rsidRPr="00E61EA3">
              <w:t>£16,477</w:t>
            </w:r>
          </w:p>
        </w:tc>
      </w:tr>
      <w:tr w:rsidR="00E61EA3" w:rsidRPr="00E61EA3" w:rsidTr="00E61EA3">
        <w:trPr>
          <w:trHeight w:val="300"/>
        </w:trPr>
        <w:tc>
          <w:tcPr>
            <w:tcW w:w="1457" w:type="dxa"/>
            <w:noWrap/>
            <w:hideMark/>
          </w:tcPr>
          <w:p w:rsidR="00E61EA3" w:rsidRPr="00E61EA3" w:rsidRDefault="00E61EA3" w:rsidP="00904CBD">
            <w:r w:rsidRPr="00E61EA3">
              <w:t>December</w:t>
            </w:r>
          </w:p>
        </w:tc>
        <w:tc>
          <w:tcPr>
            <w:tcW w:w="1437" w:type="dxa"/>
            <w:noWrap/>
            <w:hideMark/>
          </w:tcPr>
          <w:p w:rsidR="00E61EA3" w:rsidRPr="00E61EA3" w:rsidRDefault="00E61EA3" w:rsidP="00E61EA3">
            <w:r w:rsidRPr="00E61EA3">
              <w:t>£18,444</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r>
      <w:tr w:rsidR="00E61EA3" w:rsidRPr="00E61EA3" w:rsidTr="00E61EA3">
        <w:trPr>
          <w:trHeight w:val="300"/>
        </w:trPr>
        <w:tc>
          <w:tcPr>
            <w:tcW w:w="1457" w:type="dxa"/>
            <w:noWrap/>
            <w:hideMark/>
          </w:tcPr>
          <w:p w:rsidR="00E61EA3" w:rsidRPr="00E61EA3" w:rsidRDefault="00E61EA3" w:rsidP="00904CBD">
            <w:r w:rsidRPr="00E61EA3">
              <w:t>January</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£19,024</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£31,549</w:t>
            </w:r>
          </w:p>
        </w:tc>
      </w:tr>
      <w:tr w:rsidR="00E61EA3" w:rsidRPr="00E61EA3" w:rsidTr="00E61EA3">
        <w:trPr>
          <w:trHeight w:val="300"/>
        </w:trPr>
        <w:tc>
          <w:tcPr>
            <w:tcW w:w="1457" w:type="dxa"/>
            <w:noWrap/>
            <w:hideMark/>
          </w:tcPr>
          <w:p w:rsidR="00E61EA3" w:rsidRPr="00E61EA3" w:rsidRDefault="00E61EA3" w:rsidP="00904CBD">
            <w:r w:rsidRPr="00E61EA3">
              <w:t>February</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£10,373</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0</w:t>
            </w:r>
          </w:p>
        </w:tc>
      </w:tr>
      <w:tr w:rsidR="00E61EA3" w:rsidRPr="00E61EA3" w:rsidTr="00E61EA3">
        <w:trPr>
          <w:trHeight w:val="300"/>
        </w:trPr>
        <w:tc>
          <w:tcPr>
            <w:tcW w:w="1457" w:type="dxa"/>
            <w:noWrap/>
            <w:hideMark/>
          </w:tcPr>
          <w:p w:rsidR="00E61EA3" w:rsidRPr="00E61EA3" w:rsidRDefault="00E61EA3" w:rsidP="00904CBD">
            <w:r w:rsidRPr="00E61EA3">
              <w:t xml:space="preserve">March </w:t>
            </w:r>
          </w:p>
        </w:tc>
        <w:tc>
          <w:tcPr>
            <w:tcW w:w="1437" w:type="dxa"/>
            <w:noWrap/>
            <w:hideMark/>
          </w:tcPr>
          <w:p w:rsidR="00E61EA3" w:rsidRPr="00E61EA3" w:rsidRDefault="00E61EA3" w:rsidP="00E61EA3">
            <w:r w:rsidRPr="00E61EA3">
              <w:t>£34,313</w:t>
            </w:r>
          </w:p>
        </w:tc>
        <w:tc>
          <w:tcPr>
            <w:tcW w:w="1437" w:type="dxa"/>
            <w:noWrap/>
            <w:hideMark/>
          </w:tcPr>
          <w:p w:rsidR="00E61EA3" w:rsidRPr="00E61EA3" w:rsidRDefault="00E61EA3" w:rsidP="00E61EA3">
            <w:r w:rsidRPr="00E61EA3">
              <w:t>£2,408</w:t>
            </w:r>
          </w:p>
        </w:tc>
        <w:tc>
          <w:tcPr>
            <w:tcW w:w="1437" w:type="dxa"/>
            <w:noWrap/>
            <w:hideMark/>
          </w:tcPr>
          <w:p w:rsidR="00E61EA3" w:rsidRPr="00E61EA3" w:rsidRDefault="00E61EA3" w:rsidP="00E61EA3">
            <w:r w:rsidRPr="00E61EA3">
              <w:t>0</w:t>
            </w:r>
          </w:p>
        </w:tc>
        <w:tc>
          <w:tcPr>
            <w:tcW w:w="1437" w:type="dxa"/>
            <w:noWrap/>
            <w:hideMark/>
          </w:tcPr>
          <w:p w:rsidR="00E61EA3" w:rsidRPr="00E61EA3" w:rsidRDefault="00E61EA3" w:rsidP="00E61EA3">
            <w:r w:rsidRPr="00E61EA3">
              <w:t>£42,186</w:t>
            </w:r>
          </w:p>
        </w:tc>
        <w:tc>
          <w:tcPr>
            <w:tcW w:w="1437" w:type="dxa"/>
            <w:noWrap/>
            <w:hideMark/>
          </w:tcPr>
          <w:p w:rsidR="00E61EA3" w:rsidRPr="00E61EA3" w:rsidRDefault="00E61EA3" w:rsidP="00E61EA3">
            <w:r w:rsidRPr="00E61EA3">
              <w:t>0</w:t>
            </w:r>
          </w:p>
        </w:tc>
      </w:tr>
    </w:tbl>
    <w:p w:rsidR="00E61EA3" w:rsidRDefault="004E26EA" w:rsidP="00E61EA3">
      <w:r>
        <w:t>*up to date of request</w:t>
      </w:r>
    </w:p>
    <w:p w:rsidR="004E26EA" w:rsidRPr="00E61EA3" w:rsidRDefault="004E26EA" w:rsidP="00E61EA3"/>
    <w:p w:rsidR="00202D6F" w:rsidRDefault="00202D6F" w:rsidP="00202D6F">
      <w:pPr>
        <w:pStyle w:val="Heading2"/>
      </w:pPr>
      <w:r>
        <w:t>2. The number of matches that were policed.</w:t>
      </w:r>
    </w:p>
    <w:p w:rsidR="00904CBD" w:rsidRPr="00904CBD" w:rsidRDefault="00A971FF" w:rsidP="00904CBD">
      <w:r>
        <w:t>The requested information is provided by month &amp; calendar year in the table below:</w:t>
      </w:r>
    </w:p>
    <w:tbl>
      <w:tblPr>
        <w:tblStyle w:val="TableGrid"/>
        <w:tblW w:w="0" w:type="auto"/>
        <w:tblLayout w:type="fixed"/>
        <w:tblLook w:val="04A0" w:firstRow="1" w:lastRow="0" w:firstColumn="1" w:lastColumn="0" w:noHBand="0" w:noVBand="1"/>
        <w:tblCaption w:val="Table providing the number of matches policed at Pittodrie 2018 to date"/>
        <w:tblDescription w:val="Table providing the number of matches policed at Pittodrie 2018 to date"/>
      </w:tblPr>
      <w:tblGrid>
        <w:gridCol w:w="1457"/>
        <w:gridCol w:w="1437"/>
        <w:gridCol w:w="1437"/>
        <w:gridCol w:w="1437"/>
        <w:gridCol w:w="1437"/>
        <w:gridCol w:w="1437"/>
      </w:tblGrid>
      <w:tr w:rsidR="00904CBD" w:rsidRPr="00E61EA3" w:rsidTr="00612721">
        <w:trPr>
          <w:cantSplit/>
          <w:trHeight w:val="300"/>
          <w:tblHeader/>
        </w:trPr>
        <w:tc>
          <w:tcPr>
            <w:tcW w:w="1457" w:type="dxa"/>
            <w:shd w:val="clear" w:color="auto" w:fill="D9D9D9" w:themeFill="background1" w:themeFillShade="D9"/>
            <w:noWrap/>
            <w:hideMark/>
          </w:tcPr>
          <w:p w:rsidR="00904CBD" w:rsidRPr="00E61EA3" w:rsidRDefault="00904CBD" w:rsidP="00612721">
            <w:pPr>
              <w:pStyle w:val="Heading2"/>
            </w:pPr>
          </w:p>
        </w:tc>
        <w:tc>
          <w:tcPr>
            <w:tcW w:w="1437" w:type="dxa"/>
            <w:shd w:val="clear" w:color="auto" w:fill="D9D9D9" w:themeFill="background1" w:themeFillShade="D9"/>
            <w:noWrap/>
            <w:hideMark/>
          </w:tcPr>
          <w:p w:rsidR="00904CBD" w:rsidRPr="00E61EA3" w:rsidRDefault="00DF2FAB" w:rsidP="00612721">
            <w:pPr>
              <w:pStyle w:val="Heading2"/>
            </w:pPr>
            <w:r>
              <w:t>2018</w:t>
            </w:r>
          </w:p>
        </w:tc>
        <w:tc>
          <w:tcPr>
            <w:tcW w:w="1437" w:type="dxa"/>
            <w:shd w:val="clear" w:color="auto" w:fill="D9D9D9" w:themeFill="background1" w:themeFillShade="D9"/>
            <w:noWrap/>
            <w:hideMark/>
          </w:tcPr>
          <w:p w:rsidR="00904CBD" w:rsidRPr="00E61EA3" w:rsidRDefault="00DF2FAB" w:rsidP="00612721">
            <w:pPr>
              <w:pStyle w:val="Heading2"/>
            </w:pPr>
            <w:r>
              <w:t>2019</w:t>
            </w:r>
          </w:p>
        </w:tc>
        <w:tc>
          <w:tcPr>
            <w:tcW w:w="1437" w:type="dxa"/>
            <w:shd w:val="clear" w:color="auto" w:fill="D9D9D9" w:themeFill="background1" w:themeFillShade="D9"/>
            <w:noWrap/>
            <w:hideMark/>
          </w:tcPr>
          <w:p w:rsidR="00904CBD" w:rsidRPr="00E61EA3" w:rsidRDefault="00DF2FAB" w:rsidP="00612721">
            <w:pPr>
              <w:pStyle w:val="Heading2"/>
            </w:pPr>
            <w:r>
              <w:t>2020</w:t>
            </w:r>
          </w:p>
        </w:tc>
        <w:tc>
          <w:tcPr>
            <w:tcW w:w="1437" w:type="dxa"/>
            <w:shd w:val="clear" w:color="auto" w:fill="D9D9D9" w:themeFill="background1" w:themeFillShade="D9"/>
            <w:noWrap/>
            <w:hideMark/>
          </w:tcPr>
          <w:p w:rsidR="00904CBD" w:rsidRPr="00E61EA3" w:rsidRDefault="00DF2FAB" w:rsidP="00612721">
            <w:pPr>
              <w:pStyle w:val="Heading2"/>
            </w:pPr>
            <w:r>
              <w:t>2021</w:t>
            </w:r>
          </w:p>
        </w:tc>
        <w:tc>
          <w:tcPr>
            <w:tcW w:w="1437" w:type="dxa"/>
            <w:shd w:val="clear" w:color="auto" w:fill="D9D9D9" w:themeFill="background1" w:themeFillShade="D9"/>
            <w:noWrap/>
            <w:hideMark/>
          </w:tcPr>
          <w:p w:rsidR="00904CBD" w:rsidRPr="00E61EA3" w:rsidRDefault="00DF2FAB" w:rsidP="00612721">
            <w:pPr>
              <w:pStyle w:val="Heading2"/>
            </w:pPr>
            <w:r>
              <w:t>2022</w:t>
            </w:r>
          </w:p>
        </w:tc>
      </w:tr>
      <w:tr w:rsidR="00DF2FAB" w:rsidRPr="00E61EA3" w:rsidTr="004C7A81">
        <w:trPr>
          <w:cantSplit/>
          <w:trHeight w:val="300"/>
        </w:trPr>
        <w:tc>
          <w:tcPr>
            <w:tcW w:w="1457" w:type="dxa"/>
            <w:noWrap/>
          </w:tcPr>
          <w:p w:rsidR="00DF2FAB" w:rsidRPr="00E61EA3" w:rsidRDefault="00DF2FAB" w:rsidP="00DF2FAB">
            <w:r w:rsidRPr="00E61EA3">
              <w:t>January</w:t>
            </w:r>
          </w:p>
        </w:tc>
        <w:tc>
          <w:tcPr>
            <w:tcW w:w="1437" w:type="dxa"/>
            <w:noWrap/>
          </w:tcPr>
          <w:p w:rsidR="00DF2FAB" w:rsidRPr="00E61EA3" w:rsidRDefault="00DF2FAB" w:rsidP="00DF2FAB">
            <w:r>
              <w:t>0</w:t>
            </w:r>
          </w:p>
        </w:tc>
        <w:tc>
          <w:tcPr>
            <w:tcW w:w="1437" w:type="dxa"/>
            <w:noWrap/>
          </w:tcPr>
          <w:p w:rsidR="00DF2FAB" w:rsidRPr="00E61EA3" w:rsidRDefault="00DF2FAB" w:rsidP="00DF2FAB">
            <w:r>
              <w:t>1</w:t>
            </w:r>
          </w:p>
        </w:tc>
        <w:tc>
          <w:tcPr>
            <w:tcW w:w="1437" w:type="dxa"/>
            <w:noWrap/>
          </w:tcPr>
          <w:p w:rsidR="00DF2FAB" w:rsidRPr="00E61EA3" w:rsidRDefault="00DF2FAB" w:rsidP="00DF2FAB">
            <w:r>
              <w:t>1</w:t>
            </w:r>
          </w:p>
        </w:tc>
        <w:tc>
          <w:tcPr>
            <w:tcW w:w="1437" w:type="dxa"/>
            <w:noWrap/>
          </w:tcPr>
          <w:p w:rsidR="00DF2FAB" w:rsidRPr="00E61EA3" w:rsidRDefault="00DF2FAB" w:rsidP="00DF2FAB">
            <w:r w:rsidRPr="00E61EA3">
              <w:t>0</w:t>
            </w:r>
          </w:p>
        </w:tc>
        <w:tc>
          <w:tcPr>
            <w:tcW w:w="1437" w:type="dxa"/>
            <w:noWrap/>
          </w:tcPr>
          <w:p w:rsidR="00DF2FAB" w:rsidRPr="00E61EA3" w:rsidRDefault="00DF2FAB" w:rsidP="00DF2FAB">
            <w:r>
              <w:t>1</w:t>
            </w:r>
          </w:p>
        </w:tc>
      </w:tr>
      <w:tr w:rsidR="00DF2FAB" w:rsidRPr="00E61EA3" w:rsidTr="00612721">
        <w:trPr>
          <w:trHeight w:val="300"/>
        </w:trPr>
        <w:tc>
          <w:tcPr>
            <w:tcW w:w="1457" w:type="dxa"/>
            <w:noWrap/>
          </w:tcPr>
          <w:p w:rsidR="00DF2FAB" w:rsidRPr="00E61EA3" w:rsidRDefault="00DF2FAB" w:rsidP="00DF2FAB">
            <w:r w:rsidRPr="00E61EA3">
              <w:t>February</w:t>
            </w:r>
          </w:p>
        </w:tc>
        <w:tc>
          <w:tcPr>
            <w:tcW w:w="1437" w:type="dxa"/>
            <w:noWrap/>
          </w:tcPr>
          <w:p w:rsidR="00DF2FAB" w:rsidRPr="00E61EA3" w:rsidRDefault="00DF2FAB" w:rsidP="00DF2FAB">
            <w:r>
              <w:t>0</w:t>
            </w:r>
          </w:p>
        </w:tc>
        <w:tc>
          <w:tcPr>
            <w:tcW w:w="1437" w:type="dxa"/>
            <w:noWrap/>
          </w:tcPr>
          <w:p w:rsidR="00DF2FAB" w:rsidRPr="00E61EA3" w:rsidRDefault="00DF2FAB" w:rsidP="00DF2FAB">
            <w:r>
              <w:t>1</w:t>
            </w:r>
          </w:p>
        </w:tc>
        <w:tc>
          <w:tcPr>
            <w:tcW w:w="1437" w:type="dxa"/>
            <w:noWrap/>
          </w:tcPr>
          <w:p w:rsidR="00DF2FAB" w:rsidRPr="00E61EA3" w:rsidRDefault="00DF2FAB" w:rsidP="00DF2FAB">
            <w:r>
              <w:t>2</w:t>
            </w:r>
          </w:p>
        </w:tc>
        <w:tc>
          <w:tcPr>
            <w:tcW w:w="1437" w:type="dxa"/>
            <w:noWrap/>
          </w:tcPr>
          <w:p w:rsidR="00DF2FAB" w:rsidRPr="00E61EA3" w:rsidRDefault="00DF2FAB" w:rsidP="00DF2FAB">
            <w:r w:rsidRPr="00E61EA3">
              <w:t>0</w:t>
            </w:r>
          </w:p>
        </w:tc>
        <w:tc>
          <w:tcPr>
            <w:tcW w:w="1437" w:type="dxa"/>
            <w:noWrap/>
          </w:tcPr>
          <w:p w:rsidR="00DF2FAB" w:rsidRPr="00E61EA3" w:rsidRDefault="00DF2FAB" w:rsidP="00DF2FAB">
            <w:r>
              <w:t>2</w:t>
            </w:r>
          </w:p>
        </w:tc>
      </w:tr>
      <w:tr w:rsidR="00DF2FAB" w:rsidRPr="00E61EA3" w:rsidTr="00612721">
        <w:trPr>
          <w:trHeight w:val="300"/>
        </w:trPr>
        <w:tc>
          <w:tcPr>
            <w:tcW w:w="1457" w:type="dxa"/>
            <w:noWrap/>
          </w:tcPr>
          <w:p w:rsidR="00DF2FAB" w:rsidRPr="00E61EA3" w:rsidRDefault="00DF2FAB" w:rsidP="00DF2FAB">
            <w:r w:rsidRPr="00E61EA3">
              <w:t xml:space="preserve">March </w:t>
            </w:r>
          </w:p>
        </w:tc>
        <w:tc>
          <w:tcPr>
            <w:tcW w:w="1437" w:type="dxa"/>
            <w:noWrap/>
          </w:tcPr>
          <w:p w:rsidR="00DF2FAB" w:rsidRPr="00E61EA3" w:rsidRDefault="00DF2FAB" w:rsidP="00DF2FAB">
            <w:r>
              <w:t>0</w:t>
            </w:r>
          </w:p>
        </w:tc>
        <w:tc>
          <w:tcPr>
            <w:tcW w:w="1437" w:type="dxa"/>
            <w:noWrap/>
          </w:tcPr>
          <w:p w:rsidR="00DF2FAB" w:rsidRPr="00E61EA3" w:rsidRDefault="00DF2FAB" w:rsidP="00DF2FAB">
            <w:r>
              <w:t>0</w:t>
            </w:r>
          </w:p>
        </w:tc>
        <w:tc>
          <w:tcPr>
            <w:tcW w:w="1437" w:type="dxa"/>
            <w:noWrap/>
          </w:tcPr>
          <w:p w:rsidR="00DF2FAB" w:rsidRPr="00E61EA3" w:rsidRDefault="00DF2FAB" w:rsidP="00DF2FAB">
            <w:r>
              <w:t>1</w:t>
            </w:r>
          </w:p>
        </w:tc>
        <w:tc>
          <w:tcPr>
            <w:tcW w:w="1437" w:type="dxa"/>
            <w:noWrap/>
          </w:tcPr>
          <w:p w:rsidR="00DF2FAB" w:rsidRPr="00E61EA3" w:rsidRDefault="00DF2FAB" w:rsidP="00DF2FAB">
            <w:r>
              <w:t>0</w:t>
            </w:r>
          </w:p>
        </w:tc>
        <w:tc>
          <w:tcPr>
            <w:tcW w:w="1437" w:type="dxa"/>
            <w:noWrap/>
          </w:tcPr>
          <w:p w:rsidR="00DF2FAB" w:rsidRPr="00E61EA3" w:rsidRDefault="00DF2FAB" w:rsidP="00DF2FAB">
            <w:r>
              <w:t>1</w:t>
            </w:r>
          </w:p>
        </w:tc>
      </w:tr>
      <w:tr w:rsidR="00DF2FAB" w:rsidRPr="00E61EA3" w:rsidTr="00612721">
        <w:trPr>
          <w:trHeight w:val="300"/>
        </w:trPr>
        <w:tc>
          <w:tcPr>
            <w:tcW w:w="1457" w:type="dxa"/>
            <w:noWrap/>
            <w:hideMark/>
          </w:tcPr>
          <w:p w:rsidR="00DF2FAB" w:rsidRPr="00E61EA3" w:rsidRDefault="00DF2FAB" w:rsidP="00DF2FAB">
            <w:r w:rsidRPr="00E61EA3">
              <w:t xml:space="preserve">April </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1</w:t>
            </w:r>
          </w:p>
        </w:tc>
      </w:tr>
      <w:tr w:rsidR="00DF2FAB" w:rsidRPr="00E61EA3" w:rsidTr="00612721">
        <w:trPr>
          <w:trHeight w:val="300"/>
        </w:trPr>
        <w:tc>
          <w:tcPr>
            <w:tcW w:w="1457" w:type="dxa"/>
            <w:noWrap/>
            <w:hideMark/>
          </w:tcPr>
          <w:p w:rsidR="00DF2FAB" w:rsidRPr="00E61EA3" w:rsidRDefault="00DF2FAB" w:rsidP="00DF2FAB">
            <w:r w:rsidRPr="00E61EA3">
              <w:t>May</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t>2</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0</w:t>
            </w:r>
          </w:p>
        </w:tc>
      </w:tr>
      <w:tr w:rsidR="00DF2FAB" w:rsidRPr="00E61EA3" w:rsidTr="00612721">
        <w:trPr>
          <w:trHeight w:val="300"/>
        </w:trPr>
        <w:tc>
          <w:tcPr>
            <w:tcW w:w="1457" w:type="dxa"/>
            <w:noWrap/>
            <w:hideMark/>
          </w:tcPr>
          <w:p w:rsidR="00DF2FAB" w:rsidRPr="00E61EA3" w:rsidRDefault="00DF2FAB" w:rsidP="00DF2FAB">
            <w:r w:rsidRPr="00E61EA3">
              <w:t>June</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0</w:t>
            </w:r>
          </w:p>
        </w:tc>
      </w:tr>
      <w:tr w:rsidR="00DF2FAB" w:rsidRPr="00E61EA3" w:rsidTr="00612721">
        <w:trPr>
          <w:trHeight w:val="300"/>
        </w:trPr>
        <w:tc>
          <w:tcPr>
            <w:tcW w:w="1457" w:type="dxa"/>
            <w:noWrap/>
            <w:hideMark/>
          </w:tcPr>
          <w:p w:rsidR="00DF2FAB" w:rsidRPr="00E61EA3" w:rsidRDefault="00DF2FAB" w:rsidP="00DF2FAB">
            <w:r w:rsidRPr="00E61EA3">
              <w:t>July</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r>
      <w:tr w:rsidR="00DF2FAB" w:rsidRPr="00E61EA3" w:rsidTr="00612721">
        <w:trPr>
          <w:trHeight w:val="300"/>
        </w:trPr>
        <w:tc>
          <w:tcPr>
            <w:tcW w:w="1457" w:type="dxa"/>
            <w:noWrap/>
            <w:hideMark/>
          </w:tcPr>
          <w:p w:rsidR="00DF2FAB" w:rsidRPr="00E61EA3" w:rsidRDefault="00DF2FAB" w:rsidP="00DF2FAB">
            <w:r w:rsidRPr="00E61EA3">
              <w:t>August</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t>3</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2</w:t>
            </w:r>
          </w:p>
        </w:tc>
        <w:tc>
          <w:tcPr>
            <w:tcW w:w="1437" w:type="dxa"/>
            <w:noWrap/>
            <w:hideMark/>
          </w:tcPr>
          <w:p w:rsidR="00DF2FAB" w:rsidRPr="00E61EA3" w:rsidRDefault="00DF2FAB" w:rsidP="00DF2FAB">
            <w:r>
              <w:t>1</w:t>
            </w:r>
          </w:p>
        </w:tc>
      </w:tr>
      <w:tr w:rsidR="00DF2FAB" w:rsidRPr="00E61EA3" w:rsidTr="00612721">
        <w:trPr>
          <w:trHeight w:val="300"/>
        </w:trPr>
        <w:tc>
          <w:tcPr>
            <w:tcW w:w="1457" w:type="dxa"/>
            <w:noWrap/>
            <w:hideMark/>
          </w:tcPr>
          <w:p w:rsidR="00DF2FAB" w:rsidRPr="00E61EA3" w:rsidRDefault="00DF2FAB" w:rsidP="00DF2FAB">
            <w:r w:rsidRPr="00E61EA3">
              <w:t xml:space="preserve">September </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t>0</w:t>
            </w:r>
          </w:p>
        </w:tc>
      </w:tr>
      <w:tr w:rsidR="00DF2FAB" w:rsidRPr="00E61EA3" w:rsidTr="00612721">
        <w:trPr>
          <w:trHeight w:val="300"/>
        </w:trPr>
        <w:tc>
          <w:tcPr>
            <w:tcW w:w="1457" w:type="dxa"/>
            <w:noWrap/>
            <w:hideMark/>
          </w:tcPr>
          <w:p w:rsidR="00DF2FAB" w:rsidRPr="00E61EA3" w:rsidRDefault="00DF2FAB" w:rsidP="00DF2FAB">
            <w:r w:rsidRPr="00E61EA3">
              <w:t>October</w:t>
            </w:r>
          </w:p>
        </w:tc>
        <w:tc>
          <w:tcPr>
            <w:tcW w:w="1437" w:type="dxa"/>
            <w:noWrap/>
            <w:hideMark/>
          </w:tcPr>
          <w:p w:rsidR="00DF2FAB" w:rsidRPr="00E61EA3" w:rsidRDefault="00DF2FAB" w:rsidP="00DF2FAB">
            <w:r>
              <w:t>0</w:t>
            </w:r>
          </w:p>
        </w:tc>
        <w:tc>
          <w:tcPr>
            <w:tcW w:w="1437" w:type="dxa"/>
            <w:noWrap/>
            <w:hideMark/>
          </w:tcPr>
          <w:p w:rsidR="00DF2FAB" w:rsidRPr="00E61EA3" w:rsidRDefault="00DF2FAB" w:rsidP="00DF2FAB">
            <w:r>
              <w:t>2</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2</w:t>
            </w:r>
          </w:p>
        </w:tc>
        <w:tc>
          <w:tcPr>
            <w:tcW w:w="1437" w:type="dxa"/>
            <w:noWrap/>
            <w:hideMark/>
          </w:tcPr>
          <w:p w:rsidR="00DF2FAB" w:rsidRPr="00E61EA3" w:rsidRDefault="00DF2FAB" w:rsidP="00DF2FAB">
            <w:r>
              <w:t>1</w:t>
            </w:r>
          </w:p>
        </w:tc>
      </w:tr>
      <w:tr w:rsidR="00DF2FAB" w:rsidRPr="00E61EA3" w:rsidTr="00612721">
        <w:trPr>
          <w:trHeight w:val="300"/>
        </w:trPr>
        <w:tc>
          <w:tcPr>
            <w:tcW w:w="1457" w:type="dxa"/>
            <w:noWrap/>
            <w:hideMark/>
          </w:tcPr>
          <w:p w:rsidR="00DF2FAB" w:rsidRPr="00E61EA3" w:rsidRDefault="00DF2FAB" w:rsidP="00DF2FAB">
            <w:r w:rsidRPr="00E61EA3">
              <w:t xml:space="preserve">November </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t>2</w:t>
            </w:r>
          </w:p>
        </w:tc>
      </w:tr>
      <w:tr w:rsidR="00DF2FAB" w:rsidRPr="00E61EA3" w:rsidTr="00612721">
        <w:trPr>
          <w:trHeight w:val="300"/>
        </w:trPr>
        <w:tc>
          <w:tcPr>
            <w:tcW w:w="1457" w:type="dxa"/>
            <w:noWrap/>
            <w:hideMark/>
          </w:tcPr>
          <w:p w:rsidR="00DF2FAB" w:rsidRPr="00E61EA3" w:rsidRDefault="00DF2FAB" w:rsidP="00DF2FAB">
            <w:r w:rsidRPr="00E61EA3">
              <w:t>December</w:t>
            </w:r>
          </w:p>
        </w:tc>
        <w:tc>
          <w:tcPr>
            <w:tcW w:w="1437" w:type="dxa"/>
            <w:noWrap/>
            <w:hideMark/>
          </w:tcPr>
          <w:p w:rsidR="00DF2FAB" w:rsidRPr="00E61EA3" w:rsidRDefault="00DF2FAB" w:rsidP="00DF2FAB">
            <w:r>
              <w:t>3</w:t>
            </w:r>
          </w:p>
        </w:tc>
        <w:tc>
          <w:tcPr>
            <w:tcW w:w="1437" w:type="dxa"/>
            <w:noWrap/>
            <w:hideMark/>
          </w:tcPr>
          <w:p w:rsidR="00DF2FAB" w:rsidRPr="00E61EA3" w:rsidRDefault="00DF2FAB" w:rsidP="00DF2FAB">
            <w:r>
              <w:t>1</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rsidRPr="00E61EA3">
              <w:t>0</w:t>
            </w:r>
          </w:p>
        </w:tc>
        <w:tc>
          <w:tcPr>
            <w:tcW w:w="1437" w:type="dxa"/>
            <w:noWrap/>
            <w:hideMark/>
          </w:tcPr>
          <w:p w:rsidR="00DF2FAB" w:rsidRPr="00E61EA3" w:rsidRDefault="00DF2FAB" w:rsidP="00DF2FAB">
            <w:r>
              <w:t>2</w:t>
            </w:r>
          </w:p>
        </w:tc>
      </w:tr>
    </w:tbl>
    <w:p w:rsidR="004E26EA" w:rsidRPr="00904CBD" w:rsidRDefault="004E26EA" w:rsidP="00904CBD">
      <w:r>
        <w:t>*up to date of request</w:t>
      </w:r>
    </w:p>
    <w:p w:rsidR="00C24CCB" w:rsidRPr="004E26EA" w:rsidRDefault="00202D6F" w:rsidP="004E26EA">
      <w:pPr>
        <w:pStyle w:val="Heading2"/>
      </w:pPr>
      <w:r>
        <w:t>3. The number of officers deployed to police matches - with a breakdown where available of any specialist resource, such as mounted officers.</w:t>
      </w:r>
    </w:p>
    <w:p w:rsidR="00C24CCB" w:rsidRPr="00C24CCB" w:rsidRDefault="00CF0763" w:rsidP="00C24CCB">
      <w:r>
        <w:t xml:space="preserve">Specialist resources may also have been considered, including </w:t>
      </w:r>
      <w:r w:rsidR="00C24CCB" w:rsidRPr="00C24CCB">
        <w:t xml:space="preserve">Roads Policing, Spotters, Evidence Gathering Teams, Mounted </w:t>
      </w:r>
      <w:r>
        <w:t xml:space="preserve">Police </w:t>
      </w:r>
      <w:r w:rsidR="00C24CCB" w:rsidRPr="00C24CCB">
        <w:t>and Public Order</w:t>
      </w:r>
      <w:r>
        <w:t xml:space="preserve"> officers</w:t>
      </w:r>
      <w:r w:rsidR="00C24CCB" w:rsidRPr="00C24CCB">
        <w:t>.</w:t>
      </w:r>
    </w:p>
    <w:p w:rsidR="00CF0763" w:rsidRDefault="00CF0763" w:rsidP="00CF0763">
      <w:r>
        <w:t xml:space="preserve">The release of specific resourcing </w:t>
      </w:r>
      <w:r w:rsidRPr="00CF0763">
        <w:t xml:space="preserve">details </w:t>
      </w:r>
      <w:r>
        <w:t xml:space="preserve">for the </w:t>
      </w:r>
      <w:r w:rsidRPr="00CF0763">
        <w:t>games</w:t>
      </w:r>
      <w:r>
        <w:t xml:space="preserve"> above</w:t>
      </w:r>
      <w:r w:rsidRPr="00CF0763">
        <w:t xml:space="preserve"> </w:t>
      </w:r>
      <w:r w:rsidR="00EB19CB">
        <w:t>has</w:t>
      </w:r>
      <w:r w:rsidRPr="00CF0763">
        <w:t xml:space="preserve"> been considered under the Act and I must </w:t>
      </w:r>
      <w:r w:rsidRPr="009D3E9C">
        <w:t xml:space="preserve">advise </w:t>
      </w:r>
      <w:r>
        <w:t xml:space="preserve">you </w:t>
      </w:r>
      <w:r w:rsidRPr="009D3E9C">
        <w:t xml:space="preserve">that it has been necessary to withhold </w:t>
      </w:r>
      <w:r>
        <w:t xml:space="preserve">the </w:t>
      </w:r>
      <w:r w:rsidR="00EB19CB">
        <w:t xml:space="preserve">information </w:t>
      </w:r>
      <w:r>
        <w:t xml:space="preserve">requested.  </w:t>
      </w:r>
    </w:p>
    <w:p w:rsidR="00CF0763" w:rsidRPr="009D3E9C" w:rsidRDefault="00CF0763" w:rsidP="00CF0763">
      <w:r>
        <w:lastRenderedPageBreak/>
        <w:t>I</w:t>
      </w:r>
      <w:r w:rsidRPr="009D3E9C">
        <w:t xml:space="preserve">n terms of Section 16 of the Freedom of Information (Scotland) Act 2002, I am refusing to provide you with the information sought. </w:t>
      </w:r>
    </w:p>
    <w:p w:rsidR="00CF0763" w:rsidRPr="009D3E9C" w:rsidRDefault="00CF0763" w:rsidP="00CF0763">
      <w:r w:rsidRPr="009D3E9C">
        <w:t xml:space="preserve">Section 16 requires Police Scotland when refusing to provide such information because it is exempt, to provide you with a notice which: </w:t>
      </w:r>
    </w:p>
    <w:p w:rsidR="00CF0763" w:rsidRPr="009D3E9C" w:rsidRDefault="00CF0763" w:rsidP="001468E1">
      <w:pPr>
        <w:ind w:left="720"/>
      </w:pPr>
      <w:r w:rsidRPr="009D3E9C">
        <w:t xml:space="preserve">(a) states that it holds the information, </w:t>
      </w:r>
    </w:p>
    <w:p w:rsidR="00CF0763" w:rsidRPr="009D3E9C" w:rsidRDefault="00CF0763" w:rsidP="001468E1">
      <w:pPr>
        <w:ind w:left="720"/>
      </w:pPr>
      <w:r w:rsidRPr="009D3E9C">
        <w:t xml:space="preserve">(b) states that it is claiming an exemption, </w:t>
      </w:r>
    </w:p>
    <w:p w:rsidR="00CF0763" w:rsidRPr="009D3E9C" w:rsidRDefault="00CF0763" w:rsidP="001468E1">
      <w:pPr>
        <w:ind w:left="720"/>
      </w:pPr>
      <w:r w:rsidRPr="009D3E9C">
        <w:t xml:space="preserve">(c) specifies the exemption in question and </w:t>
      </w:r>
    </w:p>
    <w:p w:rsidR="00CF0763" w:rsidRPr="009D3E9C" w:rsidRDefault="00CF0763" w:rsidP="001468E1">
      <w:pPr>
        <w:ind w:left="720"/>
      </w:pPr>
      <w:r w:rsidRPr="009D3E9C">
        <w:t xml:space="preserve">(d) states, if that would not be otherwise apparent, why the exemption applies. </w:t>
      </w:r>
    </w:p>
    <w:p w:rsidR="00CF0763" w:rsidRPr="009D3E9C" w:rsidRDefault="00CF0763" w:rsidP="00CF0763">
      <w:r w:rsidRPr="009D3E9C">
        <w:t xml:space="preserve">I can confirm that Police Scotland holds the information you have requested and the exemption that I consider to be applicable is set out at: </w:t>
      </w:r>
    </w:p>
    <w:p w:rsidR="00C24CCB" w:rsidRPr="00EB19CB" w:rsidRDefault="00EB19CB" w:rsidP="001468E1">
      <w:pPr>
        <w:pStyle w:val="Heading2"/>
        <w:ind w:left="720"/>
        <w:rPr>
          <w:b w:val="0"/>
        </w:rPr>
      </w:pPr>
      <w:r w:rsidRPr="00EB19CB">
        <w:rPr>
          <w:b w:val="0"/>
        </w:rPr>
        <w:t>Section 35 (1) (a) &amp; (b) – Law Enforcement</w:t>
      </w:r>
    </w:p>
    <w:p w:rsidR="00EB19CB" w:rsidRPr="009D3E9C" w:rsidRDefault="00EB19CB" w:rsidP="00EB19CB">
      <w:r w:rsidRPr="009D3E9C">
        <w:t xml:space="preserve">The information requested is exempt, as its disclosure would or would be likely to prejudice substantially the prevention or detection of crime and apprehension or prosecution of offenders. If the details of Police Scotland’s </w:t>
      </w:r>
      <w:r>
        <w:t xml:space="preserve">resourcing and tactics used for </w:t>
      </w:r>
      <w:r w:rsidRPr="009D3E9C">
        <w:t>football matches and by association other similar events</w:t>
      </w:r>
      <w:r>
        <w:t xml:space="preserve"> were to be disclosed</w:t>
      </w:r>
      <w:r w:rsidRPr="009D3E9C">
        <w:t>,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rsidR="00EB19CB" w:rsidRPr="009D3E9C" w:rsidRDefault="00EB19CB" w:rsidP="00EB19CB">
      <w:r w:rsidRPr="009D3E9C">
        <w:t xml:space="preserve">Such information would prove extremely useful information for persons involved in criminality as they would be able to plan and conduct their activities to avoid detection. </w:t>
      </w:r>
      <w:r>
        <w:t xml:space="preserve"> It would confirm the resources dedicated to events</w:t>
      </w:r>
      <w:r w:rsidRPr="009D3E9C">
        <w:t xml:space="preserve"> which would allow those intent on wrong doing to judge the police response to a variety of incidents.  In turn this would prejudice substantially the ability for our officers to prevent and detect crime and apprehend or prosecute offenders.</w:t>
      </w:r>
    </w:p>
    <w:p w:rsidR="00EB19CB" w:rsidRPr="009D3E9C" w:rsidRDefault="00EB19CB" w:rsidP="00EB19CB">
      <w:r w:rsidRPr="009D3E9C">
        <w:t>This is a non-absolute exemption and requires the application of the public interest test</w:t>
      </w:r>
      <w:r>
        <w:t xml:space="preserve"> below:</w:t>
      </w:r>
    </w:p>
    <w:p w:rsidR="00EB19CB" w:rsidRDefault="00EB19CB" w:rsidP="00EB19CB">
      <w:r w:rsidRPr="009D3E9C">
        <w:t>I would sugg</w:t>
      </w:r>
      <w:r>
        <w:t xml:space="preserve">est that public accountability may </w:t>
      </w:r>
      <w:r w:rsidRPr="009D3E9C">
        <w:t xml:space="preserve">favour disclosure, given that the information concerns the efficient and effective use of resources by the Service.  Likewise, disclosure </w:t>
      </w:r>
      <w:r w:rsidRPr="009D3E9C">
        <w:lastRenderedPageBreak/>
        <w:t xml:space="preserve">of the information would also inform the public debate on the issue of policing </w:t>
      </w:r>
      <w:r>
        <w:t xml:space="preserve">football </w:t>
      </w:r>
      <w:r w:rsidRPr="009D3E9C">
        <w:t xml:space="preserve">and contribute to the accuracy of that debate.  </w:t>
      </w:r>
    </w:p>
    <w:p w:rsidR="00EB19CB" w:rsidRPr="009D3E9C" w:rsidRDefault="00EB19CB" w:rsidP="00EB19CB">
      <w:r>
        <w:t>However</w:t>
      </w:r>
      <w:r w:rsidRPr="009D3E9C">
        <w:t xml:space="preserve"> the need to ensure the effective conduct of the service in relation to prevent</w:t>
      </w:r>
      <w:r>
        <w:t xml:space="preserve">ion and detection of crime and </w:t>
      </w:r>
      <w:r w:rsidRPr="009D3E9C">
        <w:t xml:space="preserve">the public safety considerations involved in the delivery of operational policing clearly favour non-disclosure of the information requested. </w:t>
      </w:r>
    </w:p>
    <w:p w:rsidR="004E26EA" w:rsidRPr="00EB19CB" w:rsidRDefault="00EB19CB" w:rsidP="00EB19CB">
      <w:r w:rsidRPr="009D3E9C">
        <w:t xml:space="preserve">On </w:t>
      </w:r>
      <w:r>
        <w:t>balance I would contend that any</w:t>
      </w:r>
      <w:r w:rsidRPr="009D3E9C">
        <w:t xml:space="preserve"> public interest in disclosing the information is outweighed by that in ma</w:t>
      </w:r>
      <w:r>
        <w:t>intaining the exemptions listed.  I</w:t>
      </w:r>
      <w:r w:rsidRPr="009D3E9C">
        <w:t xml:space="preserve">t can </w:t>
      </w:r>
      <w:r>
        <w:t>n</w:t>
      </w:r>
      <w:r w:rsidRPr="009D3E9C">
        <w:t>ever be in the public interest to disclose information which would jeopardise the delivery of policing a</w:t>
      </w:r>
      <w:r>
        <w:t xml:space="preserve">nd the safety of individuals, nor </w:t>
      </w:r>
      <w:r w:rsidRPr="009D3E9C">
        <w:t xml:space="preserve">prejudice the prevention or detection of crime. </w:t>
      </w:r>
    </w:p>
    <w:p w:rsidR="00202D6F" w:rsidRDefault="00202D6F" w:rsidP="00202D6F">
      <w:pPr>
        <w:pStyle w:val="Heading2"/>
      </w:pPr>
      <w:r>
        <w:t>4. The number of arrests made at matches or directly related to them, where possible with a breakdown of the type of offence / suspected offence involved</w:t>
      </w:r>
      <w:r w:rsidR="00C24CCB">
        <w:t>.</w:t>
      </w:r>
    </w:p>
    <w:p w:rsidR="004E26EA" w:rsidRPr="00B11A55" w:rsidRDefault="00C24CCB" w:rsidP="004C7A81">
      <w:r w:rsidRPr="00C24CCB">
        <w:t>Over the course of the 37 policed matches</w:t>
      </w:r>
      <w:r>
        <w:t xml:space="preserve"> detailed above</w:t>
      </w:r>
      <w:r w:rsidRPr="00C24CCB">
        <w:t>, there has been a total of 28 arrests made for a variety of offences which are, Mobbing and Rioting, Culpable and Reckless, Drugs (possession), Assault, Attempt to Pervert, Sec 38s and Racial BOP.</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8E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47D23"/>
    <w:multiLevelType w:val="hybridMultilevel"/>
    <w:tmpl w:val="35E4F7B2"/>
    <w:lvl w:ilvl="0" w:tplc="56961F54">
      <w:numFmt w:val="bullet"/>
      <w:lvlText w:val="-"/>
      <w:lvlJc w:val="left"/>
      <w:pPr>
        <w:ind w:left="720" w:hanging="360"/>
      </w:pPr>
      <w:rPr>
        <w:rFonts w:ascii="Calibri" w:eastAsia="Calibri" w:hAnsi="Calibri" w:cs="Calibri"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68E1"/>
    <w:rsid w:val="00167528"/>
    <w:rsid w:val="00195CC4"/>
    <w:rsid w:val="00202D6F"/>
    <w:rsid w:val="00253DF6"/>
    <w:rsid w:val="00255F1E"/>
    <w:rsid w:val="00356B38"/>
    <w:rsid w:val="0036503B"/>
    <w:rsid w:val="003D6D03"/>
    <w:rsid w:val="003E12CA"/>
    <w:rsid w:val="004010DC"/>
    <w:rsid w:val="004341F0"/>
    <w:rsid w:val="00456324"/>
    <w:rsid w:val="00475460"/>
    <w:rsid w:val="00490317"/>
    <w:rsid w:val="00491644"/>
    <w:rsid w:val="00496A08"/>
    <w:rsid w:val="004C7A81"/>
    <w:rsid w:val="004E1605"/>
    <w:rsid w:val="004E26EA"/>
    <w:rsid w:val="004F653C"/>
    <w:rsid w:val="00540A52"/>
    <w:rsid w:val="00557306"/>
    <w:rsid w:val="006D5799"/>
    <w:rsid w:val="00750D83"/>
    <w:rsid w:val="00793DD5"/>
    <w:rsid w:val="007D55F6"/>
    <w:rsid w:val="007F490F"/>
    <w:rsid w:val="008279FC"/>
    <w:rsid w:val="0086779C"/>
    <w:rsid w:val="00874BFD"/>
    <w:rsid w:val="008964EF"/>
    <w:rsid w:val="00904CBD"/>
    <w:rsid w:val="009631A4"/>
    <w:rsid w:val="00977296"/>
    <w:rsid w:val="009B61D4"/>
    <w:rsid w:val="00A25E93"/>
    <w:rsid w:val="00A320FF"/>
    <w:rsid w:val="00A70AC0"/>
    <w:rsid w:val="00A766B6"/>
    <w:rsid w:val="00A971FF"/>
    <w:rsid w:val="00AC443C"/>
    <w:rsid w:val="00B11A55"/>
    <w:rsid w:val="00B17211"/>
    <w:rsid w:val="00B461B2"/>
    <w:rsid w:val="00B71B3C"/>
    <w:rsid w:val="00BC389E"/>
    <w:rsid w:val="00BF6B81"/>
    <w:rsid w:val="00C077A8"/>
    <w:rsid w:val="00C24CCB"/>
    <w:rsid w:val="00C606A2"/>
    <w:rsid w:val="00C63872"/>
    <w:rsid w:val="00C84948"/>
    <w:rsid w:val="00CF0763"/>
    <w:rsid w:val="00CF1111"/>
    <w:rsid w:val="00D05706"/>
    <w:rsid w:val="00D27DC5"/>
    <w:rsid w:val="00D47E36"/>
    <w:rsid w:val="00D54C44"/>
    <w:rsid w:val="00DF2FAB"/>
    <w:rsid w:val="00E55D79"/>
    <w:rsid w:val="00E61EA3"/>
    <w:rsid w:val="00EB19C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xmsonormal">
    <w:name w:val="x_xmsonormal"/>
    <w:basedOn w:val="Normal"/>
    <w:rsid w:val="00202D6F"/>
    <w:pPr>
      <w:spacing w:before="0" w:after="0" w:line="240" w:lineRule="auto"/>
    </w:pPr>
    <w:rPr>
      <w:rFonts w:ascii="Times New Roman" w:hAnsi="Times New Roman" w:cs="Times New Roman"/>
      <w:lang w:eastAsia="en-GB"/>
    </w:rPr>
  </w:style>
  <w:style w:type="paragraph" w:styleId="Revision">
    <w:name w:val="Revision"/>
    <w:hidden/>
    <w:uiPriority w:val="99"/>
    <w:semiHidden/>
    <w:rsid w:val="00C24CC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4249">
      <w:bodyDiv w:val="1"/>
      <w:marLeft w:val="0"/>
      <w:marRight w:val="0"/>
      <w:marTop w:val="0"/>
      <w:marBottom w:val="0"/>
      <w:divBdr>
        <w:top w:val="none" w:sz="0" w:space="0" w:color="auto"/>
        <w:left w:val="none" w:sz="0" w:space="0" w:color="auto"/>
        <w:bottom w:val="none" w:sz="0" w:space="0" w:color="auto"/>
        <w:right w:val="none" w:sz="0" w:space="0" w:color="auto"/>
      </w:divBdr>
    </w:div>
    <w:div w:id="1291938325">
      <w:bodyDiv w:val="1"/>
      <w:marLeft w:val="0"/>
      <w:marRight w:val="0"/>
      <w:marTop w:val="0"/>
      <w:marBottom w:val="0"/>
      <w:divBdr>
        <w:top w:val="none" w:sz="0" w:space="0" w:color="auto"/>
        <w:left w:val="none" w:sz="0" w:space="0" w:color="auto"/>
        <w:bottom w:val="none" w:sz="0" w:space="0" w:color="auto"/>
        <w:right w:val="none" w:sz="0" w:space="0" w:color="auto"/>
      </w:divBdr>
    </w:div>
    <w:div w:id="1698509298">
      <w:bodyDiv w:val="1"/>
      <w:marLeft w:val="0"/>
      <w:marRight w:val="0"/>
      <w:marTop w:val="0"/>
      <w:marBottom w:val="0"/>
      <w:divBdr>
        <w:top w:val="none" w:sz="0" w:space="0" w:color="auto"/>
        <w:left w:val="none" w:sz="0" w:space="0" w:color="auto"/>
        <w:bottom w:val="none" w:sz="0" w:space="0" w:color="auto"/>
        <w:right w:val="none" w:sz="0" w:space="0" w:color="auto"/>
      </w:divBdr>
    </w:div>
    <w:div w:id="17335047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tspublicknowledge.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378-0AB1-4996-8C9C-40BD51EC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928</Words>
  <Characters>5295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2023-02-03T17:14:00Z</cp:lastPrinted>
  <dcterms:created xsi:type="dcterms:W3CDTF">2023-02-03T08:34:00Z</dcterms:created>
  <dcterms:modified xsi:type="dcterms:W3CDTF">2023-03-07T11:50:00Z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