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22673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2379E">
              <w:t>1060</w:t>
            </w:r>
          </w:p>
          <w:p w14:paraId="3F5C4352" w14:textId="5108F27F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296E">
              <w:t>22</w:t>
            </w:r>
            <w:r w:rsidR="00A30CC8">
              <w:t xml:space="preserve"> </w:t>
            </w:r>
            <w:r w:rsidR="0032379E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86E05DC" w14:textId="5BDE4E9C" w:rsidR="0032379E" w:rsidRPr="0032379E" w:rsidRDefault="0032379E" w:rsidP="0032379E">
      <w:r>
        <w:t>T</w:t>
      </w:r>
      <w:r w:rsidRPr="0032379E">
        <w:t xml:space="preserve">o be of assistance, copies of police reports for insurance etc purposes are otherwise available - although this would normally be progressed by the insurance company themselves-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Hyperlink"/>
          </w:rPr>
          <w:t>Provision of Reports - Police Scotland</w:t>
        </w:r>
      </w:hyperlink>
      <w:r w:rsidRPr="0032379E">
        <w:t xml:space="preserve"> </w:t>
      </w:r>
    </w:p>
    <w:p w14:paraId="575EC9C4" w14:textId="77777777" w:rsidR="0032379E" w:rsidRPr="00490D51" w:rsidRDefault="0032379E" w:rsidP="0032379E">
      <w:r w:rsidRPr="0032379E">
        <w:t xml:space="preserve">Also, some limited information may be available to you via the subject access process if you were involved in the RTC - </w:t>
      </w:r>
      <w:hyperlink r:id="rId9" w:history="1">
        <w:r>
          <w:rPr>
            <w:rStyle w:val="Hyperlink"/>
          </w:rPr>
          <w:t>Subject Access Requests - Police Scotland</w:t>
        </w:r>
      </w:hyperlink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12C076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71AB8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5CE4A6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F2162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5BC56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74E1C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2379E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296E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32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37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3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provision-of-report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data-protection/subject-access-reques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