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461F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0684">
              <w:t>0900</w:t>
            </w:r>
          </w:p>
          <w:p w14:paraId="34BDABA6" w14:textId="234D7EF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0684">
              <w:t>1</w:t>
            </w:r>
            <w:r w:rsidR="005E5680">
              <w:t>4</w:t>
            </w:r>
            <w:r w:rsidR="00960684">
              <w:t xml:space="preserve">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BE490C" w14:textId="77777777" w:rsidR="00AC0A54" w:rsidRDefault="00AC0A54" w:rsidP="00AC0A54">
      <w:pPr>
        <w:pStyle w:val="Heading2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The number of police officers who have been injured while on duty in the last three years broken down by:</w:t>
      </w:r>
    </w:p>
    <w:p w14:paraId="09054893" w14:textId="77777777" w:rsidR="00AC0A54" w:rsidRDefault="00AC0A54" w:rsidP="00AC0A54">
      <w:pPr>
        <w:pStyle w:val="Heading2"/>
        <w:rPr>
          <w:rFonts w:ascii="Aptos" w:eastAsiaTheme="minorHAnsi" w:hAnsi="Aptos" w:cs="Aptos"/>
          <w:color w:val="auto"/>
        </w:rPr>
      </w:pPr>
      <w:r>
        <w:t>1a) Calendar years (2022, 2023, 2024) </w:t>
      </w:r>
    </w:p>
    <w:p w14:paraId="2ABDE294" w14:textId="77777777" w:rsidR="00AC0A54" w:rsidRDefault="00AC0A54" w:rsidP="00AC0A54">
      <w:pPr>
        <w:pStyle w:val="Heading2"/>
      </w:pPr>
      <w:r>
        <w:t>1b) Injury Cause (for example, assault by civilian, slip,trip,fall, road traffic incident)</w:t>
      </w:r>
    </w:p>
    <w:p w14:paraId="55100F23" w14:textId="77777777" w:rsidR="00A60DD3" w:rsidRDefault="00A60DD3" w:rsidP="00A60DD3">
      <w:pPr>
        <w:rPr>
          <w:b/>
          <w:bCs/>
        </w:rPr>
      </w:pPr>
      <w:r w:rsidRPr="002E1149">
        <w:rPr>
          <w:b/>
          <w:bCs/>
        </w:rPr>
        <w:t>1a and b</w:t>
      </w:r>
      <w:r>
        <w:rPr>
          <w:b/>
          <w:bCs/>
        </w:rPr>
        <w:t>:</w:t>
      </w:r>
    </w:p>
    <w:p w14:paraId="52FADEDE" w14:textId="4BBB4931" w:rsidR="00A60DD3" w:rsidRPr="002E1149" w:rsidRDefault="00A60DD3" w:rsidP="00A60DD3">
      <w:pPr>
        <w:rPr>
          <w:b/>
          <w:bCs/>
        </w:rPr>
      </w:pPr>
      <w:r>
        <w:rPr>
          <w:b/>
          <w:bCs/>
        </w:rPr>
        <w:t>2022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935"/>
        <w:gridCol w:w="1559"/>
        <w:gridCol w:w="1559"/>
        <w:gridCol w:w="1134"/>
      </w:tblGrid>
      <w:tr w:rsidR="00A60DD3" w:rsidRPr="001921BF" w14:paraId="238ECC6D" w14:textId="77777777" w:rsidTr="00FF74F7">
        <w:trPr>
          <w:trHeight w:val="300"/>
        </w:trPr>
        <w:tc>
          <w:tcPr>
            <w:tcW w:w="3880" w:type="dxa"/>
            <w:shd w:val="clear" w:color="DDEBF7" w:fill="DDEBF7"/>
            <w:noWrap/>
            <w:vAlign w:val="bottom"/>
            <w:hideMark/>
          </w:tcPr>
          <w:p w14:paraId="6073D54C" w14:textId="36C1B7E7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Injury cause</w:t>
            </w:r>
          </w:p>
        </w:tc>
        <w:tc>
          <w:tcPr>
            <w:tcW w:w="935" w:type="dxa"/>
            <w:shd w:val="clear" w:color="DDEBF7" w:fill="DDEBF7"/>
            <w:noWrap/>
            <w:vAlign w:val="bottom"/>
            <w:hideMark/>
          </w:tcPr>
          <w:p w14:paraId="56CAB96C" w14:textId="33EB3550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Officer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3A3844E4" w14:textId="770A7C2E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P</w:t>
            </w:r>
            <w:r>
              <w:rPr>
                <w:lang w:eastAsia="en-GB"/>
              </w:rPr>
              <w:t>robationer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1BB7C4CF" w14:textId="22BC82C4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Special Constable</w:t>
            </w:r>
          </w:p>
        </w:tc>
        <w:tc>
          <w:tcPr>
            <w:tcW w:w="1134" w:type="dxa"/>
            <w:shd w:val="clear" w:color="DDEBF7" w:fill="DDEBF7"/>
            <w:noWrap/>
            <w:vAlign w:val="bottom"/>
            <w:hideMark/>
          </w:tcPr>
          <w:p w14:paraId="7405F4D7" w14:textId="02A5370E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Total</w:t>
            </w:r>
          </w:p>
        </w:tc>
      </w:tr>
      <w:tr w:rsidR="00A60DD3" w:rsidRPr="001921BF" w14:paraId="7C08DE1E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8452FDD" w14:textId="4B34FE00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A</w:t>
            </w:r>
            <w:r>
              <w:rPr>
                <w:lang w:eastAsia="en-GB"/>
              </w:rPr>
              <w:t>ssault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14A08F3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1,230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46400D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3EA2B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B5D59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1,233</w:t>
            </w:r>
          </w:p>
        </w:tc>
      </w:tr>
      <w:tr w:rsidR="00A60DD3" w:rsidRPr="001921BF" w14:paraId="10AD4D6F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B3E2D57" w14:textId="1DA6001C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Contact with animals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B5E59F8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E4036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E2052C" w14:textId="77777777" w:rsidR="00A60DD3" w:rsidRPr="001921BF" w:rsidRDefault="00A60DD3" w:rsidP="00A60DD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D539C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69</w:t>
            </w:r>
          </w:p>
        </w:tc>
      </w:tr>
      <w:tr w:rsidR="00A60DD3" w:rsidRPr="001921BF" w14:paraId="5F51D4A4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38052EB" w14:textId="40E15B76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During arrest/custody process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F9F908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634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D384D2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9B28C2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77645B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636</w:t>
            </w:r>
          </w:p>
        </w:tc>
      </w:tr>
      <w:tr w:rsidR="00A60DD3" w:rsidRPr="001921BF" w14:paraId="2AA3AA36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15792C2" w14:textId="1578A16E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Exposure to hazardous materials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7A60DFD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3AA3B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567512" w14:textId="77777777" w:rsidR="00A60DD3" w:rsidRPr="001921BF" w:rsidRDefault="00A60DD3" w:rsidP="00A60DD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61300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92</w:t>
            </w:r>
          </w:p>
        </w:tc>
      </w:tr>
      <w:tr w:rsidR="00A60DD3" w:rsidRPr="001921BF" w14:paraId="33B7DE99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3C5B0D5" w14:textId="264F3532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Manual handling - object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21DC5B4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65A91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3D2DCA" w14:textId="77777777" w:rsidR="00A60DD3" w:rsidRPr="001921BF" w:rsidRDefault="00A60DD3" w:rsidP="00A60DD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2724D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103</w:t>
            </w:r>
          </w:p>
        </w:tc>
      </w:tr>
      <w:tr w:rsidR="00A60DD3" w:rsidRPr="001921BF" w14:paraId="6F374427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FE35944" w14:textId="0D0E5ED5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person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E45CB2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4EE15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EE782A" w14:textId="77777777" w:rsidR="00A60DD3" w:rsidRPr="001921BF" w:rsidRDefault="00A60DD3" w:rsidP="00A60DD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4C99C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89</w:t>
            </w:r>
          </w:p>
        </w:tc>
      </w:tr>
      <w:tr w:rsidR="00A60DD3" w:rsidRPr="001921BF" w14:paraId="1DEB157D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63E8E3F" w14:textId="3F1CCBD8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Needlestick injury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E3C6F4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543DBA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D10686" w14:textId="77777777" w:rsidR="00A60DD3" w:rsidRPr="001921BF" w:rsidRDefault="00A60DD3" w:rsidP="00A60DD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4298E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7</w:t>
            </w:r>
          </w:p>
        </w:tc>
      </w:tr>
      <w:tr w:rsidR="00A60DD3" w:rsidRPr="001921BF" w14:paraId="62EB17EF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EA41B46" w14:textId="7A277F5B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Other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8B7357A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8B7C7D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381DC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097C1D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240</w:t>
            </w:r>
          </w:p>
        </w:tc>
      </w:tr>
      <w:tr w:rsidR="00A60DD3" w:rsidRPr="001921BF" w14:paraId="3AC51062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0021CE3" w14:textId="13373096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Road traffic collision/occurrence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1B3457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3BB74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2B46C7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720E0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122</w:t>
            </w:r>
          </w:p>
        </w:tc>
      </w:tr>
      <w:tr w:rsidR="00A60DD3" w:rsidRPr="001921BF" w14:paraId="56589B46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51265BB" w14:textId="29B8CB65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Slip,trip or fall from height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DD58084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009AB" w14:textId="77777777" w:rsidR="00A60DD3" w:rsidRPr="001921BF" w:rsidRDefault="00A60DD3" w:rsidP="00A60DD3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6FA40F" w14:textId="77777777" w:rsidR="00A60DD3" w:rsidRPr="001921BF" w:rsidRDefault="00A60DD3" w:rsidP="00A60DD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5C378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33</w:t>
            </w:r>
          </w:p>
        </w:tc>
      </w:tr>
      <w:tr w:rsidR="00A60DD3" w:rsidRPr="001921BF" w14:paraId="16B12BB8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049AD9D" w14:textId="79037E6E" w:rsidR="00A60DD3" w:rsidRPr="001921BF" w:rsidRDefault="00A60DD3" w:rsidP="00A60DD3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Slip, trip or fall from same level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962A10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D89356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9916D3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D4232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210</w:t>
            </w:r>
          </w:p>
        </w:tc>
      </w:tr>
      <w:tr w:rsidR="00A60DD3" w:rsidRPr="001921BF" w14:paraId="2DDE4B6B" w14:textId="77777777" w:rsidTr="00FF74F7">
        <w:trPr>
          <w:trHeight w:val="300"/>
        </w:trPr>
        <w:tc>
          <w:tcPr>
            <w:tcW w:w="3880" w:type="dxa"/>
            <w:shd w:val="clear" w:color="DDEBF7" w:fill="DDEBF7"/>
            <w:noWrap/>
            <w:vAlign w:val="bottom"/>
            <w:hideMark/>
          </w:tcPr>
          <w:p w14:paraId="25E6E41F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Grand Total</w:t>
            </w:r>
          </w:p>
        </w:tc>
        <w:tc>
          <w:tcPr>
            <w:tcW w:w="935" w:type="dxa"/>
            <w:shd w:val="clear" w:color="DDEBF7" w:fill="DDEBF7"/>
            <w:noWrap/>
            <w:vAlign w:val="bottom"/>
            <w:hideMark/>
          </w:tcPr>
          <w:p w14:paraId="25CA4E88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2,816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5D338601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11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1CA8C2F6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7</w:t>
            </w:r>
          </w:p>
        </w:tc>
        <w:tc>
          <w:tcPr>
            <w:tcW w:w="1134" w:type="dxa"/>
            <w:shd w:val="clear" w:color="DDEBF7" w:fill="DDEBF7"/>
            <w:noWrap/>
            <w:vAlign w:val="bottom"/>
            <w:hideMark/>
          </w:tcPr>
          <w:p w14:paraId="114C0EBE" w14:textId="77777777" w:rsidR="00A60DD3" w:rsidRPr="001921BF" w:rsidRDefault="00A60DD3" w:rsidP="00A60DD3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2,834</w:t>
            </w:r>
          </w:p>
        </w:tc>
      </w:tr>
    </w:tbl>
    <w:p w14:paraId="244E361C" w14:textId="77777777" w:rsidR="00A60DD3" w:rsidRDefault="00A60DD3" w:rsidP="00A60DD3"/>
    <w:p w14:paraId="409D68F1" w14:textId="5D8DA10A" w:rsidR="00A60DD3" w:rsidRDefault="00A60DD3" w:rsidP="00A60DD3">
      <w:pPr>
        <w:pStyle w:val="Heading2"/>
      </w:pPr>
      <w:r>
        <w:t>2023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935"/>
        <w:gridCol w:w="1559"/>
        <w:gridCol w:w="1559"/>
        <w:gridCol w:w="1134"/>
      </w:tblGrid>
      <w:tr w:rsidR="00A60DD3" w:rsidRPr="00B8177F" w14:paraId="7702EE19" w14:textId="77777777" w:rsidTr="00FF74F7">
        <w:trPr>
          <w:trHeight w:val="300"/>
        </w:trPr>
        <w:tc>
          <w:tcPr>
            <w:tcW w:w="3880" w:type="dxa"/>
            <w:shd w:val="clear" w:color="DDEBF7" w:fill="DDEBF7"/>
            <w:noWrap/>
            <w:vAlign w:val="bottom"/>
            <w:hideMark/>
          </w:tcPr>
          <w:p w14:paraId="34F5047D" w14:textId="5DCDE218" w:rsidR="00A60DD3" w:rsidRPr="00A60DD3" w:rsidRDefault="00A60DD3" w:rsidP="00A60DD3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 xml:space="preserve">Injury cause </w:t>
            </w:r>
          </w:p>
        </w:tc>
        <w:tc>
          <w:tcPr>
            <w:tcW w:w="935" w:type="dxa"/>
            <w:shd w:val="clear" w:color="DDEBF7" w:fill="DDEBF7"/>
            <w:noWrap/>
            <w:vAlign w:val="bottom"/>
            <w:hideMark/>
          </w:tcPr>
          <w:p w14:paraId="36B9FC71" w14:textId="303CFC44" w:rsidR="00A60DD3" w:rsidRPr="00A60DD3" w:rsidRDefault="00A60DD3" w:rsidP="00A60DD3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O</w:t>
            </w:r>
            <w:r w:rsidR="00FF74F7">
              <w:rPr>
                <w:lang w:eastAsia="en-GB"/>
              </w:rPr>
              <w:t>fficer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18163B0B" w14:textId="3A3F687C" w:rsidR="00A60DD3" w:rsidRPr="00A60DD3" w:rsidRDefault="00FF74F7" w:rsidP="00A60DD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Probationer 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27E3CD1F" w14:textId="4164C157" w:rsidR="00A60DD3" w:rsidRPr="00A60DD3" w:rsidRDefault="00FF74F7" w:rsidP="00A60DD3">
            <w:pPr>
              <w:rPr>
                <w:lang w:eastAsia="en-GB"/>
              </w:rPr>
            </w:pPr>
            <w:r>
              <w:rPr>
                <w:lang w:eastAsia="en-GB"/>
              </w:rPr>
              <w:t>Special Constable</w:t>
            </w:r>
          </w:p>
        </w:tc>
        <w:tc>
          <w:tcPr>
            <w:tcW w:w="1134" w:type="dxa"/>
            <w:shd w:val="clear" w:color="DDEBF7" w:fill="DDEBF7"/>
            <w:noWrap/>
            <w:vAlign w:val="bottom"/>
            <w:hideMark/>
          </w:tcPr>
          <w:p w14:paraId="6940D39C" w14:textId="5159F1FC" w:rsidR="00A60DD3" w:rsidRPr="00A60DD3" w:rsidRDefault="00A60DD3" w:rsidP="00A60DD3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Total</w:t>
            </w:r>
          </w:p>
        </w:tc>
      </w:tr>
      <w:tr w:rsidR="00FF74F7" w:rsidRPr="00B8177F" w14:paraId="024446BB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6751A89" w14:textId="7E11FD42" w:rsidR="00FF74F7" w:rsidRPr="00A60DD3" w:rsidRDefault="00FF74F7" w:rsidP="00FF74F7">
            <w:pPr>
              <w:rPr>
                <w:lang w:eastAsia="en-GB"/>
              </w:rPr>
            </w:pPr>
            <w:r w:rsidRPr="001921BF">
              <w:rPr>
                <w:lang w:eastAsia="en-GB"/>
              </w:rPr>
              <w:t>A</w:t>
            </w:r>
            <w:r>
              <w:rPr>
                <w:lang w:eastAsia="en-GB"/>
              </w:rPr>
              <w:t>ssault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87D183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1,314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7D5CF8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64496B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177F8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1,315</w:t>
            </w:r>
          </w:p>
        </w:tc>
      </w:tr>
      <w:tr w:rsidR="00FF74F7" w:rsidRPr="00B8177F" w14:paraId="610305CA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05A1B0D" w14:textId="132DC2C4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Contact with animals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CC6E28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ADA5C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87CF91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2C6D7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87</w:t>
            </w:r>
          </w:p>
        </w:tc>
      </w:tr>
      <w:tr w:rsidR="00FF74F7" w:rsidRPr="00B8177F" w14:paraId="67D6FF23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C01EE80" w14:textId="5D95A15C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During arrest/custody process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276F5C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815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E7BB24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3400D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D0E35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815</w:t>
            </w:r>
          </w:p>
        </w:tc>
      </w:tr>
      <w:tr w:rsidR="00FF74F7" w:rsidRPr="00B8177F" w14:paraId="43AB8187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06D388" w14:textId="505C1D30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Exposure to hazardous materials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EDDEE0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8C0262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441643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6C5B5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34</w:t>
            </w:r>
          </w:p>
        </w:tc>
      </w:tr>
      <w:tr w:rsidR="00FF74F7" w:rsidRPr="00B8177F" w14:paraId="1C5DFE25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594EA8A" w14:textId="78D8A150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Manual handling - object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F68972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03C808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1DD125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D4432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69</w:t>
            </w:r>
          </w:p>
        </w:tc>
      </w:tr>
      <w:tr w:rsidR="00FF74F7" w:rsidRPr="00B8177F" w14:paraId="714EE795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CEB8BF5" w14:textId="29B162F7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person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6530E3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14A1B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4DF3F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57463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61</w:t>
            </w:r>
          </w:p>
        </w:tc>
      </w:tr>
      <w:tr w:rsidR="00FF74F7" w:rsidRPr="00B8177F" w14:paraId="78973F14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B17355D" w14:textId="152E5C99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Needlestick injury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46722E7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B2C3F8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14E8F2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395C51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19</w:t>
            </w:r>
          </w:p>
        </w:tc>
      </w:tr>
      <w:tr w:rsidR="00FF74F7" w:rsidRPr="00B8177F" w14:paraId="3075D04C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D5BD02F" w14:textId="2EA31C45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Other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4E86E6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99E7A5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58605D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7584D5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342</w:t>
            </w:r>
          </w:p>
        </w:tc>
      </w:tr>
      <w:tr w:rsidR="00FF74F7" w:rsidRPr="00B8177F" w14:paraId="7CDEE547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2C4C32F" w14:textId="42804FDE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Road traffic collision/occurrence 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80B82B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261826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792B12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60D08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111</w:t>
            </w:r>
          </w:p>
        </w:tc>
      </w:tr>
      <w:tr w:rsidR="00FF74F7" w:rsidRPr="00B8177F" w14:paraId="73B26F2E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E0ECF9B" w14:textId="4F84D875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Slip,trip or fall from height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3F15B1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3023D5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DB77DF" w14:textId="77777777" w:rsidR="00FF74F7" w:rsidRPr="00A60DD3" w:rsidRDefault="00FF74F7" w:rsidP="00FF74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28984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68</w:t>
            </w:r>
          </w:p>
        </w:tc>
      </w:tr>
      <w:tr w:rsidR="00FF74F7" w:rsidRPr="00B8177F" w14:paraId="7D90C21B" w14:textId="77777777" w:rsidTr="00FF74F7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F603CF0" w14:textId="3670CE0E" w:rsidR="00FF74F7" w:rsidRPr="00A60DD3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Slip, trip or fall from same level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0E752A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1AC05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20F489" w14:textId="77777777" w:rsidR="00FF74F7" w:rsidRPr="00A60DD3" w:rsidRDefault="00FF74F7" w:rsidP="00FF74F7">
            <w:pPr>
              <w:rPr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218DE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200</w:t>
            </w:r>
          </w:p>
        </w:tc>
      </w:tr>
      <w:tr w:rsidR="00FF74F7" w:rsidRPr="00B8177F" w14:paraId="6F640F2D" w14:textId="77777777" w:rsidTr="00FF74F7">
        <w:trPr>
          <w:trHeight w:val="300"/>
        </w:trPr>
        <w:tc>
          <w:tcPr>
            <w:tcW w:w="3880" w:type="dxa"/>
            <w:shd w:val="clear" w:color="DDEBF7" w:fill="DDEBF7"/>
            <w:noWrap/>
            <w:vAlign w:val="bottom"/>
            <w:hideMark/>
          </w:tcPr>
          <w:p w14:paraId="35736E42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Grand Total</w:t>
            </w:r>
          </w:p>
        </w:tc>
        <w:tc>
          <w:tcPr>
            <w:tcW w:w="935" w:type="dxa"/>
            <w:shd w:val="clear" w:color="DDEBF7" w:fill="DDEBF7"/>
            <w:noWrap/>
            <w:vAlign w:val="bottom"/>
            <w:hideMark/>
          </w:tcPr>
          <w:p w14:paraId="2859BBE9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3,117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158A9CA2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1</w:t>
            </w:r>
          </w:p>
        </w:tc>
        <w:tc>
          <w:tcPr>
            <w:tcW w:w="1559" w:type="dxa"/>
            <w:shd w:val="clear" w:color="DDEBF7" w:fill="DDEBF7"/>
            <w:noWrap/>
            <w:vAlign w:val="bottom"/>
            <w:hideMark/>
          </w:tcPr>
          <w:p w14:paraId="01A7B52B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</w:t>
            </w:r>
          </w:p>
        </w:tc>
        <w:tc>
          <w:tcPr>
            <w:tcW w:w="1134" w:type="dxa"/>
            <w:shd w:val="clear" w:color="DDEBF7" w:fill="DDEBF7"/>
            <w:noWrap/>
            <w:vAlign w:val="bottom"/>
            <w:hideMark/>
          </w:tcPr>
          <w:p w14:paraId="19DDDC95" w14:textId="77777777" w:rsidR="00FF74F7" w:rsidRPr="00A60DD3" w:rsidRDefault="00FF74F7" w:rsidP="00FF74F7">
            <w:pPr>
              <w:rPr>
                <w:lang w:eastAsia="en-GB"/>
              </w:rPr>
            </w:pPr>
            <w:r w:rsidRPr="00A60DD3">
              <w:rPr>
                <w:lang w:eastAsia="en-GB"/>
              </w:rPr>
              <w:t>3,121</w:t>
            </w:r>
          </w:p>
        </w:tc>
      </w:tr>
    </w:tbl>
    <w:p w14:paraId="5397B23F" w14:textId="77777777" w:rsidR="00FF74F7" w:rsidRDefault="00FF74F7" w:rsidP="00FF74F7">
      <w:pPr>
        <w:pStyle w:val="Heading2"/>
      </w:pPr>
    </w:p>
    <w:p w14:paraId="7C025CAF" w14:textId="66FF82BF" w:rsidR="00FF74F7" w:rsidRDefault="00FF74F7" w:rsidP="00FF74F7">
      <w:pPr>
        <w:pStyle w:val="Heading2"/>
      </w:pPr>
      <w:r>
        <w:t>2024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935"/>
        <w:gridCol w:w="1559"/>
        <w:gridCol w:w="1559"/>
        <w:gridCol w:w="1134"/>
      </w:tblGrid>
      <w:tr w:rsidR="00A60DD3" w:rsidRPr="00FF74F7" w14:paraId="76D9322A" w14:textId="77777777" w:rsidTr="00FF74F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55E745E" w14:textId="67221FDD" w:rsidR="00A60DD3" w:rsidRPr="00FF74F7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Injury cause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A31051" w14:textId="22A317B1" w:rsidR="00A60DD3" w:rsidRPr="00FF74F7" w:rsidRDefault="00A60DD3" w:rsidP="00FF74F7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O</w:t>
            </w:r>
            <w:r w:rsidR="00FF74F7">
              <w:rPr>
                <w:lang w:eastAsia="en-GB"/>
              </w:rPr>
              <w:t>fficer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B5C8EC" w14:textId="7A1E282D" w:rsidR="00A60DD3" w:rsidRPr="00FF74F7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>Probationer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5E9C2E1" w14:textId="6F78C65A" w:rsidR="00A60DD3" w:rsidRPr="00FF74F7" w:rsidRDefault="00FF74F7" w:rsidP="00FF74F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Special Constable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3E5ED9C" w14:textId="075E6163" w:rsidR="00A60DD3" w:rsidRPr="00FF74F7" w:rsidRDefault="00A60DD3" w:rsidP="00FF74F7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Total</w:t>
            </w:r>
          </w:p>
        </w:tc>
      </w:tr>
      <w:tr w:rsidR="00865968" w:rsidRPr="00FF74F7" w14:paraId="358472D3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56673D1" w14:textId="7B49C138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921BF">
              <w:rPr>
                <w:lang w:eastAsia="en-GB"/>
              </w:rPr>
              <w:lastRenderedPageBreak/>
              <w:t>A</w:t>
            </w:r>
            <w:r>
              <w:rPr>
                <w:lang w:eastAsia="en-GB"/>
              </w:rPr>
              <w:t>ssault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476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1,331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ACD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C55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C1F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1,335</w:t>
            </w:r>
          </w:p>
        </w:tc>
      </w:tr>
      <w:tr w:rsidR="00865968" w:rsidRPr="00FF74F7" w14:paraId="4D088BBD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535E005" w14:textId="57867BB3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 xml:space="preserve">Contact with animals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1B6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16A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15F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663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93</w:t>
            </w:r>
          </w:p>
        </w:tc>
      </w:tr>
      <w:tr w:rsidR="00865968" w:rsidRPr="00FF74F7" w14:paraId="08F84E18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BE5C174" w14:textId="5D4473B1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>During arrest/custody process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948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657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083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150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795</w:t>
            </w:r>
          </w:p>
        </w:tc>
      </w:tr>
      <w:tr w:rsidR="00865968" w:rsidRPr="00FF74F7" w14:paraId="01466EF7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8D8B501" w14:textId="26173C32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>Exposure to hazardous materials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A95F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A2B1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978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123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37</w:t>
            </w:r>
          </w:p>
        </w:tc>
      </w:tr>
      <w:tr w:rsidR="00865968" w:rsidRPr="00FF74F7" w14:paraId="6B5F28B9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61BA5A4" w14:textId="646D1D68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>Manual handling - object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8FD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107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F57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F41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95</w:t>
            </w:r>
          </w:p>
        </w:tc>
      </w:tr>
      <w:tr w:rsidR="00865968" w:rsidRPr="00FF74F7" w14:paraId="4AA3A640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CAA21A4" w14:textId="490E176A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 xml:space="preserve">Manual handling – person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1B9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B8B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E91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02B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74</w:t>
            </w:r>
          </w:p>
        </w:tc>
      </w:tr>
      <w:tr w:rsidR="00865968" w:rsidRPr="00FF74F7" w14:paraId="1CBFB828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32DBCEC" w14:textId="3CA52848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>Needlestick injury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AC8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21C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029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818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21</w:t>
            </w:r>
          </w:p>
        </w:tc>
      </w:tr>
      <w:tr w:rsidR="00865968" w:rsidRPr="00FF74F7" w14:paraId="20AA4F9F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2089EB1" w14:textId="270725C7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 xml:space="preserve">Other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CB5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C46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C9A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278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372</w:t>
            </w:r>
          </w:p>
        </w:tc>
      </w:tr>
      <w:tr w:rsidR="00865968" w:rsidRPr="00FF74F7" w14:paraId="722A8B98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0BD3B10" w14:textId="5841120B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 xml:space="preserve">Road traffic collision/occurrence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669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C91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905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690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104</w:t>
            </w:r>
          </w:p>
        </w:tc>
      </w:tr>
      <w:tr w:rsidR="00865968" w:rsidRPr="00FF74F7" w14:paraId="5FDD79B5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53A49A4" w14:textId="535E062A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>Slip,trip or fall from height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980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CB7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4835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E24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26</w:t>
            </w:r>
          </w:p>
        </w:tc>
      </w:tr>
      <w:tr w:rsidR="00865968" w:rsidRPr="00FF74F7" w14:paraId="4F65BEBC" w14:textId="77777777" w:rsidTr="00A3133F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E92EDB1" w14:textId="591F4EC0" w:rsidR="00865968" w:rsidRPr="00FF74F7" w:rsidRDefault="00865968" w:rsidP="00865968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lang w:eastAsia="en-GB"/>
              </w:rPr>
              <w:t>Slip, trip or fall from same level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071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387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236" w14:textId="77777777" w:rsidR="00865968" w:rsidRPr="00FF74F7" w:rsidRDefault="00865968" w:rsidP="00865968">
            <w:pPr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83B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229</w:t>
            </w:r>
          </w:p>
        </w:tc>
      </w:tr>
      <w:tr w:rsidR="00865968" w:rsidRPr="00FF74F7" w14:paraId="0F937038" w14:textId="77777777" w:rsidTr="00FF74F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532384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Grand Total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9864409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3,159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ECF93E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228F8D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CE9C766" w14:textId="77777777" w:rsidR="00865968" w:rsidRPr="00FF74F7" w:rsidRDefault="00865968" w:rsidP="00865968">
            <w:pPr>
              <w:rPr>
                <w:lang w:eastAsia="en-GB"/>
              </w:rPr>
            </w:pPr>
            <w:r w:rsidRPr="00FF74F7">
              <w:rPr>
                <w:lang w:eastAsia="en-GB"/>
              </w:rPr>
              <w:t>3,181</w:t>
            </w:r>
          </w:p>
        </w:tc>
      </w:tr>
    </w:tbl>
    <w:p w14:paraId="4F41471B" w14:textId="77777777" w:rsidR="00A60DD3" w:rsidRPr="00A60DD3" w:rsidRDefault="00A60DD3" w:rsidP="00A60DD3"/>
    <w:p w14:paraId="073124FA" w14:textId="689CC9F0" w:rsidR="00AC0A54" w:rsidRDefault="00AC0A54" w:rsidP="00AC0A54">
      <w:pPr>
        <w:pStyle w:val="Heading2"/>
      </w:pPr>
      <w:r>
        <w:t>1c) Injury severity (serious/minor etc.)</w:t>
      </w:r>
    </w:p>
    <w:p w14:paraId="5C9C9DB0" w14:textId="77777777" w:rsidR="00865968" w:rsidRDefault="00865968" w:rsidP="00865968">
      <w:r>
        <w:t xml:space="preserve">I have provided the figures for incidents that fall under the RIDDOR category.  </w:t>
      </w:r>
    </w:p>
    <w:p w14:paraId="7F5A5FD8" w14:textId="77777777" w:rsidR="00865968" w:rsidRDefault="00865968" w:rsidP="00865968">
      <w:r>
        <w:t>RIDDOR is the ‘Reporting of Injuries, Diseases and Dangerous Occurrences Regulations’.  This requires us to report any injuries such as death; specified injures (fractures, loss of consciousness etc), and injuries that result in more than 7 days absence to the Health and Safety Executive (HSE).</w:t>
      </w:r>
    </w:p>
    <w:p w14:paraId="491BEBC9" w14:textId="77777777" w:rsidR="00865968" w:rsidRDefault="00865968" w:rsidP="00865968">
      <w:r>
        <w:t>The below tables highlight the number of reports submitted to the HSE during respective calendar years.</w:t>
      </w:r>
    </w:p>
    <w:p w14:paraId="4F3163D9" w14:textId="755664B0" w:rsidR="00865968" w:rsidRDefault="00865968" w:rsidP="00865968">
      <w:pPr>
        <w:pStyle w:val="Heading2"/>
      </w:pPr>
      <w:r>
        <w:t>2022</w:t>
      </w:r>
    </w:p>
    <w:tbl>
      <w:tblPr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180"/>
      </w:tblGrid>
      <w:tr w:rsidR="00865968" w:rsidRPr="00C76FE2" w14:paraId="47C04570" w14:textId="77777777" w:rsidTr="00865968">
        <w:trPr>
          <w:trHeight w:val="300"/>
        </w:trPr>
        <w:tc>
          <w:tcPr>
            <w:tcW w:w="4100" w:type="dxa"/>
            <w:shd w:val="clear" w:color="DDEBF7" w:fill="DDEBF7"/>
            <w:noWrap/>
            <w:vAlign w:val="bottom"/>
            <w:hideMark/>
          </w:tcPr>
          <w:p w14:paraId="3E01ACB5" w14:textId="22A4DFB4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>Injury</w:t>
            </w:r>
          </w:p>
        </w:tc>
        <w:tc>
          <w:tcPr>
            <w:tcW w:w="1180" w:type="dxa"/>
            <w:shd w:val="clear" w:color="DDEBF7" w:fill="DDEBF7"/>
            <w:noWrap/>
            <w:vAlign w:val="bottom"/>
            <w:hideMark/>
          </w:tcPr>
          <w:p w14:paraId="26E55A27" w14:textId="32791824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Total</w:t>
            </w:r>
          </w:p>
        </w:tc>
      </w:tr>
      <w:tr w:rsidR="00865968" w:rsidRPr="00C76FE2" w14:paraId="3D8B83C8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634A72A" w14:textId="1C379C6B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lastRenderedPageBreak/>
              <w:t>A</w:t>
            </w:r>
            <w:r>
              <w:rPr>
                <w:lang w:eastAsia="en-GB"/>
              </w:rPr>
              <w:t>ssault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F16ECE9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28</w:t>
            </w:r>
          </w:p>
        </w:tc>
      </w:tr>
      <w:tr w:rsidR="00865968" w:rsidRPr="00C76FE2" w14:paraId="3642B184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0BB877B0" w14:textId="408CACAD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>Contact with animal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B9B431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1</w:t>
            </w:r>
          </w:p>
        </w:tc>
      </w:tr>
      <w:tr w:rsidR="00865968" w:rsidRPr="00C76FE2" w14:paraId="503EDA48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396FE67" w14:textId="7493F095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During arrest/custody process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701768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33</w:t>
            </w:r>
          </w:p>
        </w:tc>
      </w:tr>
      <w:tr w:rsidR="00865968" w:rsidRPr="00C76FE2" w14:paraId="6B24045C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76D904A6" w14:textId="65A1E04D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object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5B06E3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11</w:t>
            </w:r>
          </w:p>
        </w:tc>
      </w:tr>
      <w:tr w:rsidR="00865968" w:rsidRPr="00C76FE2" w14:paraId="5CBF2AE9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770ED22" w14:textId="40DD15E5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person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433A7F4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8</w:t>
            </w:r>
          </w:p>
        </w:tc>
      </w:tr>
      <w:tr w:rsidR="00865968" w:rsidRPr="00C76FE2" w14:paraId="14AF286E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7C43166" w14:textId="4F38E5E4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O</w:t>
            </w:r>
            <w:r>
              <w:rPr>
                <w:lang w:eastAsia="en-GB"/>
              </w:rPr>
              <w:t xml:space="preserve">ther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2384EC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22</w:t>
            </w:r>
          </w:p>
        </w:tc>
      </w:tr>
      <w:tr w:rsidR="00865968" w:rsidRPr="00C76FE2" w14:paraId="30D6805E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7AA4606" w14:textId="0210C891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>Road traffic collision/occurance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AEBEB2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21</w:t>
            </w:r>
          </w:p>
        </w:tc>
      </w:tr>
      <w:tr w:rsidR="00865968" w:rsidRPr="00C76FE2" w14:paraId="38958E4E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3226D97" w14:textId="192482FD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>Slip, trip or fall from height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7A1571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4</w:t>
            </w:r>
          </w:p>
        </w:tc>
      </w:tr>
      <w:tr w:rsidR="00865968" w:rsidRPr="00C76FE2" w14:paraId="0D0AAB7C" w14:textId="77777777" w:rsidTr="00865968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4F2E48FB" w14:textId="2859861C" w:rsidR="00865968" w:rsidRPr="00C76FE2" w:rsidRDefault="00865968" w:rsidP="008659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Slip, trip or fall from same level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B641E5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35</w:t>
            </w:r>
          </w:p>
        </w:tc>
      </w:tr>
      <w:tr w:rsidR="00865968" w:rsidRPr="00C76FE2" w14:paraId="1A513FAC" w14:textId="77777777" w:rsidTr="00865968">
        <w:trPr>
          <w:trHeight w:val="300"/>
        </w:trPr>
        <w:tc>
          <w:tcPr>
            <w:tcW w:w="4100" w:type="dxa"/>
            <w:shd w:val="clear" w:color="DDEBF7" w:fill="DDEBF7"/>
            <w:noWrap/>
            <w:vAlign w:val="bottom"/>
            <w:hideMark/>
          </w:tcPr>
          <w:p w14:paraId="775DA719" w14:textId="77777777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Grand Total</w:t>
            </w:r>
          </w:p>
        </w:tc>
        <w:tc>
          <w:tcPr>
            <w:tcW w:w="1180" w:type="dxa"/>
            <w:shd w:val="clear" w:color="DDEBF7" w:fill="DDEBF7"/>
            <w:noWrap/>
            <w:vAlign w:val="bottom"/>
            <w:hideMark/>
          </w:tcPr>
          <w:p w14:paraId="63825705" w14:textId="72308DC2" w:rsidR="00865968" w:rsidRPr="00C76FE2" w:rsidRDefault="00865968" w:rsidP="00865968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16</w:t>
            </w:r>
            <w:r w:rsidR="00915177">
              <w:rPr>
                <w:lang w:eastAsia="en-GB"/>
              </w:rPr>
              <w:t>3</w:t>
            </w:r>
          </w:p>
        </w:tc>
      </w:tr>
    </w:tbl>
    <w:p w14:paraId="3A046FB1" w14:textId="77777777" w:rsidR="00865968" w:rsidRDefault="00865968" w:rsidP="00865968">
      <w:pPr>
        <w:rPr>
          <w:sz w:val="22"/>
          <w:szCs w:val="22"/>
        </w:rPr>
      </w:pPr>
    </w:p>
    <w:p w14:paraId="573DBAB5" w14:textId="1D522830" w:rsidR="00865968" w:rsidRDefault="00915177" w:rsidP="00915177">
      <w:pPr>
        <w:pStyle w:val="Heading2"/>
      </w:pPr>
      <w:r>
        <w:t>2023</w:t>
      </w:r>
    </w:p>
    <w:tbl>
      <w:tblPr>
        <w:tblW w:w="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276"/>
      </w:tblGrid>
      <w:tr w:rsidR="00915177" w:rsidRPr="006C32D9" w14:paraId="5A88F439" w14:textId="77777777" w:rsidTr="00915177">
        <w:trPr>
          <w:trHeight w:val="300"/>
        </w:trPr>
        <w:tc>
          <w:tcPr>
            <w:tcW w:w="4100" w:type="dxa"/>
            <w:shd w:val="clear" w:color="DDEBF7" w:fill="DDEBF7"/>
            <w:noWrap/>
            <w:vAlign w:val="bottom"/>
            <w:hideMark/>
          </w:tcPr>
          <w:p w14:paraId="6A3834BF" w14:textId="2A64C9C6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Injury </w:t>
            </w:r>
          </w:p>
        </w:tc>
        <w:tc>
          <w:tcPr>
            <w:tcW w:w="1276" w:type="dxa"/>
            <w:shd w:val="clear" w:color="DDEBF7" w:fill="DDEBF7"/>
            <w:noWrap/>
            <w:vAlign w:val="bottom"/>
            <w:hideMark/>
          </w:tcPr>
          <w:p w14:paraId="5610B8A8" w14:textId="02CAA06D" w:rsidR="00915177" w:rsidRPr="006C32D9" w:rsidRDefault="00915177" w:rsidP="00915177">
            <w:pPr>
              <w:rPr>
                <w:lang w:eastAsia="en-GB"/>
              </w:rPr>
            </w:pPr>
            <w:r w:rsidRPr="006C32D9">
              <w:rPr>
                <w:lang w:eastAsia="en-GB"/>
              </w:rPr>
              <w:t>Total</w:t>
            </w:r>
          </w:p>
        </w:tc>
      </w:tr>
      <w:tr w:rsidR="00915177" w:rsidRPr="006C32D9" w14:paraId="302DBFEC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530E1DD3" w14:textId="2F97793E" w:rsidR="00915177" w:rsidRPr="006C32D9" w:rsidRDefault="00915177" w:rsidP="00915177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A</w:t>
            </w:r>
            <w:r>
              <w:rPr>
                <w:lang w:eastAsia="en-GB"/>
              </w:rPr>
              <w:t>ssault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BA17BE" w14:textId="77777777" w:rsidR="00915177" w:rsidRPr="006C32D9" w:rsidRDefault="00915177" w:rsidP="00915177">
            <w:pPr>
              <w:rPr>
                <w:lang w:eastAsia="en-GB"/>
              </w:rPr>
            </w:pPr>
            <w:r w:rsidRPr="006C32D9">
              <w:rPr>
                <w:lang w:eastAsia="en-GB"/>
              </w:rPr>
              <w:t>30</w:t>
            </w:r>
          </w:p>
        </w:tc>
      </w:tr>
      <w:tr w:rsidR="00915177" w:rsidRPr="006C32D9" w14:paraId="761DEB0C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662889CA" w14:textId="61131B63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Contact with animal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4C9C9" w14:textId="0FC9AD0B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915177" w:rsidRPr="006C32D9" w14:paraId="580A3373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74CF330D" w14:textId="350E7E78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During arrest/custody process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9B4DF2" w14:textId="4F5934EC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36</w:t>
            </w:r>
          </w:p>
        </w:tc>
      </w:tr>
      <w:tr w:rsidR="00915177" w:rsidRPr="006C32D9" w14:paraId="4AFABF97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A64AA42" w14:textId="08168722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object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657308" w14:textId="1A2D11D5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  <w:tr w:rsidR="00915177" w:rsidRPr="006C32D9" w14:paraId="0AAAB860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094DADA" w14:textId="634AC60B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person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D4FC9" w14:textId="00C3AA2E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915177" w:rsidRPr="006C32D9" w14:paraId="5D3C9FEE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526FF2FF" w14:textId="469C71A8" w:rsidR="00915177" w:rsidRPr="006C32D9" w:rsidRDefault="00915177" w:rsidP="00915177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O</w:t>
            </w:r>
            <w:r>
              <w:rPr>
                <w:lang w:eastAsia="en-GB"/>
              </w:rPr>
              <w:t xml:space="preserve">ther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2C8C1" w14:textId="26F3150E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37</w:t>
            </w:r>
          </w:p>
        </w:tc>
      </w:tr>
      <w:tr w:rsidR="00915177" w:rsidRPr="006C32D9" w14:paraId="7316C22A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79D04533" w14:textId="7AC115D1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Road traffic collision/occurance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BFCC8A" w14:textId="567B926D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6C32D9">
              <w:rPr>
                <w:lang w:eastAsia="en-GB"/>
              </w:rPr>
              <w:t>3</w:t>
            </w:r>
          </w:p>
        </w:tc>
      </w:tr>
      <w:tr w:rsidR="00915177" w:rsidRPr="006C32D9" w14:paraId="62E2CF94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4B23C503" w14:textId="5C6EE052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Slip, trip or fall from height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19190C" w14:textId="5889032C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</w:tr>
      <w:tr w:rsidR="00915177" w:rsidRPr="006C32D9" w14:paraId="67857CB3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2424206" w14:textId="3E05FC3A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Slip, trip or fall from same level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8F2C0" w14:textId="1E97074E" w:rsidR="00915177" w:rsidRPr="006C32D9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26</w:t>
            </w:r>
          </w:p>
        </w:tc>
      </w:tr>
      <w:tr w:rsidR="00915177" w:rsidRPr="006C32D9" w14:paraId="0A354DE3" w14:textId="77777777" w:rsidTr="00915177">
        <w:trPr>
          <w:trHeight w:val="300"/>
        </w:trPr>
        <w:tc>
          <w:tcPr>
            <w:tcW w:w="4100" w:type="dxa"/>
            <w:shd w:val="clear" w:color="DDEBF7" w:fill="DDEBF7"/>
            <w:noWrap/>
            <w:vAlign w:val="bottom"/>
            <w:hideMark/>
          </w:tcPr>
          <w:p w14:paraId="11E65A54" w14:textId="77777777" w:rsidR="00915177" w:rsidRPr="006C32D9" w:rsidRDefault="00915177" w:rsidP="00915177">
            <w:pPr>
              <w:rPr>
                <w:lang w:eastAsia="en-GB"/>
              </w:rPr>
            </w:pPr>
            <w:r w:rsidRPr="006C32D9">
              <w:rPr>
                <w:lang w:eastAsia="en-GB"/>
              </w:rPr>
              <w:t>Grand Total</w:t>
            </w:r>
          </w:p>
        </w:tc>
        <w:tc>
          <w:tcPr>
            <w:tcW w:w="1276" w:type="dxa"/>
            <w:shd w:val="clear" w:color="DDEBF7" w:fill="DDEBF7"/>
            <w:noWrap/>
            <w:vAlign w:val="bottom"/>
            <w:hideMark/>
          </w:tcPr>
          <w:p w14:paraId="78AC6F43" w14:textId="77777777" w:rsidR="00915177" w:rsidRPr="006C32D9" w:rsidRDefault="00915177" w:rsidP="00915177">
            <w:pPr>
              <w:rPr>
                <w:lang w:eastAsia="en-GB"/>
              </w:rPr>
            </w:pPr>
            <w:r w:rsidRPr="006C32D9">
              <w:rPr>
                <w:lang w:eastAsia="en-GB"/>
              </w:rPr>
              <w:t>168</w:t>
            </w:r>
          </w:p>
        </w:tc>
      </w:tr>
    </w:tbl>
    <w:p w14:paraId="43C2AEB9" w14:textId="77777777" w:rsidR="00915177" w:rsidRDefault="00915177" w:rsidP="00915177"/>
    <w:p w14:paraId="4FB5D085" w14:textId="4970489A" w:rsidR="00915177" w:rsidRPr="00915177" w:rsidRDefault="00915177" w:rsidP="00915177">
      <w:pPr>
        <w:pStyle w:val="Heading2"/>
      </w:pPr>
      <w:r>
        <w:t>2024</w:t>
      </w:r>
    </w:p>
    <w:tbl>
      <w:tblPr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180"/>
      </w:tblGrid>
      <w:tr w:rsidR="00915177" w:rsidRPr="00547DC0" w14:paraId="1E93521C" w14:textId="77777777" w:rsidTr="00915177">
        <w:trPr>
          <w:trHeight w:val="300"/>
        </w:trPr>
        <w:tc>
          <w:tcPr>
            <w:tcW w:w="4100" w:type="dxa"/>
            <w:shd w:val="clear" w:color="DDEBF7" w:fill="DDEBF7"/>
            <w:noWrap/>
            <w:vAlign w:val="bottom"/>
            <w:hideMark/>
          </w:tcPr>
          <w:p w14:paraId="70CBD42D" w14:textId="79A07FC8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Injury</w:t>
            </w:r>
          </w:p>
        </w:tc>
        <w:tc>
          <w:tcPr>
            <w:tcW w:w="1180" w:type="dxa"/>
            <w:shd w:val="clear" w:color="DDEBF7" w:fill="DDEBF7"/>
            <w:noWrap/>
            <w:vAlign w:val="bottom"/>
            <w:hideMark/>
          </w:tcPr>
          <w:p w14:paraId="16463606" w14:textId="62D79060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Total</w:t>
            </w:r>
          </w:p>
        </w:tc>
      </w:tr>
      <w:tr w:rsidR="00915177" w:rsidRPr="00547DC0" w14:paraId="7EB2501B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4C1AC0E" w14:textId="7A32A6D7" w:rsidR="00915177" w:rsidRPr="00547DC0" w:rsidRDefault="00915177" w:rsidP="00915177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A</w:t>
            </w:r>
            <w:r>
              <w:rPr>
                <w:lang w:eastAsia="en-GB"/>
              </w:rPr>
              <w:t>ssault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3B2975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48</w:t>
            </w:r>
          </w:p>
        </w:tc>
      </w:tr>
      <w:tr w:rsidR="00915177" w:rsidRPr="00547DC0" w14:paraId="74039C22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ED38B31" w14:textId="04377C45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Contact with animal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6461AB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3</w:t>
            </w:r>
          </w:p>
        </w:tc>
      </w:tr>
      <w:tr w:rsidR="00915177" w:rsidRPr="00547DC0" w14:paraId="5A5D09A9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15B6E3F" w14:textId="5FA727C6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During arrest/custody process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CC8471D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30</w:t>
            </w:r>
          </w:p>
        </w:tc>
      </w:tr>
      <w:tr w:rsidR="00915177" w:rsidRPr="00547DC0" w14:paraId="5BE2D8EF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4EEB9AC6" w14:textId="2AADC66D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object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2D6E08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12</w:t>
            </w:r>
          </w:p>
        </w:tc>
      </w:tr>
      <w:tr w:rsidR="00915177" w:rsidRPr="00547DC0" w14:paraId="08BD6E88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327BADC8" w14:textId="67A201DC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Manual handling – person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C885AF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8</w:t>
            </w:r>
          </w:p>
        </w:tc>
      </w:tr>
      <w:tr w:rsidR="00915177" w:rsidRPr="00547DC0" w14:paraId="58502A46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62690BA8" w14:textId="4D2E52F3" w:rsidR="00915177" w:rsidRPr="00547DC0" w:rsidRDefault="00915177" w:rsidP="00915177">
            <w:pPr>
              <w:rPr>
                <w:lang w:eastAsia="en-GB"/>
              </w:rPr>
            </w:pPr>
            <w:r w:rsidRPr="00C76FE2">
              <w:rPr>
                <w:lang w:eastAsia="en-GB"/>
              </w:rPr>
              <w:t>O</w:t>
            </w:r>
            <w:r>
              <w:rPr>
                <w:lang w:eastAsia="en-GB"/>
              </w:rPr>
              <w:t xml:space="preserve">ther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472481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36</w:t>
            </w:r>
          </w:p>
        </w:tc>
      </w:tr>
      <w:tr w:rsidR="00915177" w:rsidRPr="00547DC0" w14:paraId="2A6045BD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68C4B238" w14:textId="0531220D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Road traffic collision/occurance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6B6721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24</w:t>
            </w:r>
          </w:p>
        </w:tc>
      </w:tr>
      <w:tr w:rsidR="00915177" w:rsidRPr="00547DC0" w14:paraId="6EBAC185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204869A7" w14:textId="48F4042B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>Slip, trip or fall from height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EF847F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6</w:t>
            </w:r>
          </w:p>
        </w:tc>
      </w:tr>
      <w:tr w:rsidR="00915177" w:rsidRPr="00547DC0" w14:paraId="6003F7FF" w14:textId="77777777" w:rsidTr="00915177">
        <w:trPr>
          <w:trHeight w:val="300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4DA29C32" w14:textId="5450CF58" w:rsidR="00915177" w:rsidRPr="00547DC0" w:rsidRDefault="00915177" w:rsidP="009151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Slip, trip or fall from same level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FABBD0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45</w:t>
            </w:r>
          </w:p>
        </w:tc>
      </w:tr>
      <w:tr w:rsidR="00915177" w:rsidRPr="00547DC0" w14:paraId="28F882F7" w14:textId="77777777" w:rsidTr="00915177">
        <w:trPr>
          <w:trHeight w:val="300"/>
        </w:trPr>
        <w:tc>
          <w:tcPr>
            <w:tcW w:w="4100" w:type="dxa"/>
            <w:shd w:val="clear" w:color="DDEBF7" w:fill="DDEBF7"/>
            <w:noWrap/>
            <w:vAlign w:val="bottom"/>
            <w:hideMark/>
          </w:tcPr>
          <w:p w14:paraId="00AF67E0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Grand Total</w:t>
            </w:r>
          </w:p>
        </w:tc>
        <w:tc>
          <w:tcPr>
            <w:tcW w:w="1180" w:type="dxa"/>
            <w:shd w:val="clear" w:color="DDEBF7" w:fill="DDEBF7"/>
            <w:noWrap/>
            <w:vAlign w:val="bottom"/>
            <w:hideMark/>
          </w:tcPr>
          <w:p w14:paraId="381F6F2A" w14:textId="77777777" w:rsidR="00915177" w:rsidRPr="00547DC0" w:rsidRDefault="00915177" w:rsidP="00915177">
            <w:pPr>
              <w:rPr>
                <w:lang w:eastAsia="en-GB"/>
              </w:rPr>
            </w:pPr>
            <w:r w:rsidRPr="00547DC0">
              <w:rPr>
                <w:lang w:eastAsia="en-GB"/>
              </w:rPr>
              <w:t>212</w:t>
            </w:r>
          </w:p>
        </w:tc>
      </w:tr>
    </w:tbl>
    <w:p w14:paraId="441933DD" w14:textId="77777777" w:rsidR="00865968" w:rsidRPr="00865968" w:rsidRDefault="00865968" w:rsidP="00865968"/>
    <w:p w14:paraId="03643130" w14:textId="77777777" w:rsidR="00AC0A54" w:rsidRDefault="00AC0A54" w:rsidP="00AC0A54">
      <w:pPr>
        <w:pStyle w:val="Heading2"/>
      </w:pPr>
      <w:r>
        <w:t>The number of compensation claims made by police officers for injuries sustained on duty broken down by calendar years (2022, 2023, 2024)</w:t>
      </w:r>
    </w:p>
    <w:p w14:paraId="02DB4FFD" w14:textId="47C3DEE8" w:rsidR="00997A7A" w:rsidRDefault="00997A7A" w:rsidP="00997A7A">
      <w:r>
        <w:t>2022 – 7</w:t>
      </w:r>
    </w:p>
    <w:p w14:paraId="58451B57" w14:textId="6365335A" w:rsidR="00997A7A" w:rsidRDefault="00997A7A" w:rsidP="00997A7A">
      <w:r>
        <w:t>2023 – 14</w:t>
      </w:r>
    </w:p>
    <w:p w14:paraId="05DA5E47" w14:textId="19A1FCC6" w:rsidR="00997A7A" w:rsidRPr="00997A7A" w:rsidRDefault="00997A7A" w:rsidP="00997A7A">
      <w:r>
        <w:t xml:space="preserve">2024 – 35 </w:t>
      </w:r>
    </w:p>
    <w:p w14:paraId="35BFB1EA" w14:textId="77777777" w:rsidR="00AC0A54" w:rsidRDefault="00AC0A54" w:rsidP="00AC0A54">
      <w:pPr>
        <w:pStyle w:val="Heading2"/>
      </w:pPr>
      <w:r>
        <w:lastRenderedPageBreak/>
        <w:t>2a) The number of settled claims, refused claims and amount of compensation awarded broken down by years as above. </w:t>
      </w:r>
    </w:p>
    <w:p w14:paraId="5EA602DF" w14:textId="77777777" w:rsidR="00997A7A" w:rsidRPr="003A6498" w:rsidRDefault="00997A7A" w:rsidP="00997A7A">
      <w:r>
        <w:t>I regret to inform you i</w:t>
      </w:r>
      <w:r w:rsidRPr="003A6498">
        <w:t>n accordance with Sections 12(1) (Excessive cost of compliance) and 16(4) (Refusal of request) of the Freedom of Information (Scotland) Act 2002 (the Act), this letter represents a Refusal Notice.</w:t>
      </w:r>
    </w:p>
    <w:p w14:paraId="21C90B71" w14:textId="26F94DFE" w:rsidR="00997A7A" w:rsidRDefault="00997A7A" w:rsidP="00997A7A">
      <w:r w:rsidRPr="003A6498">
        <w:t xml:space="preserve">By </w:t>
      </w:r>
      <w:r>
        <w:t xml:space="preserve">further </w:t>
      </w:r>
      <w:r w:rsidRPr="003A6498">
        <w:t>way of explanation,</w:t>
      </w:r>
      <w:r>
        <w:t xml:space="preserve"> to identify this would require a manual trawl of all files to identify the information requested above. There are in total 463 files</w:t>
      </w:r>
      <w:r w:rsidR="005E5680">
        <w:t>. If we estimated it would take 10 mins to look through each file then this would take approximately 77 hours and cost £1,157.50 which is in excess of the</w:t>
      </w:r>
      <w:r>
        <w:t xml:space="preserve"> £600 and 40 hour cost limit prescribed by the Scottish Ministers </w:t>
      </w:r>
      <w:r w:rsidRPr="00161BB8">
        <w:t>under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225C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C171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66A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BEB4A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ED81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1015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698A"/>
    <w:multiLevelType w:val="multilevel"/>
    <w:tmpl w:val="402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8251B"/>
    <w:multiLevelType w:val="multilevel"/>
    <w:tmpl w:val="5A7E1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937D58"/>
    <w:multiLevelType w:val="hybridMultilevel"/>
    <w:tmpl w:val="C686B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2"/>
  </w:num>
  <w:num w:numId="2" w16cid:durableId="7486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397236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21936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92E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83ADF"/>
    <w:rsid w:val="002F5274"/>
    <w:rsid w:val="002F5832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568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5968"/>
    <w:rsid w:val="0086779C"/>
    <w:rsid w:val="00874BFD"/>
    <w:rsid w:val="008964EF"/>
    <w:rsid w:val="00915177"/>
    <w:rsid w:val="00915E01"/>
    <w:rsid w:val="00960684"/>
    <w:rsid w:val="009631A4"/>
    <w:rsid w:val="00977296"/>
    <w:rsid w:val="00991962"/>
    <w:rsid w:val="00997A7A"/>
    <w:rsid w:val="00A25E93"/>
    <w:rsid w:val="00A320FF"/>
    <w:rsid w:val="00A60DD3"/>
    <w:rsid w:val="00A70AC0"/>
    <w:rsid w:val="00A84EA9"/>
    <w:rsid w:val="00AC0A54"/>
    <w:rsid w:val="00AC443C"/>
    <w:rsid w:val="00AF137F"/>
    <w:rsid w:val="00B033D6"/>
    <w:rsid w:val="00B11A55"/>
    <w:rsid w:val="00B17211"/>
    <w:rsid w:val="00B461B2"/>
    <w:rsid w:val="00B6423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AC0A54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793</Words>
  <Characters>4526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2025-04-14T14:28:00Z</cp:lastPrinted>
  <dcterms:created xsi:type="dcterms:W3CDTF">2025-04-10T10:43:00Z</dcterms:created>
  <dcterms:modified xsi:type="dcterms:W3CDTF">2025-04-14T14:28:00Z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