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438DD">
              <w:t>1346</w:t>
            </w:r>
          </w:p>
          <w:p w:rsidR="00B17211" w:rsidRDefault="00456324" w:rsidP="00CF1C1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F1C16">
              <w:t>09</w:t>
            </w:r>
            <w:bookmarkStart w:id="0" w:name="_GoBack"/>
            <w:bookmarkEnd w:id="0"/>
            <w:r w:rsidR="006D5799">
              <w:t xml:space="preserve"> </w:t>
            </w:r>
            <w:r w:rsidR="00EE2373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0438DD" w:rsidRPr="000438DD" w:rsidRDefault="000438DD" w:rsidP="000438DD">
      <w:pPr>
        <w:pStyle w:val="Heading2"/>
      </w:pPr>
      <w:r w:rsidRPr="000438DD">
        <w:t>In line with Freedom of Information legislation, I would be grateful if you could provide the following information.</w:t>
      </w:r>
    </w:p>
    <w:p w:rsidR="000438DD" w:rsidRPr="000438DD" w:rsidRDefault="000438DD" w:rsidP="000438DD">
      <w:pPr>
        <w:pStyle w:val="Heading2"/>
      </w:pPr>
      <w:r w:rsidRPr="000438DD">
        <w:t xml:space="preserve">Of housebreakings recorded in (a) 2022-23, (b) 2021-22, how many cases were closed with no suspect identified? </w:t>
      </w:r>
    </w:p>
    <w:p w:rsidR="000438DD" w:rsidRDefault="000438DD" w:rsidP="000438DD">
      <w:r>
        <w:t xml:space="preserve">I can advise you that Police Scotland does not mark crime reports as closed.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0438DD" w:rsidRPr="00B11A55" w:rsidRDefault="000438DD" w:rsidP="000438DD">
      <w:r>
        <w:t xml:space="preserve">To be of assistance, </w:t>
      </w:r>
      <w:r w:rsidRPr="000438DD">
        <w:t>even if we were to disregard that part of request, we mark cases as recorded/ detected - we would have to review all undetected cases to establish whether or not a suspect had b</w:t>
      </w:r>
      <w:r>
        <w:t xml:space="preserve">een identified. As such undoubtedly this exercise would far exceed the cost limit and Section 12(1) of the Act would apply.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F1C1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438DD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CF1C16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323</Words>
  <Characters>1843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2023-06-09T11:53:00Z</cp:lastPrinted>
  <dcterms:created xsi:type="dcterms:W3CDTF">2021-10-06T12:31:00Z</dcterms:created>
  <dcterms:modified xsi:type="dcterms:W3CDTF">2023-06-09T11:53:00Z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