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43A12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156D0D">
              <w:t>0394</w:t>
            </w:r>
          </w:p>
          <w:p w14:paraId="3F5C4352" w14:textId="52C1DC5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763A">
              <w:t>12</w:t>
            </w:r>
            <w:r w:rsidR="00A30CC8">
              <w:t xml:space="preserve"> </w:t>
            </w:r>
            <w:r w:rsidR="00A77887">
              <w:t xml:space="preserve">February </w:t>
            </w:r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26613863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4311EF" w:rsidRPr="00A77887">
        <w:t>.</w:t>
      </w:r>
      <w:r w:rsidR="00A77887" w:rsidRPr="00A77887">
        <w:t xml:space="preserve"> It is also assessed that the exemptions set out at sections 34(1)(b) and 35(1)(a)&amp;(b) also apply.</w:t>
      </w:r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562078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616C8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375401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5E311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A7518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580C16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56D0D"/>
    <w:rsid w:val="00167528"/>
    <w:rsid w:val="00195CC4"/>
    <w:rsid w:val="00235D07"/>
    <w:rsid w:val="00253DF6"/>
    <w:rsid w:val="00255F1E"/>
    <w:rsid w:val="00283C33"/>
    <w:rsid w:val="0029763A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77887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D67BF"/>
    <w:rsid w:val="00E55D79"/>
    <w:rsid w:val="00EC6524"/>
    <w:rsid w:val="00EF4761"/>
    <w:rsid w:val="00F819A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2024-02-12T15:17:00Z</cp:lastPrinted>
  <dcterms:created xsi:type="dcterms:W3CDTF">2024-02-12T09:13:00Z</dcterms:created>
  <dcterms:modified xsi:type="dcterms:W3CDTF">2024-02-12T15:18:00Z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