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B467EF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5240D3">
              <w:t>2707</w:t>
            </w:r>
          </w:p>
          <w:p w14:paraId="34BDABA6" w14:textId="02869352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240D3">
              <w:t xml:space="preserve">12 </w:t>
            </w:r>
            <w:r w:rsidR="00785DBC">
              <w:t>December</w:t>
            </w:r>
            <w:r>
              <w:t xml:space="preserve"> 2023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B0B00EC" w14:textId="77777777" w:rsidR="005240D3" w:rsidRDefault="005240D3" w:rsidP="005240D3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What advice has Police Scotland, Cybercrime Unit received regarding communicating with Defence Expert Witnesses? </w:t>
      </w:r>
    </w:p>
    <w:p w14:paraId="2FE176D4" w14:textId="77777777" w:rsidR="005240D3" w:rsidRPr="0030559E" w:rsidRDefault="005240D3" w:rsidP="005240D3">
      <w:bookmarkStart w:id="0" w:name="_Hlk147998659"/>
      <w:r w:rsidRPr="0030559E">
        <w:t xml:space="preserve">In terms of Section 17 of the Act, I can confirm that the information you </w:t>
      </w:r>
      <w:r>
        <w:t xml:space="preserve">have requested </w:t>
      </w:r>
      <w:r w:rsidRPr="0030559E">
        <w:t>is not held by Police Scotland.</w:t>
      </w:r>
    </w:p>
    <w:bookmarkEnd w:id="0"/>
    <w:p w14:paraId="329B7766" w14:textId="7BC1528B" w:rsidR="005240D3" w:rsidRPr="005240D3" w:rsidRDefault="005240D3" w:rsidP="005240D3">
      <w:r>
        <w:t xml:space="preserve">By way of explanation, no advice has been received regarding communication with defence expert witnesses. </w:t>
      </w:r>
    </w:p>
    <w:p w14:paraId="002F2EA9" w14:textId="77777777" w:rsidR="005240D3" w:rsidRDefault="005240D3" w:rsidP="005240D3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Have the COPFS advised the Cybercrime Unit and Police Scotland in general, not to communicate with Defence Experts via the Expert’s business email address. </w:t>
      </w:r>
    </w:p>
    <w:p w14:paraId="74642C5F" w14:textId="77777777" w:rsidR="005240D3" w:rsidRPr="00877AC9" w:rsidRDefault="005240D3" w:rsidP="00877AC9">
      <w:r w:rsidRPr="00877AC9">
        <w:t>In terms of Section 17 of the Act, I can confirm that the information you have requested is not held by Police Scotland.</w:t>
      </w:r>
    </w:p>
    <w:p w14:paraId="21E13EC5" w14:textId="45CE47C7" w:rsidR="005240D3" w:rsidRPr="00877AC9" w:rsidRDefault="005240D3" w:rsidP="00877AC9">
      <w:r w:rsidRPr="00877AC9">
        <w:t xml:space="preserve">By way of explanation no </w:t>
      </w:r>
      <w:r w:rsidR="00877AC9" w:rsidRPr="00877AC9">
        <w:t>advice regarding communication with defence experts via business email has been received from COPFs.</w:t>
      </w:r>
    </w:p>
    <w:p w14:paraId="1AB3C82C" w14:textId="2155FB65" w:rsidR="00877AC9" w:rsidRPr="00877AC9" w:rsidRDefault="00877AC9" w:rsidP="00877AC9">
      <w:r w:rsidRPr="00877AC9">
        <w:t xml:space="preserve">Police Scotland consider it </w:t>
      </w:r>
      <w:r w:rsidR="005240D3" w:rsidRPr="00877AC9">
        <w:t xml:space="preserve">best practice that emails between </w:t>
      </w:r>
      <w:r w:rsidRPr="00877AC9">
        <w:t>the organisation and d</w:t>
      </w:r>
      <w:r w:rsidR="005240D3" w:rsidRPr="00877AC9">
        <w:t xml:space="preserve">efence </w:t>
      </w:r>
      <w:r w:rsidRPr="00877AC9">
        <w:t>e</w:t>
      </w:r>
      <w:r w:rsidR="005240D3" w:rsidRPr="00877AC9">
        <w:t xml:space="preserve">xperts </w:t>
      </w:r>
      <w:r w:rsidRPr="00877AC9">
        <w:t xml:space="preserve">are </w:t>
      </w:r>
      <w:r w:rsidR="005240D3" w:rsidRPr="00877AC9">
        <w:t>sent to a secure email address to avoid the risk of sensitive data being intercepted and to ensure that Police Scotland comply with the requirements of the Data Protection Act</w:t>
      </w:r>
      <w:r w:rsidRPr="00877AC9">
        <w:t xml:space="preserve"> 2018</w:t>
      </w:r>
      <w:r w:rsidR="005240D3" w:rsidRPr="00877AC9">
        <w:t xml:space="preserve">. </w:t>
      </w:r>
    </w:p>
    <w:p w14:paraId="5AF14154" w14:textId="6ADB5259" w:rsidR="005240D3" w:rsidRPr="00877AC9" w:rsidRDefault="00877AC9" w:rsidP="00877AC9">
      <w:r w:rsidRPr="00877AC9">
        <w:t>I</w:t>
      </w:r>
      <w:r w:rsidR="005240D3" w:rsidRPr="00877AC9">
        <w:t xml:space="preserve">t is accepted that in some circumstances it may be necessary to use a business email address for urgent correspondence, </w:t>
      </w:r>
      <w:r w:rsidRPr="00877AC9">
        <w:t xml:space="preserve">for example, </w:t>
      </w:r>
      <w:r w:rsidR="005240D3" w:rsidRPr="00877AC9">
        <w:t>a short-notice cancellation of a prearranged meeting, this should be by exception and such emails must not contain any sensitive information that could identify any associated court proceedings or accused persons</w:t>
      </w:r>
      <w:r w:rsidRPr="00877AC9">
        <w:t>.</w:t>
      </w:r>
    </w:p>
    <w:p w14:paraId="2D1DC377" w14:textId="77777777" w:rsidR="005240D3" w:rsidRDefault="005240D3" w:rsidP="005240D3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If the answer to question two is yes – On what basis was such advice given? Who or what department instigated the change. </w:t>
      </w:r>
    </w:p>
    <w:p w14:paraId="34BDABBD" w14:textId="67242945" w:rsidR="00BF6B81" w:rsidRPr="00B11A55" w:rsidRDefault="005240D3" w:rsidP="00793DD5">
      <w:pPr>
        <w:tabs>
          <w:tab w:val="left" w:pos="5400"/>
        </w:tabs>
      </w:pPr>
      <w:r>
        <w:t xml:space="preserve">Due to the response to question 2 above, this question is non applicable. </w:t>
      </w:r>
    </w:p>
    <w:p w14:paraId="34BDABBE" w14:textId="046FB698" w:rsidR="00496A08" w:rsidRPr="00BF6B81" w:rsidRDefault="00496A08" w:rsidP="00793DD5">
      <w:r>
        <w:lastRenderedPageBreak/>
        <w:t xml:space="preserve">If you require any further </w:t>
      </w:r>
      <w:r w:rsidR="005240D3" w:rsidRPr="00874BFD">
        <w:t>assistance,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3D5C370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77AC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F1B78F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77AC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558A3CE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77AC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54DBCC9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77AC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6CDAB9F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77AC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1206279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77AC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B435D"/>
    <w:multiLevelType w:val="hybridMultilevel"/>
    <w:tmpl w:val="12E8A9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9341720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240D3"/>
    <w:rsid w:val="00540A52"/>
    <w:rsid w:val="00557306"/>
    <w:rsid w:val="006D5799"/>
    <w:rsid w:val="00750D83"/>
    <w:rsid w:val="00785DBC"/>
    <w:rsid w:val="00793DD5"/>
    <w:rsid w:val="007D55F6"/>
    <w:rsid w:val="007F490F"/>
    <w:rsid w:val="0086779C"/>
    <w:rsid w:val="00874BFD"/>
    <w:rsid w:val="00877AC9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2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439</Words>
  <Characters>2507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2023-12-08T11:52:00Z</dcterms:created>
  <dcterms:modified xsi:type="dcterms:W3CDTF">2023-12-12T14:50:00Z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