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7ABB4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61DBD">
              <w:t>2918</w:t>
            </w:r>
          </w:p>
          <w:p w14:paraId="7F9C6BF8" w14:textId="1EA7EA4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674E">
              <w:t>07</w:t>
            </w:r>
            <w:r>
              <w:t xml:space="preserve"> </w:t>
            </w:r>
            <w:r w:rsidR="00946153">
              <w:t>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EFCC81" w14:textId="77777777" w:rsidR="00E61DBD" w:rsidRDefault="00E61DBD" w:rsidP="00E61DBD">
      <w:pPr>
        <w:pStyle w:val="Heading2"/>
      </w:pPr>
      <w:r w:rsidRPr="00E61DBD">
        <w:t>The number of police reports that include the words begging/beggar/beggars in them. Can this data be broken down per year for the past five years and according to police division?</w:t>
      </w:r>
    </w:p>
    <w:p w14:paraId="6DA87671" w14:textId="4326D18B" w:rsidR="00E61DBD" w:rsidRDefault="00E61DBD" w:rsidP="00E61DBD">
      <w:pPr>
        <w:rPr>
          <w:b/>
          <w:bCs/>
        </w:rPr>
      </w:pPr>
      <w:r w:rsidRPr="00E61DBD">
        <w:rPr>
          <w:b/>
          <w:bCs/>
        </w:rPr>
        <w:t>Clarified as incidents reported.</w:t>
      </w:r>
    </w:p>
    <w:p w14:paraId="5B75807E" w14:textId="2A9985B9" w:rsidR="00F47DDF" w:rsidRPr="000E70F9" w:rsidRDefault="00F47DDF" w:rsidP="00F47DDF">
      <w:pPr>
        <w:tabs>
          <w:tab w:val="left" w:pos="5400"/>
        </w:tabs>
      </w:pPr>
      <w:r w:rsidRPr="000E70F9">
        <w:t xml:space="preserve">In response to your request, I must first of all must stress that begging is not a criminal matter and there </w:t>
      </w:r>
      <w:r w:rsidR="000E70F9">
        <w:t>are</w:t>
      </w:r>
      <w:r w:rsidRPr="000E70F9">
        <w:t xml:space="preserve"> no classifications on any of our systems that would directly align to solely that behaviour. </w:t>
      </w:r>
    </w:p>
    <w:p w14:paraId="45CF3F95" w14:textId="77777777" w:rsidR="00F47DDF" w:rsidRPr="00AA4760" w:rsidRDefault="00F47DDF" w:rsidP="00F47DDF">
      <w:pPr>
        <w:tabs>
          <w:tab w:val="left" w:pos="5400"/>
        </w:tabs>
      </w:pPr>
      <w:r w:rsidRPr="00AA4760">
        <w:t xml:space="preserve">It is not possible for us to conduct searches of our system based on what callers may have mentioned in their account. </w:t>
      </w:r>
    </w:p>
    <w:p w14:paraId="3AC720DA" w14:textId="77777777" w:rsidR="00F47DDF" w:rsidRPr="00AA4760" w:rsidRDefault="00F47DDF" w:rsidP="00F47DDF">
      <w:pPr>
        <w:tabs>
          <w:tab w:val="left" w:pos="5400"/>
        </w:tabs>
      </w:pPr>
      <w:r w:rsidRPr="00AA4760">
        <w:t xml:space="preserve">We can however base searches on the presence of particular words/ phrases in the notes taken by the call handlers and input on to our STORM incident recording system. </w:t>
      </w:r>
    </w:p>
    <w:p w14:paraId="0444305A" w14:textId="77777777" w:rsidR="00F47DDF" w:rsidRPr="00AA4760" w:rsidRDefault="00F47DDF" w:rsidP="00F47DDF">
      <w:pPr>
        <w:tabs>
          <w:tab w:val="left" w:pos="5400"/>
        </w:tabs>
      </w:pPr>
      <w:r w:rsidRPr="00AA4760">
        <w:t xml:space="preserve">We have therefore progressed your request on that basis, searching for the words and phrases included in your request. </w:t>
      </w:r>
    </w:p>
    <w:p w14:paraId="46FFA86A" w14:textId="77777777" w:rsidR="00F47DDF" w:rsidRPr="00AA4760" w:rsidRDefault="00F47DDF" w:rsidP="00F47DDF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58ECBB6E" w14:textId="77777777" w:rsidR="00F47DDF" w:rsidRPr="00AA4760" w:rsidRDefault="00F47DDF" w:rsidP="00F47DDF">
      <w:pPr>
        <w:tabs>
          <w:tab w:val="left" w:pos="5400"/>
        </w:tabs>
      </w:pPr>
      <w:r w:rsidRPr="00AA4760">
        <w:t xml:space="preserve">There may have been incidents of relevance to your request which do not include the specific phrases that you have listed. </w:t>
      </w:r>
    </w:p>
    <w:p w14:paraId="0CDF4B66" w14:textId="77777777" w:rsidR="00F47DDF" w:rsidRPr="00AA4760" w:rsidRDefault="00F47DDF" w:rsidP="00F47DDF">
      <w:pPr>
        <w:tabs>
          <w:tab w:val="left" w:pos="5400"/>
        </w:tabs>
      </w:pPr>
      <w:r w:rsidRPr="00AA4760">
        <w:t>It would however be nigh on impossible to come up with a list of comprehensive search terms – hence why we would not recommend the approach</w:t>
      </w:r>
      <w:r>
        <w:t xml:space="preserve">. </w:t>
      </w:r>
      <w:r w:rsidRPr="00AA4760">
        <w:t xml:space="preserve"> </w:t>
      </w:r>
    </w:p>
    <w:p w14:paraId="6D5C32C3" w14:textId="1B5535B4" w:rsidR="00F47DDF" w:rsidRPr="00AA4760" w:rsidRDefault="00F47DDF" w:rsidP="00F47DDF">
      <w:pPr>
        <w:tabs>
          <w:tab w:val="left" w:pos="5400"/>
        </w:tabs>
      </w:pPr>
      <w:r w:rsidRPr="00AA4760">
        <w:t xml:space="preserve">Similarly, although the phrase appears in an incident log, it cannot be assumed on that basis that the incident was directly related to the subject matter of </w:t>
      </w:r>
      <w:r>
        <w:t>begging</w:t>
      </w:r>
      <w:r w:rsidRPr="00AA4760">
        <w:t xml:space="preserve"> as per the context of your request. </w:t>
      </w:r>
    </w:p>
    <w:p w14:paraId="05145137" w14:textId="185ABCC5" w:rsidR="00F47DDF" w:rsidRPr="00AA4760" w:rsidRDefault="00F47DDF" w:rsidP="00F47DDF">
      <w:pPr>
        <w:tabs>
          <w:tab w:val="left" w:pos="5400"/>
        </w:tabs>
      </w:pPr>
      <w:r w:rsidRPr="00AA4760">
        <w:t xml:space="preserve">For the reasons above, we would therefore take the view that the data below does not accurately reflect reports of matters </w:t>
      </w:r>
      <w:r>
        <w:t>concerning begging</w:t>
      </w:r>
      <w:r w:rsidRPr="00AA4760">
        <w:t xml:space="preserve">. </w:t>
      </w:r>
    </w:p>
    <w:p w14:paraId="0AAEAFB7" w14:textId="77777777" w:rsidR="00F47DDF" w:rsidRPr="00E61DBD" w:rsidRDefault="00F47DDF" w:rsidP="00E61DBD">
      <w:pPr>
        <w:rPr>
          <w:b/>
          <w:bCs/>
        </w:rPr>
      </w:pPr>
    </w:p>
    <w:p w14:paraId="76487295" w14:textId="34398F86" w:rsidR="00255F1E" w:rsidRDefault="00F47DDF" w:rsidP="00793DD5">
      <w:pPr>
        <w:tabs>
          <w:tab w:val="left" w:pos="5400"/>
        </w:tabs>
      </w:pPr>
      <w:r>
        <w:t xml:space="preserve">The table below </w:t>
      </w:r>
      <w:r w:rsidR="007136CC">
        <w:t>details</w:t>
      </w:r>
      <w:r>
        <w:t xml:space="preserve"> incidents </w:t>
      </w:r>
      <w:r w:rsidR="007136CC">
        <w:t xml:space="preserve">with the </w:t>
      </w:r>
      <w:r w:rsidR="00946153">
        <w:t>search term</w:t>
      </w:r>
      <w:r w:rsidR="007136CC">
        <w:t>s</w:t>
      </w:r>
      <w:r w:rsidR="00946153">
        <w:t xml:space="preserve"> beggar/</w:t>
      </w:r>
      <w:r w:rsidR="007136CC">
        <w:t xml:space="preserve"> </w:t>
      </w:r>
      <w:r w:rsidR="00946153">
        <w:t>begging/</w:t>
      </w:r>
      <w:r w:rsidR="007136CC">
        <w:t xml:space="preserve"> </w:t>
      </w:r>
      <w:r w:rsidR="00946153">
        <w:t>beggars</w:t>
      </w:r>
      <w:r>
        <w:t xml:space="preserve"> for the time period</w:t>
      </w:r>
      <w:r w:rsidR="00946153">
        <w:t xml:space="preserve"> 1 January 2018 to 31 October 2023</w:t>
      </w:r>
      <w:r w:rsidR="007136CC">
        <w:t xml:space="preserve"> </w:t>
      </w:r>
      <w:r w:rsidR="00946153">
        <w:t>(inclusive)</w:t>
      </w:r>
      <w:r w:rsidR="007136CC"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  <w:tblCaption w:val="Table of incidents by police division and year"/>
        <w:tblDescription w:val="Table of incidents by police division and year"/>
      </w:tblPr>
      <w:tblGrid>
        <w:gridCol w:w="4777"/>
        <w:gridCol w:w="809"/>
        <w:gridCol w:w="810"/>
        <w:gridCol w:w="809"/>
        <w:gridCol w:w="810"/>
        <w:gridCol w:w="809"/>
        <w:gridCol w:w="810"/>
      </w:tblGrid>
      <w:tr w:rsidR="007136CC" w:rsidRPr="007136CC" w14:paraId="5820BB0E" w14:textId="77777777" w:rsidTr="007136CC">
        <w:trPr>
          <w:tblHeader/>
        </w:trPr>
        <w:tc>
          <w:tcPr>
            <w:tcW w:w="4777" w:type="dxa"/>
            <w:shd w:val="clear" w:color="auto" w:fill="D9D9D9" w:themeFill="background1" w:themeFillShade="D9"/>
          </w:tcPr>
          <w:p w14:paraId="56EC4D7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Police Division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4265F294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2018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C17F1C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2019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1DA258B9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2020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832825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2021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14:paraId="44BFAC0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2022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8379A22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136CC">
              <w:rPr>
                <w:b/>
              </w:rPr>
              <w:t>2023</w:t>
            </w:r>
          </w:p>
        </w:tc>
      </w:tr>
      <w:tr w:rsidR="007136CC" w:rsidRPr="007136CC" w14:paraId="2013D03C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7AB4E47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North East</w:t>
            </w:r>
          </w:p>
        </w:tc>
        <w:tc>
          <w:tcPr>
            <w:tcW w:w="809" w:type="dxa"/>
            <w:noWrap/>
            <w:hideMark/>
          </w:tcPr>
          <w:p w14:paraId="08ADCE6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173</w:t>
            </w:r>
          </w:p>
        </w:tc>
        <w:tc>
          <w:tcPr>
            <w:tcW w:w="810" w:type="dxa"/>
            <w:noWrap/>
            <w:hideMark/>
          </w:tcPr>
          <w:p w14:paraId="0ED2F93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215</w:t>
            </w:r>
          </w:p>
        </w:tc>
        <w:tc>
          <w:tcPr>
            <w:tcW w:w="809" w:type="dxa"/>
            <w:noWrap/>
            <w:hideMark/>
          </w:tcPr>
          <w:p w14:paraId="4EB0741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160</w:t>
            </w:r>
          </w:p>
        </w:tc>
        <w:tc>
          <w:tcPr>
            <w:tcW w:w="810" w:type="dxa"/>
            <w:noWrap/>
            <w:hideMark/>
          </w:tcPr>
          <w:p w14:paraId="6263B6BB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159</w:t>
            </w:r>
          </w:p>
        </w:tc>
        <w:tc>
          <w:tcPr>
            <w:tcW w:w="809" w:type="dxa"/>
            <w:noWrap/>
            <w:hideMark/>
          </w:tcPr>
          <w:p w14:paraId="26660C3C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156</w:t>
            </w:r>
          </w:p>
        </w:tc>
        <w:tc>
          <w:tcPr>
            <w:tcW w:w="810" w:type="dxa"/>
            <w:noWrap/>
            <w:hideMark/>
          </w:tcPr>
          <w:p w14:paraId="33F02DA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157</w:t>
            </w:r>
          </w:p>
        </w:tc>
      </w:tr>
      <w:tr w:rsidR="007136CC" w:rsidRPr="007136CC" w14:paraId="31A16D3C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3328579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Tayside</w:t>
            </w:r>
          </w:p>
        </w:tc>
        <w:tc>
          <w:tcPr>
            <w:tcW w:w="809" w:type="dxa"/>
            <w:noWrap/>
            <w:hideMark/>
          </w:tcPr>
          <w:p w14:paraId="2DB5859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306</w:t>
            </w:r>
          </w:p>
        </w:tc>
        <w:tc>
          <w:tcPr>
            <w:tcW w:w="810" w:type="dxa"/>
            <w:noWrap/>
            <w:hideMark/>
          </w:tcPr>
          <w:p w14:paraId="27D1BE4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294</w:t>
            </w:r>
          </w:p>
        </w:tc>
        <w:tc>
          <w:tcPr>
            <w:tcW w:w="809" w:type="dxa"/>
            <w:noWrap/>
            <w:hideMark/>
          </w:tcPr>
          <w:p w14:paraId="347C8E6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447</w:t>
            </w:r>
          </w:p>
        </w:tc>
        <w:tc>
          <w:tcPr>
            <w:tcW w:w="810" w:type="dxa"/>
            <w:noWrap/>
            <w:hideMark/>
          </w:tcPr>
          <w:p w14:paraId="296F76C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404</w:t>
            </w:r>
          </w:p>
        </w:tc>
        <w:tc>
          <w:tcPr>
            <w:tcW w:w="809" w:type="dxa"/>
            <w:noWrap/>
            <w:hideMark/>
          </w:tcPr>
          <w:p w14:paraId="342DACE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349</w:t>
            </w:r>
          </w:p>
        </w:tc>
        <w:tc>
          <w:tcPr>
            <w:tcW w:w="810" w:type="dxa"/>
            <w:noWrap/>
            <w:hideMark/>
          </w:tcPr>
          <w:p w14:paraId="574FF61C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222</w:t>
            </w:r>
          </w:p>
        </w:tc>
      </w:tr>
      <w:tr w:rsidR="007136CC" w:rsidRPr="007136CC" w14:paraId="2C3F3206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18E86134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Highland and Islands</w:t>
            </w:r>
          </w:p>
        </w:tc>
        <w:tc>
          <w:tcPr>
            <w:tcW w:w="809" w:type="dxa"/>
            <w:noWrap/>
            <w:hideMark/>
          </w:tcPr>
          <w:p w14:paraId="25E5C98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58</w:t>
            </w:r>
          </w:p>
        </w:tc>
        <w:tc>
          <w:tcPr>
            <w:tcW w:w="810" w:type="dxa"/>
            <w:noWrap/>
            <w:hideMark/>
          </w:tcPr>
          <w:p w14:paraId="7B711E6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111</w:t>
            </w:r>
          </w:p>
        </w:tc>
        <w:tc>
          <w:tcPr>
            <w:tcW w:w="809" w:type="dxa"/>
            <w:noWrap/>
            <w:hideMark/>
          </w:tcPr>
          <w:p w14:paraId="3DA73D04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65</w:t>
            </w:r>
          </w:p>
        </w:tc>
        <w:tc>
          <w:tcPr>
            <w:tcW w:w="810" w:type="dxa"/>
            <w:noWrap/>
            <w:hideMark/>
          </w:tcPr>
          <w:p w14:paraId="53DC8AE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60</w:t>
            </w:r>
          </w:p>
        </w:tc>
        <w:tc>
          <w:tcPr>
            <w:tcW w:w="809" w:type="dxa"/>
            <w:noWrap/>
            <w:hideMark/>
          </w:tcPr>
          <w:p w14:paraId="4EC9D8EC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73</w:t>
            </w:r>
          </w:p>
        </w:tc>
        <w:tc>
          <w:tcPr>
            <w:tcW w:w="810" w:type="dxa"/>
            <w:noWrap/>
            <w:hideMark/>
          </w:tcPr>
          <w:p w14:paraId="3093AC2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55</w:t>
            </w:r>
          </w:p>
        </w:tc>
      </w:tr>
      <w:tr w:rsidR="007136CC" w:rsidRPr="007136CC" w14:paraId="07D3037B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0F6EE75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Forth Valley</w:t>
            </w:r>
          </w:p>
        </w:tc>
        <w:tc>
          <w:tcPr>
            <w:tcW w:w="809" w:type="dxa"/>
            <w:noWrap/>
            <w:hideMark/>
          </w:tcPr>
          <w:p w14:paraId="2CAD182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148</w:t>
            </w:r>
          </w:p>
        </w:tc>
        <w:tc>
          <w:tcPr>
            <w:tcW w:w="810" w:type="dxa"/>
            <w:noWrap/>
            <w:hideMark/>
          </w:tcPr>
          <w:p w14:paraId="078417BD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153</w:t>
            </w:r>
          </w:p>
        </w:tc>
        <w:tc>
          <w:tcPr>
            <w:tcW w:w="809" w:type="dxa"/>
            <w:noWrap/>
            <w:hideMark/>
          </w:tcPr>
          <w:p w14:paraId="718F6E6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102</w:t>
            </w:r>
          </w:p>
        </w:tc>
        <w:tc>
          <w:tcPr>
            <w:tcW w:w="810" w:type="dxa"/>
            <w:noWrap/>
            <w:hideMark/>
          </w:tcPr>
          <w:p w14:paraId="268B167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82</w:t>
            </w:r>
          </w:p>
        </w:tc>
        <w:tc>
          <w:tcPr>
            <w:tcW w:w="809" w:type="dxa"/>
            <w:noWrap/>
            <w:hideMark/>
          </w:tcPr>
          <w:p w14:paraId="40EADF14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82</w:t>
            </w:r>
          </w:p>
        </w:tc>
        <w:tc>
          <w:tcPr>
            <w:tcW w:w="810" w:type="dxa"/>
            <w:noWrap/>
            <w:hideMark/>
          </w:tcPr>
          <w:p w14:paraId="0D7CCD0C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67</w:t>
            </w:r>
          </w:p>
        </w:tc>
      </w:tr>
      <w:tr w:rsidR="007136CC" w:rsidRPr="007136CC" w14:paraId="4B9B4A74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4539290D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Edinburgh</w:t>
            </w:r>
          </w:p>
        </w:tc>
        <w:tc>
          <w:tcPr>
            <w:tcW w:w="809" w:type="dxa"/>
            <w:noWrap/>
            <w:hideMark/>
          </w:tcPr>
          <w:p w14:paraId="3CE8A75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541</w:t>
            </w:r>
          </w:p>
        </w:tc>
        <w:tc>
          <w:tcPr>
            <w:tcW w:w="810" w:type="dxa"/>
            <w:noWrap/>
            <w:hideMark/>
          </w:tcPr>
          <w:p w14:paraId="4469C49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663</w:t>
            </w:r>
          </w:p>
        </w:tc>
        <w:tc>
          <w:tcPr>
            <w:tcW w:w="809" w:type="dxa"/>
            <w:noWrap/>
            <w:hideMark/>
          </w:tcPr>
          <w:p w14:paraId="28A705C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709</w:t>
            </w:r>
          </w:p>
        </w:tc>
        <w:tc>
          <w:tcPr>
            <w:tcW w:w="810" w:type="dxa"/>
            <w:noWrap/>
            <w:hideMark/>
          </w:tcPr>
          <w:p w14:paraId="2A9697D7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527</w:t>
            </w:r>
          </w:p>
        </w:tc>
        <w:tc>
          <w:tcPr>
            <w:tcW w:w="809" w:type="dxa"/>
            <w:noWrap/>
            <w:hideMark/>
          </w:tcPr>
          <w:p w14:paraId="6E4BCB1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397</w:t>
            </w:r>
          </w:p>
        </w:tc>
        <w:tc>
          <w:tcPr>
            <w:tcW w:w="810" w:type="dxa"/>
            <w:noWrap/>
            <w:hideMark/>
          </w:tcPr>
          <w:p w14:paraId="6CBA8C0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300</w:t>
            </w:r>
          </w:p>
        </w:tc>
      </w:tr>
      <w:tr w:rsidR="007136CC" w:rsidRPr="007136CC" w14:paraId="1E8181D7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1F84107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Lothian and Borders</w:t>
            </w:r>
          </w:p>
        </w:tc>
        <w:tc>
          <w:tcPr>
            <w:tcW w:w="809" w:type="dxa"/>
            <w:noWrap/>
            <w:hideMark/>
          </w:tcPr>
          <w:p w14:paraId="28798F2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119</w:t>
            </w:r>
          </w:p>
        </w:tc>
        <w:tc>
          <w:tcPr>
            <w:tcW w:w="810" w:type="dxa"/>
            <w:noWrap/>
            <w:hideMark/>
          </w:tcPr>
          <w:p w14:paraId="5A74F1A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121</w:t>
            </w:r>
          </w:p>
        </w:tc>
        <w:tc>
          <w:tcPr>
            <w:tcW w:w="809" w:type="dxa"/>
            <w:noWrap/>
            <w:hideMark/>
          </w:tcPr>
          <w:p w14:paraId="5366850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151</w:t>
            </w:r>
          </w:p>
        </w:tc>
        <w:tc>
          <w:tcPr>
            <w:tcW w:w="810" w:type="dxa"/>
            <w:noWrap/>
            <w:hideMark/>
          </w:tcPr>
          <w:p w14:paraId="1F09573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136</w:t>
            </w:r>
          </w:p>
        </w:tc>
        <w:tc>
          <w:tcPr>
            <w:tcW w:w="809" w:type="dxa"/>
            <w:noWrap/>
            <w:hideMark/>
          </w:tcPr>
          <w:p w14:paraId="4462FF37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172</w:t>
            </w:r>
          </w:p>
        </w:tc>
        <w:tc>
          <w:tcPr>
            <w:tcW w:w="810" w:type="dxa"/>
            <w:noWrap/>
            <w:hideMark/>
          </w:tcPr>
          <w:p w14:paraId="24E5C9F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137</w:t>
            </w:r>
          </w:p>
        </w:tc>
      </w:tr>
      <w:tr w:rsidR="007136CC" w:rsidRPr="007136CC" w14:paraId="51D04C90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695ED3AB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Fife</w:t>
            </w:r>
          </w:p>
        </w:tc>
        <w:tc>
          <w:tcPr>
            <w:tcW w:w="809" w:type="dxa"/>
            <w:noWrap/>
            <w:hideMark/>
          </w:tcPr>
          <w:p w14:paraId="75EB3AA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194</w:t>
            </w:r>
          </w:p>
        </w:tc>
        <w:tc>
          <w:tcPr>
            <w:tcW w:w="810" w:type="dxa"/>
            <w:noWrap/>
            <w:hideMark/>
          </w:tcPr>
          <w:p w14:paraId="5C3642A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195</w:t>
            </w:r>
          </w:p>
        </w:tc>
        <w:tc>
          <w:tcPr>
            <w:tcW w:w="809" w:type="dxa"/>
            <w:noWrap/>
            <w:hideMark/>
          </w:tcPr>
          <w:p w14:paraId="28A8EC99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202</w:t>
            </w:r>
          </w:p>
        </w:tc>
        <w:tc>
          <w:tcPr>
            <w:tcW w:w="810" w:type="dxa"/>
            <w:noWrap/>
            <w:hideMark/>
          </w:tcPr>
          <w:p w14:paraId="738965D2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194</w:t>
            </w:r>
          </w:p>
        </w:tc>
        <w:tc>
          <w:tcPr>
            <w:tcW w:w="809" w:type="dxa"/>
            <w:noWrap/>
            <w:hideMark/>
          </w:tcPr>
          <w:p w14:paraId="79142AFD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239</w:t>
            </w:r>
          </w:p>
        </w:tc>
        <w:tc>
          <w:tcPr>
            <w:tcW w:w="810" w:type="dxa"/>
            <w:noWrap/>
            <w:hideMark/>
          </w:tcPr>
          <w:p w14:paraId="15C215F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189</w:t>
            </w:r>
          </w:p>
        </w:tc>
      </w:tr>
      <w:tr w:rsidR="007136CC" w:rsidRPr="007136CC" w14:paraId="2A568FEA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3F1608E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Greater Glasgow</w:t>
            </w:r>
          </w:p>
        </w:tc>
        <w:tc>
          <w:tcPr>
            <w:tcW w:w="809" w:type="dxa"/>
            <w:noWrap/>
            <w:hideMark/>
          </w:tcPr>
          <w:p w14:paraId="4B5F6E0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1037</w:t>
            </w:r>
          </w:p>
        </w:tc>
        <w:tc>
          <w:tcPr>
            <w:tcW w:w="810" w:type="dxa"/>
            <w:noWrap/>
            <w:hideMark/>
          </w:tcPr>
          <w:p w14:paraId="270D485B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1068</w:t>
            </w:r>
          </w:p>
        </w:tc>
        <w:tc>
          <w:tcPr>
            <w:tcW w:w="809" w:type="dxa"/>
            <w:noWrap/>
            <w:hideMark/>
          </w:tcPr>
          <w:p w14:paraId="439D92E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791</w:t>
            </w:r>
          </w:p>
        </w:tc>
        <w:tc>
          <w:tcPr>
            <w:tcW w:w="810" w:type="dxa"/>
            <w:noWrap/>
            <w:hideMark/>
          </w:tcPr>
          <w:p w14:paraId="0F19FC4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724</w:t>
            </w:r>
          </w:p>
        </w:tc>
        <w:tc>
          <w:tcPr>
            <w:tcW w:w="809" w:type="dxa"/>
            <w:noWrap/>
            <w:hideMark/>
          </w:tcPr>
          <w:p w14:paraId="72EF8DB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679</w:t>
            </w:r>
          </w:p>
        </w:tc>
        <w:tc>
          <w:tcPr>
            <w:tcW w:w="810" w:type="dxa"/>
            <w:noWrap/>
            <w:hideMark/>
          </w:tcPr>
          <w:p w14:paraId="6B1BF36D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553</w:t>
            </w:r>
          </w:p>
        </w:tc>
      </w:tr>
      <w:tr w:rsidR="007136CC" w:rsidRPr="007136CC" w14:paraId="6C5B786A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55DBCC76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Ayrshire</w:t>
            </w:r>
          </w:p>
        </w:tc>
        <w:tc>
          <w:tcPr>
            <w:tcW w:w="809" w:type="dxa"/>
            <w:noWrap/>
            <w:hideMark/>
          </w:tcPr>
          <w:p w14:paraId="6C3FBD8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149</w:t>
            </w:r>
          </w:p>
        </w:tc>
        <w:tc>
          <w:tcPr>
            <w:tcW w:w="810" w:type="dxa"/>
            <w:noWrap/>
            <w:hideMark/>
          </w:tcPr>
          <w:p w14:paraId="6455FA9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129</w:t>
            </w:r>
          </w:p>
        </w:tc>
        <w:tc>
          <w:tcPr>
            <w:tcW w:w="809" w:type="dxa"/>
            <w:noWrap/>
            <w:hideMark/>
          </w:tcPr>
          <w:p w14:paraId="517C69D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183</w:t>
            </w:r>
          </w:p>
        </w:tc>
        <w:tc>
          <w:tcPr>
            <w:tcW w:w="810" w:type="dxa"/>
            <w:noWrap/>
            <w:hideMark/>
          </w:tcPr>
          <w:p w14:paraId="2CF66E2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137</w:t>
            </w:r>
          </w:p>
        </w:tc>
        <w:tc>
          <w:tcPr>
            <w:tcW w:w="809" w:type="dxa"/>
            <w:noWrap/>
            <w:hideMark/>
          </w:tcPr>
          <w:p w14:paraId="04EB7A8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117</w:t>
            </w:r>
          </w:p>
        </w:tc>
        <w:tc>
          <w:tcPr>
            <w:tcW w:w="810" w:type="dxa"/>
            <w:noWrap/>
            <w:hideMark/>
          </w:tcPr>
          <w:p w14:paraId="58C72EC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108</w:t>
            </w:r>
          </w:p>
        </w:tc>
      </w:tr>
      <w:tr w:rsidR="007136CC" w:rsidRPr="007136CC" w14:paraId="053F08F2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0C2763B6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Lanarkshire</w:t>
            </w:r>
          </w:p>
        </w:tc>
        <w:tc>
          <w:tcPr>
            <w:tcW w:w="809" w:type="dxa"/>
            <w:noWrap/>
            <w:hideMark/>
          </w:tcPr>
          <w:p w14:paraId="5E28F17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123</w:t>
            </w:r>
          </w:p>
        </w:tc>
        <w:tc>
          <w:tcPr>
            <w:tcW w:w="810" w:type="dxa"/>
            <w:noWrap/>
            <w:hideMark/>
          </w:tcPr>
          <w:p w14:paraId="63C54756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222</w:t>
            </w:r>
          </w:p>
        </w:tc>
        <w:tc>
          <w:tcPr>
            <w:tcW w:w="809" w:type="dxa"/>
            <w:noWrap/>
            <w:hideMark/>
          </w:tcPr>
          <w:p w14:paraId="224EA2E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238</w:t>
            </w:r>
          </w:p>
        </w:tc>
        <w:tc>
          <w:tcPr>
            <w:tcW w:w="810" w:type="dxa"/>
            <w:noWrap/>
            <w:hideMark/>
          </w:tcPr>
          <w:p w14:paraId="3DCC710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233</w:t>
            </w:r>
          </w:p>
        </w:tc>
        <w:tc>
          <w:tcPr>
            <w:tcW w:w="809" w:type="dxa"/>
            <w:noWrap/>
            <w:hideMark/>
          </w:tcPr>
          <w:p w14:paraId="6717FB3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181</w:t>
            </w:r>
          </w:p>
        </w:tc>
        <w:tc>
          <w:tcPr>
            <w:tcW w:w="810" w:type="dxa"/>
            <w:noWrap/>
            <w:hideMark/>
          </w:tcPr>
          <w:p w14:paraId="1E0D749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210</w:t>
            </w:r>
          </w:p>
        </w:tc>
      </w:tr>
      <w:tr w:rsidR="007136CC" w:rsidRPr="007136CC" w14:paraId="3CC59FB1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5E46ECF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Argyll and West Dunbartonshire</w:t>
            </w:r>
          </w:p>
        </w:tc>
        <w:tc>
          <w:tcPr>
            <w:tcW w:w="809" w:type="dxa"/>
            <w:noWrap/>
            <w:hideMark/>
          </w:tcPr>
          <w:p w14:paraId="61FD1997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41</w:t>
            </w:r>
          </w:p>
        </w:tc>
        <w:tc>
          <w:tcPr>
            <w:tcW w:w="810" w:type="dxa"/>
            <w:noWrap/>
            <w:hideMark/>
          </w:tcPr>
          <w:p w14:paraId="45CBA499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51</w:t>
            </w:r>
          </w:p>
        </w:tc>
        <w:tc>
          <w:tcPr>
            <w:tcW w:w="809" w:type="dxa"/>
            <w:noWrap/>
            <w:hideMark/>
          </w:tcPr>
          <w:p w14:paraId="30766D41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4A4A3120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58</w:t>
            </w:r>
          </w:p>
        </w:tc>
        <w:tc>
          <w:tcPr>
            <w:tcW w:w="809" w:type="dxa"/>
            <w:noWrap/>
            <w:hideMark/>
          </w:tcPr>
          <w:p w14:paraId="1B4B82A7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47</w:t>
            </w:r>
          </w:p>
        </w:tc>
        <w:tc>
          <w:tcPr>
            <w:tcW w:w="810" w:type="dxa"/>
            <w:noWrap/>
            <w:hideMark/>
          </w:tcPr>
          <w:p w14:paraId="3ADFF4F8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54</w:t>
            </w:r>
          </w:p>
        </w:tc>
      </w:tr>
      <w:tr w:rsidR="007136CC" w:rsidRPr="007136CC" w14:paraId="473A2BD8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048C1BBA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Renfrewshire and Inverclyde</w:t>
            </w:r>
          </w:p>
        </w:tc>
        <w:tc>
          <w:tcPr>
            <w:tcW w:w="809" w:type="dxa"/>
            <w:noWrap/>
            <w:hideMark/>
          </w:tcPr>
          <w:p w14:paraId="0E105A8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125</w:t>
            </w:r>
          </w:p>
        </w:tc>
        <w:tc>
          <w:tcPr>
            <w:tcW w:w="810" w:type="dxa"/>
            <w:noWrap/>
            <w:hideMark/>
          </w:tcPr>
          <w:p w14:paraId="246EC4F7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97</w:t>
            </w:r>
          </w:p>
        </w:tc>
        <w:tc>
          <w:tcPr>
            <w:tcW w:w="809" w:type="dxa"/>
            <w:noWrap/>
            <w:hideMark/>
          </w:tcPr>
          <w:p w14:paraId="4887073B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104</w:t>
            </w:r>
          </w:p>
        </w:tc>
        <w:tc>
          <w:tcPr>
            <w:tcW w:w="810" w:type="dxa"/>
            <w:noWrap/>
            <w:hideMark/>
          </w:tcPr>
          <w:p w14:paraId="7F2D318E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141</w:t>
            </w:r>
          </w:p>
        </w:tc>
        <w:tc>
          <w:tcPr>
            <w:tcW w:w="809" w:type="dxa"/>
            <w:noWrap/>
            <w:hideMark/>
          </w:tcPr>
          <w:p w14:paraId="03D30D99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125</w:t>
            </w:r>
          </w:p>
        </w:tc>
        <w:tc>
          <w:tcPr>
            <w:tcW w:w="810" w:type="dxa"/>
            <w:noWrap/>
            <w:hideMark/>
          </w:tcPr>
          <w:p w14:paraId="52BD678B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91</w:t>
            </w:r>
          </w:p>
        </w:tc>
      </w:tr>
      <w:tr w:rsidR="007136CC" w:rsidRPr="007136CC" w14:paraId="67C36576" w14:textId="77777777" w:rsidTr="007136CC">
        <w:trPr>
          <w:trHeight w:val="300"/>
        </w:trPr>
        <w:tc>
          <w:tcPr>
            <w:tcW w:w="4777" w:type="dxa"/>
            <w:noWrap/>
            <w:hideMark/>
          </w:tcPr>
          <w:p w14:paraId="1DB0C9F9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Dumfries and Galloway</w:t>
            </w:r>
          </w:p>
        </w:tc>
        <w:tc>
          <w:tcPr>
            <w:tcW w:w="809" w:type="dxa"/>
            <w:noWrap/>
            <w:hideMark/>
          </w:tcPr>
          <w:p w14:paraId="22411A65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369E4C5D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16</w:t>
            </w:r>
          </w:p>
        </w:tc>
        <w:tc>
          <w:tcPr>
            <w:tcW w:w="809" w:type="dxa"/>
            <w:noWrap/>
            <w:hideMark/>
          </w:tcPr>
          <w:p w14:paraId="71E4640C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20</w:t>
            </w:r>
          </w:p>
        </w:tc>
        <w:tc>
          <w:tcPr>
            <w:tcW w:w="810" w:type="dxa"/>
            <w:noWrap/>
            <w:hideMark/>
          </w:tcPr>
          <w:p w14:paraId="61DF1F83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28</w:t>
            </w:r>
          </w:p>
        </w:tc>
        <w:tc>
          <w:tcPr>
            <w:tcW w:w="809" w:type="dxa"/>
            <w:noWrap/>
            <w:hideMark/>
          </w:tcPr>
          <w:p w14:paraId="47C8C7D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39</w:t>
            </w:r>
          </w:p>
        </w:tc>
        <w:tc>
          <w:tcPr>
            <w:tcW w:w="810" w:type="dxa"/>
            <w:noWrap/>
            <w:hideMark/>
          </w:tcPr>
          <w:p w14:paraId="7CA88356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18</w:t>
            </w:r>
          </w:p>
        </w:tc>
      </w:tr>
      <w:tr w:rsidR="007136CC" w:rsidRPr="007136CC" w14:paraId="12AA956A" w14:textId="77777777" w:rsidTr="007136CC">
        <w:trPr>
          <w:trHeight w:val="330"/>
        </w:trPr>
        <w:tc>
          <w:tcPr>
            <w:tcW w:w="4777" w:type="dxa"/>
            <w:noWrap/>
            <w:hideMark/>
          </w:tcPr>
          <w:p w14:paraId="4E185D5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Total</w:t>
            </w:r>
          </w:p>
        </w:tc>
        <w:tc>
          <w:tcPr>
            <w:tcW w:w="809" w:type="dxa"/>
            <w:noWrap/>
            <w:hideMark/>
          </w:tcPr>
          <w:p w14:paraId="17C2E8DF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3031</w:t>
            </w:r>
          </w:p>
        </w:tc>
        <w:tc>
          <w:tcPr>
            <w:tcW w:w="810" w:type="dxa"/>
            <w:noWrap/>
            <w:hideMark/>
          </w:tcPr>
          <w:p w14:paraId="2B6C60F2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3335</w:t>
            </w:r>
          </w:p>
        </w:tc>
        <w:tc>
          <w:tcPr>
            <w:tcW w:w="809" w:type="dxa"/>
            <w:noWrap/>
            <w:hideMark/>
          </w:tcPr>
          <w:p w14:paraId="77CFE4A6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3219</w:t>
            </w:r>
          </w:p>
        </w:tc>
        <w:tc>
          <w:tcPr>
            <w:tcW w:w="810" w:type="dxa"/>
            <w:noWrap/>
            <w:hideMark/>
          </w:tcPr>
          <w:p w14:paraId="7D83B21B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2883</w:t>
            </w:r>
          </w:p>
        </w:tc>
        <w:tc>
          <w:tcPr>
            <w:tcW w:w="809" w:type="dxa"/>
            <w:noWrap/>
            <w:hideMark/>
          </w:tcPr>
          <w:p w14:paraId="4054B51D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2656</w:t>
            </w:r>
          </w:p>
        </w:tc>
        <w:tc>
          <w:tcPr>
            <w:tcW w:w="810" w:type="dxa"/>
            <w:noWrap/>
            <w:hideMark/>
          </w:tcPr>
          <w:p w14:paraId="0CB4E464" w14:textId="77777777" w:rsidR="007136CC" w:rsidRPr="007136CC" w:rsidRDefault="007136CC" w:rsidP="007136CC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7136CC">
              <w:rPr>
                <w:bCs/>
              </w:rPr>
              <w:t>2161</w:t>
            </w:r>
          </w:p>
        </w:tc>
      </w:tr>
    </w:tbl>
    <w:p w14:paraId="76B12B08" w14:textId="77777777" w:rsidR="007136CC" w:rsidRDefault="007136CC" w:rsidP="00793DD5">
      <w:pPr>
        <w:tabs>
          <w:tab w:val="left" w:pos="5400"/>
        </w:tabs>
      </w:pP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45181B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F0DE4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36BA8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F5C6E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D1291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7A1F7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67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304A"/>
    <w:multiLevelType w:val="multilevel"/>
    <w:tmpl w:val="7CD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21342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0E70F9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136CC"/>
    <w:rsid w:val="00744955"/>
    <w:rsid w:val="00750D83"/>
    <w:rsid w:val="00793DD5"/>
    <w:rsid w:val="007D55F6"/>
    <w:rsid w:val="007F490F"/>
    <w:rsid w:val="0086779C"/>
    <w:rsid w:val="00874BFD"/>
    <w:rsid w:val="008964EF"/>
    <w:rsid w:val="00946153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61DBD"/>
    <w:rsid w:val="00EF4761"/>
    <w:rsid w:val="00F47DDF"/>
    <w:rsid w:val="00F5674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550</Words>
  <Characters>3139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2023-12-07T14:22:00Z</cp:lastPrinted>
  <dcterms:created xsi:type="dcterms:W3CDTF">2021-10-06T12:31:00Z</dcterms:created>
  <dcterms:modified xsi:type="dcterms:W3CDTF">2023-12-07T14:23:00Z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