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FC89C2D" w:rsidR="00B17211" w:rsidRPr="00B17211" w:rsidRDefault="00B17211" w:rsidP="007F490F">
            <w:r w:rsidRPr="007F490F">
              <w:rPr>
                <w:rStyle w:val="Heading2Char"/>
              </w:rPr>
              <w:t>Our reference:</w:t>
            </w:r>
            <w:r>
              <w:t xml:space="preserve">  FOI 2</w:t>
            </w:r>
            <w:r w:rsidR="00EF0FBB">
              <w:t>5</w:t>
            </w:r>
            <w:r>
              <w:t>-</w:t>
            </w:r>
            <w:r w:rsidR="002C6E02">
              <w:t>0982</w:t>
            </w:r>
          </w:p>
          <w:p w14:paraId="34BDABA6" w14:textId="7A7616E5" w:rsidR="00B17211" w:rsidRDefault="00456324" w:rsidP="00EE2373">
            <w:r w:rsidRPr="007F490F">
              <w:rPr>
                <w:rStyle w:val="Heading2Char"/>
              </w:rPr>
              <w:t>Respon</w:t>
            </w:r>
            <w:r w:rsidR="007D55F6">
              <w:rPr>
                <w:rStyle w:val="Heading2Char"/>
              </w:rPr>
              <w:t>ded to:</w:t>
            </w:r>
            <w:r w:rsidR="007F490F">
              <w:t xml:space="preserve">  </w:t>
            </w:r>
            <w:r w:rsidR="00FF2057">
              <w:t>15</w:t>
            </w:r>
            <w:r w:rsidR="006D5799">
              <w:t xml:space="preserve"> </w:t>
            </w:r>
            <w:r w:rsidR="002C6E02">
              <w:t>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BD4C7E8" w14:textId="1280A1BF" w:rsidR="002C6E02" w:rsidRPr="002C6E02" w:rsidRDefault="002C6E02" w:rsidP="002C6E02">
      <w:pPr>
        <w:tabs>
          <w:tab w:val="left" w:pos="5400"/>
        </w:tabs>
        <w:rPr>
          <w:rFonts w:eastAsiaTheme="majorEastAsia" w:cstheme="majorBidi"/>
          <w:b/>
          <w:color w:val="000000" w:themeColor="text1"/>
          <w:szCs w:val="26"/>
        </w:rPr>
      </w:pPr>
      <w:r w:rsidRPr="002C6E02">
        <w:rPr>
          <w:rFonts w:eastAsiaTheme="majorEastAsia" w:cstheme="majorBidi"/>
          <w:b/>
          <w:color w:val="000000" w:themeColor="text1"/>
          <w:szCs w:val="26"/>
        </w:rPr>
        <w:t>Please provide the details of the five streets, roads or specific stretches of road where the highest number of traffic speeding offences have been recorded in the Stirling Council area within the last two years (March 2023 to March 2025).</w:t>
      </w:r>
    </w:p>
    <w:p w14:paraId="29F4D798" w14:textId="7ACB3D25" w:rsidR="002C6E02" w:rsidRPr="002C6E02" w:rsidRDefault="002C6E02" w:rsidP="002C6E02">
      <w:pPr>
        <w:tabs>
          <w:tab w:val="left" w:pos="5400"/>
        </w:tabs>
        <w:rPr>
          <w:rFonts w:eastAsiaTheme="majorEastAsia" w:cstheme="majorBidi"/>
          <w:b/>
          <w:color w:val="000000" w:themeColor="text1"/>
          <w:szCs w:val="26"/>
        </w:rPr>
      </w:pPr>
      <w:r w:rsidRPr="002C6E02">
        <w:rPr>
          <w:rFonts w:eastAsiaTheme="majorEastAsia" w:cstheme="majorBidi"/>
          <w:b/>
          <w:color w:val="000000" w:themeColor="text1"/>
          <w:szCs w:val="26"/>
        </w:rPr>
        <w:t>Within the above timeframe, for each street, road or stretch of road, please provide:</w:t>
      </w:r>
    </w:p>
    <w:p w14:paraId="30FFB47E" w14:textId="1911AD7E" w:rsidR="002C6E02" w:rsidRPr="002C6E02" w:rsidRDefault="002C6E02" w:rsidP="002C6E02">
      <w:pPr>
        <w:tabs>
          <w:tab w:val="left" w:pos="5400"/>
        </w:tabs>
        <w:rPr>
          <w:rFonts w:eastAsiaTheme="majorEastAsia" w:cstheme="majorBidi"/>
          <w:b/>
          <w:color w:val="000000" w:themeColor="text1"/>
          <w:szCs w:val="26"/>
        </w:rPr>
      </w:pPr>
      <w:r w:rsidRPr="002C6E02">
        <w:rPr>
          <w:rFonts w:eastAsiaTheme="majorEastAsia" w:cstheme="majorBidi"/>
          <w:b/>
          <w:color w:val="000000" w:themeColor="text1"/>
          <w:szCs w:val="26"/>
        </w:rPr>
        <w:t>•</w:t>
      </w:r>
      <w:r>
        <w:rPr>
          <w:rFonts w:eastAsiaTheme="majorEastAsia" w:cstheme="majorBidi"/>
          <w:b/>
          <w:color w:val="000000" w:themeColor="text1"/>
          <w:szCs w:val="26"/>
        </w:rPr>
        <w:t xml:space="preserve"> </w:t>
      </w:r>
      <w:r w:rsidRPr="002C6E02">
        <w:rPr>
          <w:rFonts w:eastAsiaTheme="majorEastAsia" w:cstheme="majorBidi"/>
          <w:b/>
          <w:color w:val="000000" w:themeColor="text1"/>
          <w:szCs w:val="26"/>
        </w:rPr>
        <w:t>The number of individual speeding offences that took place.</w:t>
      </w:r>
    </w:p>
    <w:p w14:paraId="5CBC0A2E" w14:textId="77D0D62E" w:rsidR="002C6E02" w:rsidRPr="002C6E02" w:rsidRDefault="002C6E02" w:rsidP="002C6E02">
      <w:pPr>
        <w:tabs>
          <w:tab w:val="left" w:pos="5400"/>
        </w:tabs>
        <w:rPr>
          <w:rFonts w:eastAsiaTheme="majorEastAsia" w:cstheme="majorBidi"/>
          <w:b/>
          <w:color w:val="000000" w:themeColor="text1"/>
          <w:szCs w:val="26"/>
        </w:rPr>
      </w:pPr>
      <w:r w:rsidRPr="002C6E02">
        <w:rPr>
          <w:rFonts w:eastAsiaTheme="majorEastAsia" w:cstheme="majorBidi"/>
          <w:b/>
          <w:color w:val="000000" w:themeColor="text1"/>
          <w:szCs w:val="26"/>
        </w:rPr>
        <w:t>•</w:t>
      </w:r>
      <w:r>
        <w:rPr>
          <w:rFonts w:eastAsiaTheme="majorEastAsia" w:cstheme="majorBidi"/>
          <w:b/>
          <w:color w:val="000000" w:themeColor="text1"/>
          <w:szCs w:val="26"/>
        </w:rPr>
        <w:t xml:space="preserve"> </w:t>
      </w:r>
      <w:r w:rsidRPr="002C6E02">
        <w:rPr>
          <w:rFonts w:eastAsiaTheme="majorEastAsia" w:cstheme="majorBidi"/>
          <w:b/>
          <w:color w:val="000000" w:themeColor="text1"/>
          <w:szCs w:val="26"/>
        </w:rPr>
        <w:t>The speed limit.</w:t>
      </w:r>
    </w:p>
    <w:p w14:paraId="34DF80B2" w14:textId="511512B9" w:rsidR="002C6E02" w:rsidRPr="002C6E02" w:rsidRDefault="002C6E02" w:rsidP="002C6E02">
      <w:pPr>
        <w:tabs>
          <w:tab w:val="left" w:pos="5400"/>
        </w:tabs>
        <w:rPr>
          <w:rFonts w:eastAsiaTheme="majorEastAsia" w:cstheme="majorBidi"/>
          <w:b/>
          <w:color w:val="000000" w:themeColor="text1"/>
          <w:szCs w:val="26"/>
        </w:rPr>
      </w:pPr>
      <w:r w:rsidRPr="002C6E02">
        <w:rPr>
          <w:rFonts w:eastAsiaTheme="majorEastAsia" w:cstheme="majorBidi"/>
          <w:b/>
          <w:color w:val="000000" w:themeColor="text1"/>
          <w:szCs w:val="26"/>
        </w:rPr>
        <w:t>•</w:t>
      </w:r>
      <w:r>
        <w:rPr>
          <w:rFonts w:eastAsiaTheme="majorEastAsia" w:cstheme="majorBidi"/>
          <w:b/>
          <w:color w:val="000000" w:themeColor="text1"/>
          <w:szCs w:val="26"/>
        </w:rPr>
        <w:t xml:space="preserve"> </w:t>
      </w:r>
      <w:r w:rsidRPr="002C6E02">
        <w:rPr>
          <w:rFonts w:eastAsiaTheme="majorEastAsia" w:cstheme="majorBidi"/>
          <w:b/>
          <w:color w:val="000000" w:themeColor="text1"/>
          <w:szCs w:val="26"/>
        </w:rPr>
        <w:t>The highest speed recorded from an offending motorist.</w:t>
      </w:r>
    </w:p>
    <w:p w14:paraId="2BBDDD11" w14:textId="77777777" w:rsidR="002C6E02" w:rsidRDefault="002C6E02" w:rsidP="002C6E02">
      <w:pPr>
        <w:tabs>
          <w:tab w:val="left" w:pos="5400"/>
        </w:tabs>
        <w:rPr>
          <w:rFonts w:eastAsiaTheme="majorEastAsia" w:cstheme="majorBidi"/>
          <w:b/>
          <w:color w:val="000000" w:themeColor="text1"/>
          <w:szCs w:val="26"/>
        </w:rPr>
      </w:pPr>
      <w:r w:rsidRPr="002C6E02">
        <w:rPr>
          <w:rFonts w:eastAsiaTheme="majorEastAsia" w:cstheme="majorBidi"/>
          <w:b/>
          <w:color w:val="000000" w:themeColor="text1"/>
          <w:szCs w:val="26"/>
        </w:rPr>
        <w:t>•</w:t>
      </w:r>
      <w:r>
        <w:rPr>
          <w:rFonts w:eastAsiaTheme="majorEastAsia" w:cstheme="majorBidi"/>
          <w:b/>
          <w:color w:val="000000" w:themeColor="text1"/>
          <w:szCs w:val="26"/>
        </w:rPr>
        <w:t xml:space="preserve"> </w:t>
      </w:r>
      <w:r w:rsidRPr="002C6E02">
        <w:rPr>
          <w:rFonts w:eastAsiaTheme="majorEastAsia" w:cstheme="majorBidi"/>
          <w:b/>
          <w:color w:val="000000" w:themeColor="text1"/>
          <w:szCs w:val="26"/>
        </w:rPr>
        <w:t>Whether any penalties were given to drivers.</w:t>
      </w:r>
    </w:p>
    <w:p w14:paraId="34BDABAB" w14:textId="1F59377E" w:rsidR="00255F1E" w:rsidRDefault="002866F4" w:rsidP="00793DD5">
      <w:pPr>
        <w:tabs>
          <w:tab w:val="left" w:pos="5400"/>
        </w:tabs>
      </w:pPr>
      <w:r>
        <w:t>Following discussion, you agreed that your request should be progressed on the basis of Safety Cameras in the Stirling area</w:t>
      </w:r>
      <w:r w:rsidR="00FF2057">
        <w:t>.</w:t>
      </w:r>
    </w:p>
    <w:tbl>
      <w:tblPr>
        <w:tblStyle w:val="TableGrid"/>
        <w:tblW w:w="9742" w:type="dxa"/>
        <w:tblLook w:val="04A0" w:firstRow="1" w:lastRow="0" w:firstColumn="1" w:lastColumn="0" w:noHBand="0" w:noVBand="1"/>
        <w:tblCaption w:val="5 streets, roads or specific stretches of road where the highest number of traffic speeding offences have been recorded in the Stirling Council area March 2023 - March 2025."/>
        <w:tblDescription w:val="5 streets, roads or specific stretches of road where the highest number of traffic speeding offences have been recorded in the Stirling Council area March 2023 - March 2025."/>
      </w:tblPr>
      <w:tblGrid>
        <w:gridCol w:w="3307"/>
        <w:gridCol w:w="1244"/>
        <w:gridCol w:w="955"/>
        <w:gridCol w:w="1097"/>
        <w:gridCol w:w="1731"/>
        <w:gridCol w:w="1408"/>
      </w:tblGrid>
      <w:tr w:rsidR="002C6E02" w:rsidRPr="00557306" w14:paraId="34BDABB1" w14:textId="51C8838E" w:rsidTr="002866F4">
        <w:trPr>
          <w:tblHeader/>
        </w:trPr>
        <w:tc>
          <w:tcPr>
            <w:tcW w:w="3397" w:type="dxa"/>
            <w:shd w:val="clear" w:color="auto" w:fill="D9D9D9" w:themeFill="background1" w:themeFillShade="D9"/>
          </w:tcPr>
          <w:p w14:paraId="34BDABAC" w14:textId="584454B9" w:rsidR="002C6E02" w:rsidRPr="00557306" w:rsidRDefault="002C6E02" w:rsidP="002866F4">
            <w:pPr>
              <w:pStyle w:val="Heading2"/>
              <w:spacing w:line="240" w:lineRule="auto"/>
            </w:pPr>
            <w:r w:rsidRPr="00AB0525">
              <w:t>Address</w:t>
            </w:r>
          </w:p>
        </w:tc>
        <w:tc>
          <w:tcPr>
            <w:tcW w:w="1134" w:type="dxa"/>
            <w:shd w:val="clear" w:color="auto" w:fill="D9D9D9" w:themeFill="background1" w:themeFillShade="D9"/>
          </w:tcPr>
          <w:p w14:paraId="34BDABAD" w14:textId="6E10AD72" w:rsidR="002C6E02" w:rsidRPr="00557306" w:rsidRDefault="002C6E02" w:rsidP="002866F4">
            <w:pPr>
              <w:pStyle w:val="Heading2"/>
              <w:spacing w:line="240" w:lineRule="auto"/>
              <w:jc w:val="center"/>
            </w:pPr>
            <w:r w:rsidRPr="00AB0525">
              <w:t>Offences</w:t>
            </w:r>
          </w:p>
        </w:tc>
        <w:tc>
          <w:tcPr>
            <w:tcW w:w="956" w:type="dxa"/>
            <w:shd w:val="clear" w:color="auto" w:fill="D9D9D9" w:themeFill="background1" w:themeFillShade="D9"/>
          </w:tcPr>
          <w:p w14:paraId="34BDABAE" w14:textId="38C7A351" w:rsidR="002C6E02" w:rsidRPr="00557306" w:rsidRDefault="002C6E02" w:rsidP="002866F4">
            <w:pPr>
              <w:pStyle w:val="Heading2"/>
              <w:spacing w:line="240" w:lineRule="auto"/>
              <w:jc w:val="center"/>
            </w:pPr>
            <w:r w:rsidRPr="00AB0525">
              <w:t>Speed Limit</w:t>
            </w:r>
          </w:p>
        </w:tc>
        <w:tc>
          <w:tcPr>
            <w:tcW w:w="1097" w:type="dxa"/>
            <w:shd w:val="clear" w:color="auto" w:fill="D9D9D9" w:themeFill="background1" w:themeFillShade="D9"/>
          </w:tcPr>
          <w:p w14:paraId="34BDABAF" w14:textId="3E28025E" w:rsidR="002C6E02" w:rsidRPr="00557306" w:rsidRDefault="002C6E02" w:rsidP="002866F4">
            <w:pPr>
              <w:pStyle w:val="Heading2"/>
              <w:spacing w:line="240" w:lineRule="auto"/>
              <w:jc w:val="center"/>
            </w:pPr>
            <w:r w:rsidRPr="00AB0525">
              <w:t>Highest speed</w:t>
            </w:r>
          </w:p>
        </w:tc>
        <w:tc>
          <w:tcPr>
            <w:tcW w:w="1742" w:type="dxa"/>
            <w:shd w:val="clear" w:color="auto" w:fill="D9D9D9" w:themeFill="background1" w:themeFillShade="D9"/>
          </w:tcPr>
          <w:p w14:paraId="34BDABB0" w14:textId="2C4B5A2D" w:rsidR="002C6E02" w:rsidRPr="00557306" w:rsidRDefault="002C6E02" w:rsidP="002866F4">
            <w:pPr>
              <w:pStyle w:val="Heading2"/>
              <w:spacing w:line="240" w:lineRule="auto"/>
              <w:jc w:val="center"/>
            </w:pPr>
            <w:r w:rsidRPr="00AB0525">
              <w:t>Co</w:t>
            </w:r>
            <w:r>
              <w:t>n</w:t>
            </w:r>
            <w:r w:rsidRPr="00AB0525">
              <w:t>ditional Offer Issued</w:t>
            </w:r>
          </w:p>
        </w:tc>
        <w:tc>
          <w:tcPr>
            <w:tcW w:w="1416" w:type="dxa"/>
            <w:shd w:val="clear" w:color="auto" w:fill="D9D9D9" w:themeFill="background1" w:themeFillShade="D9"/>
          </w:tcPr>
          <w:p w14:paraId="146BB62E" w14:textId="3C216AA7" w:rsidR="002C6E02" w:rsidRPr="00557306" w:rsidRDefault="002C6E02" w:rsidP="002866F4">
            <w:pPr>
              <w:pStyle w:val="Heading2"/>
              <w:spacing w:line="240" w:lineRule="auto"/>
              <w:jc w:val="center"/>
            </w:pPr>
            <w:r w:rsidRPr="00AB0525">
              <w:t>Reported to Court</w:t>
            </w:r>
          </w:p>
        </w:tc>
      </w:tr>
      <w:tr w:rsidR="002C6E02" w14:paraId="34BDABB7" w14:textId="0338C327" w:rsidTr="002866F4">
        <w:tc>
          <w:tcPr>
            <w:tcW w:w="3397" w:type="dxa"/>
          </w:tcPr>
          <w:p w14:paraId="34BDABB2" w14:textId="57C6DF78" w:rsidR="002C6E02" w:rsidRDefault="002C6E02" w:rsidP="002866F4">
            <w:pPr>
              <w:tabs>
                <w:tab w:val="left" w:pos="5400"/>
              </w:tabs>
              <w:spacing w:line="240" w:lineRule="auto"/>
            </w:pPr>
            <w:r w:rsidRPr="00195C7E">
              <w:t>M80, near to Junction 9 slip road, Bannockburn</w:t>
            </w:r>
          </w:p>
        </w:tc>
        <w:tc>
          <w:tcPr>
            <w:tcW w:w="1134" w:type="dxa"/>
          </w:tcPr>
          <w:p w14:paraId="34BDABB3" w14:textId="2A65ED17" w:rsidR="002C6E02" w:rsidRDefault="002C6E02" w:rsidP="002866F4">
            <w:pPr>
              <w:tabs>
                <w:tab w:val="left" w:pos="5400"/>
              </w:tabs>
              <w:spacing w:line="240" w:lineRule="auto"/>
              <w:jc w:val="center"/>
            </w:pPr>
            <w:r w:rsidRPr="00195C7E">
              <w:t>3496</w:t>
            </w:r>
          </w:p>
        </w:tc>
        <w:tc>
          <w:tcPr>
            <w:tcW w:w="956" w:type="dxa"/>
          </w:tcPr>
          <w:p w14:paraId="34BDABB4" w14:textId="34570E3B" w:rsidR="002C6E02" w:rsidRDefault="002C6E02" w:rsidP="002866F4">
            <w:pPr>
              <w:tabs>
                <w:tab w:val="left" w:pos="5400"/>
              </w:tabs>
              <w:spacing w:line="240" w:lineRule="auto"/>
              <w:jc w:val="center"/>
            </w:pPr>
            <w:r w:rsidRPr="00195C7E">
              <w:t>40</w:t>
            </w:r>
          </w:p>
        </w:tc>
        <w:tc>
          <w:tcPr>
            <w:tcW w:w="1097" w:type="dxa"/>
          </w:tcPr>
          <w:p w14:paraId="34BDABB5" w14:textId="782B4E67" w:rsidR="002C6E02" w:rsidRDefault="002C6E02" w:rsidP="002866F4">
            <w:pPr>
              <w:tabs>
                <w:tab w:val="left" w:pos="5400"/>
              </w:tabs>
              <w:spacing w:line="240" w:lineRule="auto"/>
              <w:jc w:val="center"/>
            </w:pPr>
            <w:r w:rsidRPr="00195C7E">
              <w:t>101</w:t>
            </w:r>
          </w:p>
        </w:tc>
        <w:tc>
          <w:tcPr>
            <w:tcW w:w="1742" w:type="dxa"/>
          </w:tcPr>
          <w:p w14:paraId="34BDABB6" w14:textId="30B1A022" w:rsidR="002C6E02" w:rsidRDefault="002C6E02" w:rsidP="002866F4">
            <w:pPr>
              <w:tabs>
                <w:tab w:val="left" w:pos="5400"/>
              </w:tabs>
              <w:spacing w:line="240" w:lineRule="auto"/>
              <w:jc w:val="center"/>
            </w:pPr>
            <w:r w:rsidRPr="00195C7E">
              <w:t>2275</w:t>
            </w:r>
          </w:p>
        </w:tc>
        <w:tc>
          <w:tcPr>
            <w:tcW w:w="1416" w:type="dxa"/>
          </w:tcPr>
          <w:p w14:paraId="33A36ABD" w14:textId="295913EA" w:rsidR="002C6E02" w:rsidRDefault="002C6E02" w:rsidP="002866F4">
            <w:pPr>
              <w:tabs>
                <w:tab w:val="left" w:pos="5400"/>
              </w:tabs>
              <w:spacing w:line="240" w:lineRule="auto"/>
              <w:jc w:val="center"/>
            </w:pPr>
            <w:r w:rsidRPr="00195C7E">
              <w:t>562</w:t>
            </w:r>
          </w:p>
        </w:tc>
      </w:tr>
      <w:tr w:rsidR="002C6E02" w14:paraId="5C506181" w14:textId="77777777" w:rsidTr="002866F4">
        <w:tc>
          <w:tcPr>
            <w:tcW w:w="3397" w:type="dxa"/>
          </w:tcPr>
          <w:p w14:paraId="1779697C" w14:textId="595DD07F" w:rsidR="002C6E02" w:rsidRDefault="002C6E02" w:rsidP="002866F4">
            <w:pPr>
              <w:tabs>
                <w:tab w:val="left" w:pos="5400"/>
              </w:tabs>
              <w:spacing w:line="240" w:lineRule="auto"/>
            </w:pPr>
            <w:r w:rsidRPr="00195C7E">
              <w:t>A84 near to Broch Café, Strathyre</w:t>
            </w:r>
          </w:p>
        </w:tc>
        <w:tc>
          <w:tcPr>
            <w:tcW w:w="1134" w:type="dxa"/>
          </w:tcPr>
          <w:p w14:paraId="27D07D2F" w14:textId="7F1485D4" w:rsidR="002C6E02" w:rsidRDefault="002C6E02" w:rsidP="002866F4">
            <w:pPr>
              <w:tabs>
                <w:tab w:val="left" w:pos="5400"/>
              </w:tabs>
              <w:spacing w:line="240" w:lineRule="auto"/>
              <w:jc w:val="center"/>
            </w:pPr>
            <w:r w:rsidRPr="00195C7E">
              <w:t>1279</w:t>
            </w:r>
          </w:p>
        </w:tc>
        <w:tc>
          <w:tcPr>
            <w:tcW w:w="956" w:type="dxa"/>
          </w:tcPr>
          <w:p w14:paraId="045F4454" w14:textId="515F1338" w:rsidR="002C6E02" w:rsidRDefault="002C6E02" w:rsidP="002866F4">
            <w:pPr>
              <w:tabs>
                <w:tab w:val="left" w:pos="5400"/>
              </w:tabs>
              <w:spacing w:line="240" w:lineRule="auto"/>
              <w:jc w:val="center"/>
            </w:pPr>
            <w:r w:rsidRPr="00195C7E">
              <w:t>30</w:t>
            </w:r>
          </w:p>
        </w:tc>
        <w:tc>
          <w:tcPr>
            <w:tcW w:w="1097" w:type="dxa"/>
          </w:tcPr>
          <w:p w14:paraId="55CCEC3B" w14:textId="47713943" w:rsidR="002C6E02" w:rsidRDefault="002C6E02" w:rsidP="002866F4">
            <w:pPr>
              <w:tabs>
                <w:tab w:val="left" w:pos="5400"/>
              </w:tabs>
              <w:spacing w:line="240" w:lineRule="auto"/>
              <w:jc w:val="center"/>
            </w:pPr>
            <w:r w:rsidRPr="00195C7E">
              <w:t>62</w:t>
            </w:r>
          </w:p>
        </w:tc>
        <w:tc>
          <w:tcPr>
            <w:tcW w:w="1742" w:type="dxa"/>
          </w:tcPr>
          <w:p w14:paraId="318F8999" w14:textId="5DAEAB16" w:rsidR="002C6E02" w:rsidRDefault="002C6E02" w:rsidP="002866F4">
            <w:pPr>
              <w:tabs>
                <w:tab w:val="left" w:pos="5400"/>
              </w:tabs>
              <w:spacing w:line="240" w:lineRule="auto"/>
              <w:jc w:val="center"/>
            </w:pPr>
            <w:r w:rsidRPr="00195C7E">
              <w:t>906</w:t>
            </w:r>
          </w:p>
        </w:tc>
        <w:tc>
          <w:tcPr>
            <w:tcW w:w="1416" w:type="dxa"/>
          </w:tcPr>
          <w:p w14:paraId="6A9E7737" w14:textId="10E64C7A" w:rsidR="002C6E02" w:rsidRDefault="002C6E02" w:rsidP="002866F4">
            <w:pPr>
              <w:tabs>
                <w:tab w:val="left" w:pos="5400"/>
              </w:tabs>
              <w:spacing w:line="240" w:lineRule="auto"/>
              <w:jc w:val="center"/>
            </w:pPr>
            <w:r w:rsidRPr="00195C7E">
              <w:t>105</w:t>
            </w:r>
          </w:p>
        </w:tc>
      </w:tr>
      <w:tr w:rsidR="002C6E02" w14:paraId="764500F0" w14:textId="77777777" w:rsidTr="002866F4">
        <w:tc>
          <w:tcPr>
            <w:tcW w:w="3397" w:type="dxa"/>
          </w:tcPr>
          <w:p w14:paraId="39162B90" w14:textId="6E10A3DB" w:rsidR="002C6E02" w:rsidRDefault="002C6E02" w:rsidP="002866F4">
            <w:pPr>
              <w:tabs>
                <w:tab w:val="left" w:pos="5400"/>
              </w:tabs>
              <w:spacing w:line="240" w:lineRule="auto"/>
            </w:pPr>
            <w:r w:rsidRPr="00195C7E">
              <w:t>A9 Inverness to Dunblane between Dunblane (A820) and Keir Roundabout (M9)</w:t>
            </w:r>
          </w:p>
        </w:tc>
        <w:tc>
          <w:tcPr>
            <w:tcW w:w="1134" w:type="dxa"/>
          </w:tcPr>
          <w:p w14:paraId="2291FADF" w14:textId="0F6B09F7" w:rsidR="002C6E02" w:rsidRDefault="002C6E02" w:rsidP="002866F4">
            <w:pPr>
              <w:tabs>
                <w:tab w:val="left" w:pos="5400"/>
              </w:tabs>
              <w:spacing w:line="240" w:lineRule="auto"/>
              <w:jc w:val="center"/>
            </w:pPr>
            <w:r w:rsidRPr="00195C7E">
              <w:t>1028</w:t>
            </w:r>
          </w:p>
        </w:tc>
        <w:tc>
          <w:tcPr>
            <w:tcW w:w="956" w:type="dxa"/>
          </w:tcPr>
          <w:p w14:paraId="55520265" w14:textId="1869F085" w:rsidR="002C6E02" w:rsidRDefault="002C6E02" w:rsidP="002866F4">
            <w:pPr>
              <w:tabs>
                <w:tab w:val="left" w:pos="5400"/>
              </w:tabs>
              <w:spacing w:line="240" w:lineRule="auto"/>
              <w:jc w:val="center"/>
            </w:pPr>
            <w:r w:rsidRPr="00195C7E">
              <w:t>70</w:t>
            </w:r>
          </w:p>
        </w:tc>
        <w:tc>
          <w:tcPr>
            <w:tcW w:w="1097" w:type="dxa"/>
          </w:tcPr>
          <w:p w14:paraId="4632BE2C" w14:textId="333CE31A" w:rsidR="002C6E02" w:rsidRDefault="002C6E02" w:rsidP="002866F4">
            <w:pPr>
              <w:tabs>
                <w:tab w:val="left" w:pos="5400"/>
              </w:tabs>
              <w:spacing w:line="240" w:lineRule="auto"/>
              <w:jc w:val="center"/>
            </w:pPr>
            <w:r w:rsidRPr="00195C7E">
              <w:t>105</w:t>
            </w:r>
          </w:p>
        </w:tc>
        <w:tc>
          <w:tcPr>
            <w:tcW w:w="1742" w:type="dxa"/>
          </w:tcPr>
          <w:p w14:paraId="23B683E4" w14:textId="41E12C8B" w:rsidR="002C6E02" w:rsidRDefault="002C6E02" w:rsidP="002866F4">
            <w:pPr>
              <w:tabs>
                <w:tab w:val="left" w:pos="5400"/>
              </w:tabs>
              <w:spacing w:line="240" w:lineRule="auto"/>
              <w:jc w:val="center"/>
            </w:pPr>
            <w:r w:rsidRPr="00195C7E">
              <w:t>573</w:t>
            </w:r>
          </w:p>
        </w:tc>
        <w:tc>
          <w:tcPr>
            <w:tcW w:w="1416" w:type="dxa"/>
          </w:tcPr>
          <w:p w14:paraId="2BEE7681" w14:textId="7676B100" w:rsidR="002C6E02" w:rsidRDefault="002C6E02" w:rsidP="002866F4">
            <w:pPr>
              <w:tabs>
                <w:tab w:val="left" w:pos="5400"/>
              </w:tabs>
              <w:spacing w:line="240" w:lineRule="auto"/>
              <w:jc w:val="center"/>
            </w:pPr>
            <w:r w:rsidRPr="00195C7E">
              <w:t>185</w:t>
            </w:r>
          </w:p>
        </w:tc>
      </w:tr>
      <w:tr w:rsidR="002C6E02" w14:paraId="3895640B" w14:textId="77777777" w:rsidTr="002866F4">
        <w:tc>
          <w:tcPr>
            <w:tcW w:w="3397" w:type="dxa"/>
          </w:tcPr>
          <w:p w14:paraId="5041DB5E" w14:textId="42714B67" w:rsidR="002C6E02" w:rsidRDefault="002C6E02" w:rsidP="002866F4">
            <w:pPr>
              <w:tabs>
                <w:tab w:val="left" w:pos="5400"/>
              </w:tabs>
              <w:spacing w:line="240" w:lineRule="auto"/>
            </w:pPr>
            <w:r w:rsidRPr="00195C7E">
              <w:t>A811Stirling to Dumbarton near to Fairfield, Kippen</w:t>
            </w:r>
          </w:p>
        </w:tc>
        <w:tc>
          <w:tcPr>
            <w:tcW w:w="1134" w:type="dxa"/>
          </w:tcPr>
          <w:p w14:paraId="09897972" w14:textId="0F6698BF" w:rsidR="002C6E02" w:rsidRDefault="002C6E02" w:rsidP="002866F4">
            <w:pPr>
              <w:tabs>
                <w:tab w:val="left" w:pos="5400"/>
              </w:tabs>
              <w:spacing w:line="240" w:lineRule="auto"/>
              <w:jc w:val="center"/>
            </w:pPr>
            <w:r w:rsidRPr="00195C7E">
              <w:t>373</w:t>
            </w:r>
          </w:p>
        </w:tc>
        <w:tc>
          <w:tcPr>
            <w:tcW w:w="956" w:type="dxa"/>
          </w:tcPr>
          <w:p w14:paraId="7A04CB26" w14:textId="6DFE8132" w:rsidR="002C6E02" w:rsidRDefault="002C6E02" w:rsidP="002866F4">
            <w:pPr>
              <w:tabs>
                <w:tab w:val="left" w:pos="5400"/>
              </w:tabs>
              <w:spacing w:line="240" w:lineRule="auto"/>
              <w:jc w:val="center"/>
            </w:pPr>
            <w:r w:rsidRPr="00195C7E">
              <w:t>60</w:t>
            </w:r>
          </w:p>
        </w:tc>
        <w:tc>
          <w:tcPr>
            <w:tcW w:w="1097" w:type="dxa"/>
          </w:tcPr>
          <w:p w14:paraId="24F26E9C" w14:textId="57AF42A4" w:rsidR="002C6E02" w:rsidRDefault="002C6E02" w:rsidP="002866F4">
            <w:pPr>
              <w:tabs>
                <w:tab w:val="left" w:pos="5400"/>
              </w:tabs>
              <w:spacing w:line="240" w:lineRule="auto"/>
              <w:jc w:val="center"/>
            </w:pPr>
            <w:r w:rsidRPr="00195C7E">
              <w:t>91</w:t>
            </w:r>
          </w:p>
        </w:tc>
        <w:tc>
          <w:tcPr>
            <w:tcW w:w="1742" w:type="dxa"/>
          </w:tcPr>
          <w:p w14:paraId="038A2F9E" w14:textId="799C6192" w:rsidR="002C6E02" w:rsidRDefault="002C6E02" w:rsidP="002866F4">
            <w:pPr>
              <w:tabs>
                <w:tab w:val="left" w:pos="5400"/>
              </w:tabs>
              <w:spacing w:line="240" w:lineRule="auto"/>
              <w:jc w:val="center"/>
            </w:pPr>
            <w:r w:rsidRPr="00195C7E">
              <w:t>274</w:t>
            </w:r>
          </w:p>
        </w:tc>
        <w:tc>
          <w:tcPr>
            <w:tcW w:w="1416" w:type="dxa"/>
          </w:tcPr>
          <w:p w14:paraId="675164D0" w14:textId="7F580FA0" w:rsidR="002C6E02" w:rsidRDefault="002C6E02" w:rsidP="002866F4">
            <w:pPr>
              <w:tabs>
                <w:tab w:val="left" w:pos="5400"/>
              </w:tabs>
              <w:spacing w:line="240" w:lineRule="auto"/>
              <w:jc w:val="center"/>
            </w:pPr>
            <w:r w:rsidRPr="00195C7E">
              <w:t>43</w:t>
            </w:r>
          </w:p>
        </w:tc>
      </w:tr>
      <w:tr w:rsidR="002C6E02" w14:paraId="50089CDC" w14:textId="77777777" w:rsidTr="002866F4">
        <w:tc>
          <w:tcPr>
            <w:tcW w:w="3397" w:type="dxa"/>
          </w:tcPr>
          <w:p w14:paraId="583FA0D4" w14:textId="705C7B69" w:rsidR="002C6E02" w:rsidRDefault="002C6E02" w:rsidP="002866F4">
            <w:pPr>
              <w:tabs>
                <w:tab w:val="left" w:pos="5400"/>
              </w:tabs>
              <w:spacing w:line="240" w:lineRule="auto"/>
            </w:pPr>
            <w:r w:rsidRPr="00195C7E">
              <w:t>A85 Lix Toll to Tyndrum, on the A84/A85/A82 Stirling Route</w:t>
            </w:r>
          </w:p>
        </w:tc>
        <w:tc>
          <w:tcPr>
            <w:tcW w:w="1134" w:type="dxa"/>
          </w:tcPr>
          <w:p w14:paraId="1C09B92A" w14:textId="26F768F3" w:rsidR="002C6E02" w:rsidRDefault="002C6E02" w:rsidP="002866F4">
            <w:pPr>
              <w:tabs>
                <w:tab w:val="left" w:pos="5400"/>
              </w:tabs>
              <w:spacing w:line="240" w:lineRule="auto"/>
              <w:jc w:val="center"/>
            </w:pPr>
            <w:r w:rsidRPr="00195C7E">
              <w:t>346</w:t>
            </w:r>
          </w:p>
        </w:tc>
        <w:tc>
          <w:tcPr>
            <w:tcW w:w="956" w:type="dxa"/>
          </w:tcPr>
          <w:p w14:paraId="3C11330F" w14:textId="7C820B37" w:rsidR="002C6E02" w:rsidRDefault="002C6E02" w:rsidP="002866F4">
            <w:pPr>
              <w:tabs>
                <w:tab w:val="left" w:pos="5400"/>
              </w:tabs>
              <w:spacing w:line="240" w:lineRule="auto"/>
              <w:jc w:val="center"/>
            </w:pPr>
            <w:r w:rsidRPr="00195C7E">
              <w:t>60</w:t>
            </w:r>
          </w:p>
        </w:tc>
        <w:tc>
          <w:tcPr>
            <w:tcW w:w="1097" w:type="dxa"/>
          </w:tcPr>
          <w:p w14:paraId="7AE0A621" w14:textId="23F52E20" w:rsidR="002C6E02" w:rsidRDefault="002C6E02" w:rsidP="002866F4">
            <w:pPr>
              <w:tabs>
                <w:tab w:val="left" w:pos="5400"/>
              </w:tabs>
              <w:spacing w:line="240" w:lineRule="auto"/>
              <w:jc w:val="center"/>
            </w:pPr>
            <w:r w:rsidRPr="00195C7E">
              <w:t>89</w:t>
            </w:r>
          </w:p>
        </w:tc>
        <w:tc>
          <w:tcPr>
            <w:tcW w:w="1742" w:type="dxa"/>
          </w:tcPr>
          <w:p w14:paraId="17523E78" w14:textId="0FF73FE5" w:rsidR="002C6E02" w:rsidRDefault="002C6E02" w:rsidP="002866F4">
            <w:pPr>
              <w:tabs>
                <w:tab w:val="left" w:pos="5400"/>
              </w:tabs>
              <w:spacing w:line="240" w:lineRule="auto"/>
              <w:jc w:val="center"/>
            </w:pPr>
            <w:r w:rsidRPr="00195C7E">
              <w:t>219</w:t>
            </w:r>
          </w:p>
        </w:tc>
        <w:tc>
          <w:tcPr>
            <w:tcW w:w="1416" w:type="dxa"/>
          </w:tcPr>
          <w:p w14:paraId="49334C72" w14:textId="1B5AE57F" w:rsidR="002C6E02" w:rsidRDefault="002C6E02" w:rsidP="002866F4">
            <w:pPr>
              <w:tabs>
                <w:tab w:val="left" w:pos="5400"/>
              </w:tabs>
              <w:spacing w:line="240" w:lineRule="auto"/>
              <w:jc w:val="center"/>
            </w:pPr>
            <w:r w:rsidRPr="00195C7E">
              <w:t>60</w:t>
            </w:r>
          </w:p>
        </w:tc>
      </w:tr>
    </w:tbl>
    <w:p w14:paraId="34BDABB8" w14:textId="77777777" w:rsidR="00255F1E" w:rsidRPr="00B11A55" w:rsidRDefault="00255F1E" w:rsidP="00793DD5">
      <w:pPr>
        <w:tabs>
          <w:tab w:val="left" w:pos="5400"/>
        </w:tabs>
      </w:pP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811135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66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062055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66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BE78F7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66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3B818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66F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36F3CE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66F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6F6E7A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66F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7326"/>
    <w:rsid w:val="00233F79"/>
    <w:rsid w:val="00253DF6"/>
    <w:rsid w:val="00255F1E"/>
    <w:rsid w:val="002866F4"/>
    <w:rsid w:val="002C6E02"/>
    <w:rsid w:val="002F5274"/>
    <w:rsid w:val="00336065"/>
    <w:rsid w:val="00341DB4"/>
    <w:rsid w:val="0036503B"/>
    <w:rsid w:val="00376A4A"/>
    <w:rsid w:val="003D6D03"/>
    <w:rsid w:val="003E12CA"/>
    <w:rsid w:val="003F4C64"/>
    <w:rsid w:val="004010DC"/>
    <w:rsid w:val="004341F0"/>
    <w:rsid w:val="00456324"/>
    <w:rsid w:val="00475460"/>
    <w:rsid w:val="00490317"/>
    <w:rsid w:val="00491644"/>
    <w:rsid w:val="00496A08"/>
    <w:rsid w:val="004E1605"/>
    <w:rsid w:val="004F653C"/>
    <w:rsid w:val="00540A52"/>
    <w:rsid w:val="00557306"/>
    <w:rsid w:val="005635A3"/>
    <w:rsid w:val="00645CFA"/>
    <w:rsid w:val="00685219"/>
    <w:rsid w:val="006D5799"/>
    <w:rsid w:val="007440EA"/>
    <w:rsid w:val="00750D83"/>
    <w:rsid w:val="00753087"/>
    <w:rsid w:val="00785DBC"/>
    <w:rsid w:val="00793DD5"/>
    <w:rsid w:val="007D55F6"/>
    <w:rsid w:val="007F490F"/>
    <w:rsid w:val="0086779C"/>
    <w:rsid w:val="00874BFD"/>
    <w:rsid w:val="008964EF"/>
    <w:rsid w:val="00915E01"/>
    <w:rsid w:val="0092061E"/>
    <w:rsid w:val="009631A4"/>
    <w:rsid w:val="00977296"/>
    <w:rsid w:val="00A25E93"/>
    <w:rsid w:val="00A320FF"/>
    <w:rsid w:val="00A70AC0"/>
    <w:rsid w:val="00A84EA9"/>
    <w:rsid w:val="00AC443C"/>
    <w:rsid w:val="00AD7C22"/>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E033D6"/>
    <w:rsid w:val="00E25AB4"/>
    <w:rsid w:val="00E55D79"/>
    <w:rsid w:val="00EE2373"/>
    <w:rsid w:val="00EF0FBB"/>
    <w:rsid w:val="00EF4761"/>
    <w:rsid w:val="00FA2AC6"/>
    <w:rsid w:val="00FC2DA7"/>
    <w:rsid w:val="00FE44E2"/>
    <w:rsid w:val="00FF2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361</Words>
  <Characters>2064</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2025-04-09T12:47:00Z</dcterms:created>
  <dcterms:modified xsi:type="dcterms:W3CDTF">2025-04-15T10:22:00Z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