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D21CE0" w:rsidR="00B17211" w:rsidRPr="00B17211" w:rsidRDefault="00B17211" w:rsidP="007F490F">
            <w:r w:rsidRPr="007F490F">
              <w:rPr>
                <w:rStyle w:val="Heading2Char"/>
              </w:rPr>
              <w:t>Our reference:</w:t>
            </w:r>
            <w:r>
              <w:t xml:space="preserve">  FOI 2</w:t>
            </w:r>
            <w:r w:rsidR="000C1115">
              <w:t>3-2711</w:t>
            </w:r>
          </w:p>
          <w:p w14:paraId="34BDABA6" w14:textId="0F67CD81"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E70AC5">
              <w:t>February</w:t>
            </w:r>
            <w:r>
              <w:t xml:space="preserve"> 202</w:t>
            </w:r>
            <w:r w:rsidR="00B654B6">
              <w:t>4</w:t>
            </w:r>
          </w:p>
        </w:tc>
      </w:tr>
    </w:tbl>
    <w:p w14:paraId="1AC16F03" w14:textId="3537A501" w:rsidR="000C1115" w:rsidRDefault="00793DD5" w:rsidP="0036503B">
      <w:r w:rsidRPr="00793DD5">
        <w:t xml:space="preserve">Your recent request for information is replicated below, together with </w:t>
      </w:r>
      <w:r w:rsidR="004341F0">
        <w:t>our</w:t>
      </w:r>
      <w:r w:rsidRPr="00793DD5">
        <w:t xml:space="preserve"> response.</w:t>
      </w:r>
    </w:p>
    <w:p w14:paraId="566E9CA1" w14:textId="781FDA9B" w:rsidR="000C1115" w:rsidRPr="000C1115" w:rsidRDefault="000C1115" w:rsidP="0036503B">
      <w:pPr>
        <w:rPr>
          <w:b/>
        </w:rPr>
      </w:pPr>
      <w:r>
        <w:t xml:space="preserve">Please accept our apologies for the delay in responding. </w:t>
      </w:r>
    </w:p>
    <w:p w14:paraId="2B1EC6A8" w14:textId="34E7A460" w:rsidR="000C1115" w:rsidRPr="000C1115" w:rsidRDefault="000C1115" w:rsidP="000C1115">
      <w:pPr>
        <w:tabs>
          <w:tab w:val="left" w:pos="5400"/>
        </w:tabs>
        <w:rPr>
          <w:rFonts w:eastAsiaTheme="majorEastAsia" w:cstheme="majorBidi"/>
          <w:b/>
          <w:color w:val="000000" w:themeColor="text1"/>
          <w:szCs w:val="26"/>
        </w:rPr>
      </w:pPr>
      <w:r w:rsidRPr="000C1115">
        <w:rPr>
          <w:rFonts w:eastAsiaTheme="majorEastAsia" w:cstheme="majorBidi"/>
          <w:b/>
          <w:color w:val="000000" w:themeColor="text1"/>
          <w:szCs w:val="26"/>
        </w:rPr>
        <w:t>Any information held in relation to any review or consultation into the update of the record retention SOP in 2022/23 in relation to FPN' or Direct measures, for this example this me be a rational behind any proposed changes to said SOP.</w:t>
      </w:r>
    </w:p>
    <w:p w14:paraId="35CBDBB4" w14:textId="4AAED03B" w:rsidR="000C1115" w:rsidRDefault="000C1115" w:rsidP="00793DD5">
      <w:pPr>
        <w:tabs>
          <w:tab w:val="left" w:pos="5400"/>
        </w:tabs>
      </w:pPr>
      <w:r>
        <w:t>We have consulted with colleagues in our Records Management and Policy Support Teams and the following information was sourced which is within scope of your request.</w:t>
      </w:r>
    </w:p>
    <w:p w14:paraId="053E3BDE" w14:textId="4230BAAE" w:rsidR="000C1115" w:rsidRDefault="000C1115" w:rsidP="00793DD5">
      <w:pPr>
        <w:tabs>
          <w:tab w:val="left" w:pos="5400"/>
        </w:tabs>
      </w:pPr>
      <w:r>
        <w:t>Our records management team conducted a survey with representatives from several business areas</w:t>
      </w:r>
      <w:r w:rsidR="001B26AE">
        <w:t xml:space="preserve"> - two of the questions were relevant.</w:t>
      </w:r>
    </w:p>
    <w:p w14:paraId="771485F8" w14:textId="2CA3DECF" w:rsidR="001B26AE" w:rsidRDefault="001B26AE" w:rsidP="00793DD5">
      <w:pPr>
        <w:tabs>
          <w:tab w:val="left" w:pos="5400"/>
        </w:tabs>
      </w:pPr>
      <w:r>
        <w:t>The first was ‘</w:t>
      </w:r>
      <w:r w:rsidRPr="001B26AE">
        <w:t>To what extent do you agree or disagree that the retention of direct measure records for 7 years is appropriate?</w:t>
      </w:r>
      <w:r>
        <w:t>’</w:t>
      </w:r>
    </w:p>
    <w:p w14:paraId="242A1633" w14:textId="0B572E12" w:rsidR="001B26AE" w:rsidRDefault="001B26AE" w:rsidP="00793DD5">
      <w:pPr>
        <w:tabs>
          <w:tab w:val="left" w:pos="5400"/>
        </w:tabs>
      </w:pPr>
      <w:r>
        <w:t>There were 17 responses - 8 ‘agree’, 7 ‘neither agree nor disagree’ and 2 ‘strongly agree’.</w:t>
      </w:r>
    </w:p>
    <w:p w14:paraId="4C79D3BC" w14:textId="2EDA76FC" w:rsidR="001B26AE" w:rsidRDefault="001B26AE" w:rsidP="00793DD5">
      <w:pPr>
        <w:tabs>
          <w:tab w:val="left" w:pos="5400"/>
        </w:tabs>
      </w:pPr>
      <w:r>
        <w:t>The associated comments were as follows:</w:t>
      </w:r>
    </w:p>
    <w:p w14:paraId="3A34D0C8" w14:textId="760635BC" w:rsidR="001B26AE" w:rsidRPr="001B26AE" w:rsidRDefault="001B26AE" w:rsidP="001B26AE">
      <w:pPr>
        <w:tabs>
          <w:tab w:val="left" w:pos="5400"/>
        </w:tabs>
        <w:rPr>
          <w:i/>
          <w:iCs/>
        </w:rPr>
      </w:pPr>
      <w:r w:rsidRPr="001B26AE">
        <w:rPr>
          <w:i/>
          <w:iCs/>
        </w:rPr>
        <w:t>‘Agree - although we need to be clear why i.e. to enable assessment as to whether a further offer is appropriate (for example where an offender has had multiple COs in the last 7 years)’</w:t>
      </w:r>
    </w:p>
    <w:p w14:paraId="07708074" w14:textId="6AD0A0F8" w:rsidR="001B26AE" w:rsidRPr="001B26AE" w:rsidRDefault="001B26AE" w:rsidP="001B26AE">
      <w:pPr>
        <w:tabs>
          <w:tab w:val="left" w:pos="5400"/>
        </w:tabs>
        <w:rPr>
          <w:i/>
          <w:iCs/>
        </w:rPr>
      </w:pPr>
      <w:r w:rsidRPr="001B26AE">
        <w:rPr>
          <w:i/>
          <w:iCs/>
        </w:rPr>
        <w:t>‘Given RPWs are only retained on CHS for 2 years and are only relevant within a 3 month period, 7 years does appear excessive - the crime would remain recorded for 10 years given the expectation would be low risk.’</w:t>
      </w:r>
    </w:p>
    <w:p w14:paraId="3FE3BE8E" w14:textId="2F667069" w:rsidR="001B26AE" w:rsidRPr="001B26AE" w:rsidRDefault="001B26AE" w:rsidP="001B26AE">
      <w:pPr>
        <w:tabs>
          <w:tab w:val="left" w:pos="5400"/>
        </w:tabs>
        <w:rPr>
          <w:i/>
          <w:iCs/>
        </w:rPr>
      </w:pPr>
      <w:r w:rsidRPr="001B26AE">
        <w:rPr>
          <w:i/>
          <w:iCs/>
        </w:rPr>
        <w:t>‘The comparison of this retention comparison with CHS was not called out on slide 12. Is there are risk that this information could be disclosed when the information has been weeded from the individual's criminal record? CHS will weed after two years.’</w:t>
      </w:r>
    </w:p>
    <w:p w14:paraId="1F1229D3" w14:textId="71891585" w:rsidR="001B26AE" w:rsidRPr="001B26AE" w:rsidRDefault="001B26AE" w:rsidP="001B26AE">
      <w:pPr>
        <w:tabs>
          <w:tab w:val="left" w:pos="5400"/>
        </w:tabs>
        <w:rPr>
          <w:i/>
          <w:iCs/>
        </w:rPr>
      </w:pPr>
      <w:r w:rsidRPr="001B26AE">
        <w:rPr>
          <w:i/>
          <w:iCs/>
        </w:rPr>
        <w:t>‘Road Policing consider that the proposed retention period for direct measures which would impact on their area of business is appropriate and have nothing further to add.’</w:t>
      </w:r>
    </w:p>
    <w:p w14:paraId="765136F4" w14:textId="0D43A650" w:rsidR="001B26AE" w:rsidRPr="001B26AE" w:rsidRDefault="001B26AE" w:rsidP="001B26AE">
      <w:pPr>
        <w:tabs>
          <w:tab w:val="left" w:pos="5400"/>
        </w:tabs>
        <w:rPr>
          <w:i/>
          <w:iCs/>
        </w:rPr>
      </w:pPr>
      <w:r w:rsidRPr="001B26AE">
        <w:rPr>
          <w:i/>
          <w:iCs/>
        </w:rPr>
        <w:lastRenderedPageBreak/>
        <w:t>‘This appears proportionate for the majority of cases.  However, a caveat is that under COVID-19 there is already data held and analysed which has formed part of external scrutiny arrangements.  This could be the matter of future debate and analysis given the public interest.  On that basis the wider issues of retention limitation should be considered.  On an individual basis however this should be proportionate.’</w:t>
      </w:r>
    </w:p>
    <w:p w14:paraId="7C3E457E" w14:textId="1475FBA5" w:rsidR="001B26AE" w:rsidRPr="001B26AE" w:rsidRDefault="001B26AE" w:rsidP="001B26AE">
      <w:pPr>
        <w:tabs>
          <w:tab w:val="left" w:pos="5400"/>
        </w:tabs>
        <w:rPr>
          <w:i/>
          <w:iCs/>
        </w:rPr>
      </w:pPr>
      <w:r w:rsidRPr="001B26AE">
        <w:rPr>
          <w:i/>
          <w:iCs/>
        </w:rPr>
        <w:t>‘limited involvement in direct measures’</w:t>
      </w:r>
    </w:p>
    <w:p w14:paraId="789E7125" w14:textId="3A74232B" w:rsidR="001B26AE" w:rsidRPr="001B26AE" w:rsidRDefault="001B26AE" w:rsidP="001B26AE">
      <w:pPr>
        <w:tabs>
          <w:tab w:val="left" w:pos="5400"/>
        </w:tabs>
        <w:rPr>
          <w:i/>
          <w:iCs/>
        </w:rPr>
      </w:pPr>
      <w:r w:rsidRPr="001B26AE">
        <w:rPr>
          <w:i/>
          <w:iCs/>
        </w:rPr>
        <w:t>‘Again no specific dealings’</w:t>
      </w:r>
    </w:p>
    <w:p w14:paraId="25D8AB9E" w14:textId="77777777" w:rsidR="001B26AE" w:rsidRDefault="001B26AE" w:rsidP="00793DD5">
      <w:pPr>
        <w:tabs>
          <w:tab w:val="left" w:pos="5400"/>
        </w:tabs>
      </w:pPr>
    </w:p>
    <w:p w14:paraId="000A2BF1" w14:textId="146C8FF6" w:rsidR="001B26AE" w:rsidRDefault="001B26AE" w:rsidP="00793DD5">
      <w:pPr>
        <w:tabs>
          <w:tab w:val="left" w:pos="5400"/>
        </w:tabs>
      </w:pPr>
      <w:r>
        <w:t>In addition to the above, a form was sourced which is also relevant</w:t>
      </w:r>
      <w:r w:rsidR="00430A08">
        <w:t xml:space="preserve"> (see</w:t>
      </w:r>
      <w:r>
        <w:t xml:space="preserve"> Appendix A</w:t>
      </w:r>
      <w:r w:rsidR="00430A08">
        <w:t>) and an extract from a spreadsheet (see Appendix B).</w:t>
      </w:r>
    </w:p>
    <w:p w14:paraId="3B5A393B" w14:textId="7F27D58C" w:rsidR="00430A08" w:rsidRDefault="00430A08" w:rsidP="00793DD5">
      <w:pPr>
        <w:tabs>
          <w:tab w:val="left" w:pos="5400"/>
        </w:tabs>
      </w:pPr>
      <w:r>
        <w:t>These were attachments in an email from the Police Scotland Data Transformation Lead to our Records Manager, Records Officer and a police officer involved with the project in May 2020.</w:t>
      </w:r>
    </w:p>
    <w:p w14:paraId="3B5BC835" w14:textId="544FAF36" w:rsidR="00430A08" w:rsidRPr="00430A08" w:rsidRDefault="00430A08" w:rsidP="00430A08">
      <w:pPr>
        <w:tabs>
          <w:tab w:val="left" w:pos="5400"/>
        </w:tabs>
      </w:pPr>
      <w:r>
        <w:t xml:space="preserve">This email also stated - </w:t>
      </w:r>
      <w:r w:rsidRPr="00430A08">
        <w:rPr>
          <w:i/>
          <w:iCs/>
        </w:rPr>
        <w:t>‘You can see I have attached a requirements matrix which beyond the output from the Crime SLWG I have used to inform the DM and to some extent the warrants policy.  I have change DM to reflect Disclosure's need to report on 6 years not 3 and also DPP would like to retain for 7 to analyse the data but it will be masked for reporting purposes after 3.’</w:t>
      </w:r>
    </w:p>
    <w:p w14:paraId="5476E536" w14:textId="77777777" w:rsidR="00430A08" w:rsidRPr="00B11A55" w:rsidRDefault="00430A08"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CDA23E7" w14:textId="60BC4B1E" w:rsidR="001B26AE" w:rsidRDefault="007F490F" w:rsidP="007F490F">
      <w:pPr>
        <w:jc w:val="both"/>
      </w:pPr>
      <w:r>
        <w:t>Every effort has been taken to ensure our response is as accessible as possible. If you require this response to be provided in an alternative format, please let us know.</w:t>
      </w:r>
    </w:p>
    <w:p w14:paraId="04D3076C" w14:textId="77777777" w:rsidR="001B26AE" w:rsidRDefault="001B26AE" w:rsidP="007F490F">
      <w:pPr>
        <w:jc w:val="both"/>
        <w:sectPr w:rsidR="001B26AE"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61627EAC" w14:textId="77777777" w:rsidR="001B26AE" w:rsidRPr="001B26AE" w:rsidRDefault="001B26AE" w:rsidP="001B26AE">
      <w:pPr>
        <w:spacing w:before="0" w:after="0" w:line="240" w:lineRule="auto"/>
        <w:rPr>
          <w:rFonts w:eastAsia="Times"/>
          <w:b/>
        </w:rPr>
      </w:pPr>
      <w:r w:rsidRPr="001B26AE">
        <w:rPr>
          <w:rFonts w:eastAsia="Times"/>
          <w:b/>
        </w:rPr>
        <w:lastRenderedPageBreak/>
        <w:t>Appendix A – Identifying and Amending Record Retention Rules Form</w:t>
      </w:r>
    </w:p>
    <w:p w14:paraId="1AA273AA" w14:textId="77777777" w:rsidR="001B26AE" w:rsidRPr="001B26AE" w:rsidRDefault="001B26AE" w:rsidP="001B26AE">
      <w:pPr>
        <w:spacing w:before="0" w:after="0" w:line="240" w:lineRule="auto"/>
        <w:jc w:val="right"/>
        <w:rPr>
          <w:rFonts w:eastAsia="Times"/>
          <w:b/>
        </w:rPr>
      </w:pPr>
      <w:r w:rsidRPr="001B26AE">
        <w:rPr>
          <w:rFonts w:ascii="Times New Roman" w:eastAsia="Times" w:hAnsi="Times New Roman" w:cs="Times New Roman"/>
          <w:noProof/>
          <w:szCs w:val="20"/>
          <w:lang w:eastAsia="en-GB"/>
        </w:rPr>
        <w:drawing>
          <wp:inline distT="0" distB="0" distL="0" distR="0" wp14:anchorId="7ECE2D74" wp14:editId="34C4F220">
            <wp:extent cx="1498600" cy="736600"/>
            <wp:effectExtent l="0" t="0" r="6350" b="635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8600" cy="73660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75"/>
      </w:tblGrid>
      <w:tr w:rsidR="001B26AE" w:rsidRPr="001B26AE" w14:paraId="40C2D750" w14:textId="77777777" w:rsidTr="001466E1">
        <w:trPr>
          <w:jc w:val="center"/>
        </w:trPr>
        <w:tc>
          <w:tcPr>
            <w:tcW w:w="8789" w:type="dxa"/>
            <w:gridSpan w:val="2"/>
            <w:shd w:val="clear" w:color="auto" w:fill="D0CECE"/>
          </w:tcPr>
          <w:p w14:paraId="653BF8CD" w14:textId="77777777" w:rsidR="001B26AE" w:rsidRPr="001B26AE" w:rsidRDefault="001B26AE" w:rsidP="001B26AE">
            <w:pPr>
              <w:spacing w:before="0" w:after="0" w:line="240" w:lineRule="auto"/>
              <w:jc w:val="center"/>
              <w:rPr>
                <w:rFonts w:eastAsia="Times"/>
                <w:b/>
              </w:rPr>
            </w:pPr>
            <w:r w:rsidRPr="001B26AE">
              <w:rPr>
                <w:rFonts w:eastAsia="Times"/>
                <w:b/>
              </w:rPr>
              <w:t xml:space="preserve">Identifying and Amending Record Retention Rules </w:t>
            </w:r>
          </w:p>
          <w:p w14:paraId="48C4CB94" w14:textId="77777777" w:rsidR="001B26AE" w:rsidRPr="001B26AE" w:rsidRDefault="001B26AE" w:rsidP="001B26AE">
            <w:pPr>
              <w:spacing w:before="0" w:after="0" w:line="240" w:lineRule="auto"/>
              <w:jc w:val="center"/>
              <w:rPr>
                <w:rFonts w:eastAsia="Times"/>
                <w:b/>
              </w:rPr>
            </w:pPr>
          </w:p>
        </w:tc>
      </w:tr>
      <w:tr w:rsidR="001B26AE" w:rsidRPr="001B26AE" w14:paraId="1A5F11D9" w14:textId="77777777" w:rsidTr="001466E1">
        <w:trPr>
          <w:jc w:val="center"/>
        </w:trPr>
        <w:tc>
          <w:tcPr>
            <w:tcW w:w="3114" w:type="dxa"/>
            <w:shd w:val="clear" w:color="auto" w:fill="auto"/>
          </w:tcPr>
          <w:p w14:paraId="0DCAFD25" w14:textId="77777777" w:rsidR="001B26AE" w:rsidRPr="001B26AE" w:rsidRDefault="001B26AE" w:rsidP="001B26AE">
            <w:pPr>
              <w:spacing w:before="0" w:after="0" w:line="240" w:lineRule="auto"/>
              <w:rPr>
                <w:rFonts w:eastAsia="Times"/>
                <w:b/>
              </w:rPr>
            </w:pPr>
            <w:r w:rsidRPr="001B26AE">
              <w:rPr>
                <w:rFonts w:eastAsia="Times"/>
                <w:b/>
              </w:rPr>
              <w:t xml:space="preserve">Div / Dept </w:t>
            </w:r>
          </w:p>
        </w:tc>
        <w:tc>
          <w:tcPr>
            <w:tcW w:w="5675" w:type="dxa"/>
            <w:shd w:val="clear" w:color="auto" w:fill="auto"/>
          </w:tcPr>
          <w:p w14:paraId="3F5E2931" w14:textId="77777777" w:rsidR="001B26AE" w:rsidRPr="001B26AE" w:rsidRDefault="001B26AE" w:rsidP="001B26AE">
            <w:pPr>
              <w:spacing w:before="0" w:after="0" w:line="240" w:lineRule="auto"/>
              <w:rPr>
                <w:rFonts w:eastAsia="Times"/>
              </w:rPr>
            </w:pPr>
            <w:r w:rsidRPr="001B26AE">
              <w:rPr>
                <w:rFonts w:eastAsia="Times"/>
              </w:rPr>
              <w:t>Criminal Justice Services Division</w:t>
            </w:r>
          </w:p>
        </w:tc>
      </w:tr>
      <w:tr w:rsidR="001B26AE" w:rsidRPr="001B26AE" w14:paraId="29D0BFD4" w14:textId="77777777" w:rsidTr="001466E1">
        <w:trPr>
          <w:jc w:val="center"/>
        </w:trPr>
        <w:tc>
          <w:tcPr>
            <w:tcW w:w="3114" w:type="dxa"/>
            <w:shd w:val="clear" w:color="auto" w:fill="auto"/>
          </w:tcPr>
          <w:p w14:paraId="4C3C6B87" w14:textId="77777777" w:rsidR="001B26AE" w:rsidRPr="001B26AE" w:rsidRDefault="001B26AE" w:rsidP="001B26AE">
            <w:pPr>
              <w:spacing w:before="0" w:after="0" w:line="240" w:lineRule="auto"/>
              <w:rPr>
                <w:rFonts w:eastAsia="Times"/>
                <w:b/>
              </w:rPr>
            </w:pPr>
            <w:r w:rsidRPr="001B26AE">
              <w:rPr>
                <w:rFonts w:eastAsia="Times"/>
                <w:b/>
              </w:rPr>
              <w:t>Record Type / System Name</w:t>
            </w:r>
          </w:p>
        </w:tc>
        <w:tc>
          <w:tcPr>
            <w:tcW w:w="5675" w:type="dxa"/>
            <w:shd w:val="clear" w:color="auto" w:fill="auto"/>
          </w:tcPr>
          <w:p w14:paraId="44F5EEA3" w14:textId="77777777" w:rsidR="001B26AE" w:rsidRPr="001B26AE" w:rsidRDefault="001B26AE" w:rsidP="001B26AE">
            <w:pPr>
              <w:spacing w:before="0" w:after="0" w:line="240" w:lineRule="auto"/>
              <w:rPr>
                <w:rFonts w:eastAsia="Times"/>
              </w:rPr>
            </w:pPr>
            <w:r w:rsidRPr="001B26AE">
              <w:rPr>
                <w:rFonts w:eastAsia="Times"/>
              </w:rPr>
              <w:t>Direct Measures</w:t>
            </w:r>
          </w:p>
        </w:tc>
      </w:tr>
      <w:tr w:rsidR="001B26AE" w:rsidRPr="001B26AE" w14:paraId="2F857461" w14:textId="77777777" w:rsidTr="001466E1">
        <w:trPr>
          <w:jc w:val="center"/>
        </w:trPr>
        <w:tc>
          <w:tcPr>
            <w:tcW w:w="3114" w:type="dxa"/>
            <w:shd w:val="clear" w:color="auto" w:fill="auto"/>
          </w:tcPr>
          <w:p w14:paraId="485BEEF9" w14:textId="77777777" w:rsidR="001B26AE" w:rsidRPr="001B26AE" w:rsidRDefault="001B26AE" w:rsidP="001B26AE">
            <w:pPr>
              <w:spacing w:before="0" w:after="0" w:line="240" w:lineRule="auto"/>
              <w:rPr>
                <w:rFonts w:eastAsia="Times"/>
                <w:b/>
              </w:rPr>
            </w:pPr>
            <w:r w:rsidRPr="001B26AE">
              <w:rPr>
                <w:rFonts w:eastAsia="Times"/>
                <w:b/>
              </w:rPr>
              <w:t>IAR Ref No (if applicable)</w:t>
            </w:r>
          </w:p>
        </w:tc>
        <w:tc>
          <w:tcPr>
            <w:tcW w:w="5675" w:type="dxa"/>
            <w:shd w:val="clear" w:color="auto" w:fill="auto"/>
          </w:tcPr>
          <w:p w14:paraId="09EBA0D3" w14:textId="77777777" w:rsidR="001B26AE" w:rsidRPr="001B26AE" w:rsidRDefault="001B26AE" w:rsidP="001B26AE">
            <w:pPr>
              <w:spacing w:before="0" w:after="0" w:line="240" w:lineRule="auto"/>
              <w:rPr>
                <w:rFonts w:eastAsia="Times"/>
              </w:rPr>
            </w:pPr>
          </w:p>
        </w:tc>
      </w:tr>
      <w:tr w:rsidR="001B26AE" w:rsidRPr="001B26AE" w14:paraId="0516A455" w14:textId="77777777" w:rsidTr="001466E1">
        <w:trPr>
          <w:jc w:val="center"/>
        </w:trPr>
        <w:tc>
          <w:tcPr>
            <w:tcW w:w="3114" w:type="dxa"/>
            <w:shd w:val="clear" w:color="auto" w:fill="auto"/>
          </w:tcPr>
          <w:p w14:paraId="2DCE69C8" w14:textId="77777777" w:rsidR="001B26AE" w:rsidRPr="001B26AE" w:rsidRDefault="001B26AE" w:rsidP="001B26AE">
            <w:pPr>
              <w:spacing w:before="0" w:after="0" w:line="240" w:lineRule="auto"/>
              <w:rPr>
                <w:rFonts w:eastAsia="Times"/>
                <w:b/>
              </w:rPr>
            </w:pPr>
            <w:r w:rsidRPr="001B26AE">
              <w:rPr>
                <w:rFonts w:eastAsia="Times"/>
                <w:b/>
              </w:rPr>
              <w:t>Strategic IAO</w:t>
            </w:r>
          </w:p>
        </w:tc>
        <w:tc>
          <w:tcPr>
            <w:tcW w:w="5675" w:type="dxa"/>
            <w:shd w:val="clear" w:color="auto" w:fill="auto"/>
          </w:tcPr>
          <w:p w14:paraId="62BCEE81" w14:textId="77777777" w:rsidR="001B26AE" w:rsidRPr="001B26AE" w:rsidRDefault="001B26AE" w:rsidP="001B26AE">
            <w:pPr>
              <w:spacing w:before="0" w:after="0" w:line="240" w:lineRule="auto"/>
              <w:rPr>
                <w:rFonts w:eastAsia="Times"/>
              </w:rPr>
            </w:pPr>
            <w:r w:rsidRPr="001B26AE">
              <w:rPr>
                <w:rFonts w:eastAsia="Times"/>
              </w:rPr>
              <w:t>ACC Local Policing East</w:t>
            </w:r>
          </w:p>
        </w:tc>
      </w:tr>
    </w:tbl>
    <w:p w14:paraId="50AAFFB5" w14:textId="77777777" w:rsidR="001B26AE" w:rsidRPr="001B26AE" w:rsidRDefault="001B26AE" w:rsidP="001B26AE">
      <w:pPr>
        <w:spacing w:before="0" w:after="0" w:line="240" w:lineRule="auto"/>
        <w:rPr>
          <w:rFonts w:eastAsia="Times"/>
        </w:rPr>
      </w:pPr>
    </w:p>
    <w:p w14:paraId="4B20B0C0" w14:textId="77777777" w:rsidR="001B26AE" w:rsidRPr="001B26AE" w:rsidRDefault="001B26AE" w:rsidP="001B26AE">
      <w:pPr>
        <w:spacing w:before="0" w:after="0" w:line="240" w:lineRule="auto"/>
        <w:rPr>
          <w:rFonts w:eastAsia="Times"/>
        </w:rPr>
      </w:pPr>
      <w:r w:rsidRPr="001B26AE">
        <w:rPr>
          <w:rFonts w:eastAsia="Times"/>
        </w:rPr>
        <w:t>There are two tables below. The first provides definitions of each of the required elements on the second, which is a blank form to be used when identifying and amending retention rules.</w:t>
      </w:r>
    </w:p>
    <w:p w14:paraId="4029821A" w14:textId="77777777" w:rsidR="001B26AE" w:rsidRPr="001B26AE" w:rsidRDefault="001B26AE" w:rsidP="001B26AE">
      <w:pPr>
        <w:spacing w:before="0" w:after="0" w:line="240" w:lineRule="auto"/>
        <w:rPr>
          <w:rFonts w:eastAsia="Times"/>
        </w:rPr>
      </w:pP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191"/>
      </w:tblGrid>
      <w:tr w:rsidR="001B26AE" w:rsidRPr="001B26AE" w14:paraId="2AF79D0E" w14:textId="77777777" w:rsidTr="001466E1">
        <w:tc>
          <w:tcPr>
            <w:tcW w:w="2410" w:type="dxa"/>
            <w:shd w:val="clear" w:color="auto" w:fill="D0CECE"/>
          </w:tcPr>
          <w:p w14:paraId="1370FCCF" w14:textId="77777777" w:rsidR="001B26AE" w:rsidRPr="001B26AE" w:rsidRDefault="001B26AE" w:rsidP="001B26AE">
            <w:pPr>
              <w:spacing w:before="0" w:after="0" w:line="240" w:lineRule="auto"/>
              <w:rPr>
                <w:rFonts w:eastAsia="Times"/>
                <w:b/>
              </w:rPr>
            </w:pPr>
            <w:r w:rsidRPr="001B26AE">
              <w:rPr>
                <w:rFonts w:eastAsia="Times"/>
                <w:b/>
              </w:rPr>
              <w:t>Element</w:t>
            </w:r>
          </w:p>
        </w:tc>
        <w:tc>
          <w:tcPr>
            <w:tcW w:w="12191" w:type="dxa"/>
            <w:shd w:val="clear" w:color="auto" w:fill="D0CECE"/>
          </w:tcPr>
          <w:p w14:paraId="709F511C" w14:textId="77777777" w:rsidR="001B26AE" w:rsidRPr="001B26AE" w:rsidRDefault="001B26AE" w:rsidP="001B26AE">
            <w:pPr>
              <w:spacing w:before="0" w:after="0" w:line="240" w:lineRule="auto"/>
              <w:rPr>
                <w:rFonts w:eastAsia="Times"/>
                <w:b/>
              </w:rPr>
            </w:pPr>
            <w:r w:rsidRPr="001B26AE">
              <w:rPr>
                <w:rFonts w:eastAsia="Times"/>
                <w:b/>
              </w:rPr>
              <w:t>Description</w:t>
            </w:r>
          </w:p>
        </w:tc>
      </w:tr>
      <w:tr w:rsidR="001B26AE" w:rsidRPr="001B26AE" w14:paraId="1768A258" w14:textId="77777777" w:rsidTr="001466E1">
        <w:tc>
          <w:tcPr>
            <w:tcW w:w="2410" w:type="dxa"/>
            <w:shd w:val="clear" w:color="auto" w:fill="auto"/>
          </w:tcPr>
          <w:p w14:paraId="7850DB8E" w14:textId="77777777" w:rsidR="001B26AE" w:rsidRPr="001B26AE" w:rsidRDefault="001B26AE" w:rsidP="001B26AE">
            <w:pPr>
              <w:spacing w:before="0" w:after="0" w:line="240" w:lineRule="auto"/>
              <w:rPr>
                <w:rFonts w:eastAsia="Times"/>
              </w:rPr>
            </w:pPr>
            <w:r w:rsidRPr="001B26AE">
              <w:rPr>
                <w:rFonts w:eastAsia="Times"/>
              </w:rPr>
              <w:t>Ref</w:t>
            </w:r>
          </w:p>
        </w:tc>
        <w:tc>
          <w:tcPr>
            <w:tcW w:w="12191" w:type="dxa"/>
            <w:shd w:val="clear" w:color="auto" w:fill="auto"/>
          </w:tcPr>
          <w:p w14:paraId="5103BCA3" w14:textId="77777777" w:rsidR="001B26AE" w:rsidRPr="001B26AE" w:rsidRDefault="001B26AE" w:rsidP="001B26AE">
            <w:pPr>
              <w:spacing w:before="0" w:after="0" w:line="240" w:lineRule="auto"/>
              <w:rPr>
                <w:rFonts w:eastAsia="Times"/>
              </w:rPr>
            </w:pPr>
            <w:r w:rsidRPr="001B26AE">
              <w:rPr>
                <w:rFonts w:eastAsia="Times"/>
              </w:rPr>
              <w:t>Quote the original retention reference being amended, including section number. If it is brand new, input 'New'.</w:t>
            </w:r>
          </w:p>
        </w:tc>
      </w:tr>
      <w:tr w:rsidR="001B26AE" w:rsidRPr="001B26AE" w14:paraId="7B74F43C" w14:textId="77777777" w:rsidTr="001466E1">
        <w:tc>
          <w:tcPr>
            <w:tcW w:w="2410" w:type="dxa"/>
            <w:shd w:val="clear" w:color="auto" w:fill="auto"/>
          </w:tcPr>
          <w:p w14:paraId="2428B761" w14:textId="77777777" w:rsidR="001B26AE" w:rsidRPr="001B26AE" w:rsidRDefault="001B26AE" w:rsidP="001B26AE">
            <w:pPr>
              <w:spacing w:before="0" w:after="0" w:line="240" w:lineRule="auto"/>
              <w:rPr>
                <w:rFonts w:eastAsia="Times"/>
              </w:rPr>
            </w:pPr>
            <w:r w:rsidRPr="001B26AE">
              <w:rPr>
                <w:rFonts w:eastAsia="Times"/>
              </w:rPr>
              <w:t>Page</w:t>
            </w:r>
          </w:p>
        </w:tc>
        <w:tc>
          <w:tcPr>
            <w:tcW w:w="12191" w:type="dxa"/>
            <w:shd w:val="clear" w:color="auto" w:fill="auto"/>
          </w:tcPr>
          <w:p w14:paraId="490FBA90" w14:textId="77777777" w:rsidR="001B26AE" w:rsidRPr="001B26AE" w:rsidRDefault="001B26AE" w:rsidP="001B26AE">
            <w:pPr>
              <w:spacing w:before="0" w:after="0" w:line="240" w:lineRule="auto"/>
              <w:rPr>
                <w:rFonts w:eastAsia="Times"/>
              </w:rPr>
            </w:pPr>
            <w:r w:rsidRPr="001B26AE">
              <w:rPr>
                <w:rFonts w:eastAsia="Times"/>
              </w:rPr>
              <w:t>State the page number of the original retention schedule on the published Records Retention SOP</w:t>
            </w:r>
          </w:p>
        </w:tc>
      </w:tr>
      <w:tr w:rsidR="001B26AE" w:rsidRPr="001B26AE" w14:paraId="0F56C3FF" w14:textId="77777777" w:rsidTr="001466E1">
        <w:tc>
          <w:tcPr>
            <w:tcW w:w="2410" w:type="dxa"/>
            <w:shd w:val="clear" w:color="auto" w:fill="auto"/>
          </w:tcPr>
          <w:p w14:paraId="50CA9E67" w14:textId="77777777" w:rsidR="001B26AE" w:rsidRPr="001B26AE" w:rsidRDefault="001B26AE" w:rsidP="001B26AE">
            <w:pPr>
              <w:spacing w:before="0" w:after="0" w:line="240" w:lineRule="auto"/>
              <w:rPr>
                <w:rFonts w:eastAsia="Times"/>
              </w:rPr>
            </w:pPr>
            <w:r w:rsidRPr="001B26AE">
              <w:rPr>
                <w:rFonts w:eastAsia="Times"/>
              </w:rPr>
              <w:t>Function</w:t>
            </w:r>
          </w:p>
        </w:tc>
        <w:tc>
          <w:tcPr>
            <w:tcW w:w="12191" w:type="dxa"/>
            <w:shd w:val="clear" w:color="auto" w:fill="auto"/>
          </w:tcPr>
          <w:p w14:paraId="082BB1F5" w14:textId="77777777" w:rsidR="001B26AE" w:rsidRPr="001B26AE" w:rsidRDefault="001B26AE" w:rsidP="001B26AE">
            <w:pPr>
              <w:spacing w:before="0" w:after="0" w:line="240" w:lineRule="auto"/>
              <w:rPr>
                <w:rFonts w:eastAsia="Times"/>
              </w:rPr>
            </w:pPr>
            <w:r w:rsidRPr="001B26AE">
              <w:rPr>
                <w:rFonts w:eastAsia="Times"/>
              </w:rPr>
              <w:t>Title of the record creating function.</w:t>
            </w:r>
          </w:p>
        </w:tc>
      </w:tr>
      <w:tr w:rsidR="001B26AE" w:rsidRPr="001B26AE" w14:paraId="07603ADE" w14:textId="77777777" w:rsidTr="001466E1">
        <w:tc>
          <w:tcPr>
            <w:tcW w:w="2410" w:type="dxa"/>
            <w:shd w:val="clear" w:color="auto" w:fill="auto"/>
          </w:tcPr>
          <w:p w14:paraId="0EA9C5C3" w14:textId="77777777" w:rsidR="001B26AE" w:rsidRPr="001B26AE" w:rsidRDefault="001B26AE" w:rsidP="001B26AE">
            <w:pPr>
              <w:spacing w:before="0" w:after="0" w:line="240" w:lineRule="auto"/>
              <w:rPr>
                <w:rFonts w:eastAsia="Times"/>
              </w:rPr>
            </w:pPr>
            <w:r w:rsidRPr="001B26AE">
              <w:rPr>
                <w:rFonts w:eastAsia="Times"/>
              </w:rPr>
              <w:t>Function Description</w:t>
            </w:r>
          </w:p>
        </w:tc>
        <w:tc>
          <w:tcPr>
            <w:tcW w:w="12191" w:type="dxa"/>
            <w:shd w:val="clear" w:color="auto" w:fill="auto"/>
          </w:tcPr>
          <w:p w14:paraId="22147F31" w14:textId="77777777" w:rsidR="001B26AE" w:rsidRPr="001B26AE" w:rsidRDefault="001B26AE" w:rsidP="001B26AE">
            <w:pPr>
              <w:spacing w:before="0" w:after="0" w:line="240" w:lineRule="auto"/>
              <w:rPr>
                <w:rFonts w:eastAsia="Times"/>
              </w:rPr>
            </w:pPr>
            <w:r w:rsidRPr="001B26AE">
              <w:rPr>
                <w:rFonts w:eastAsia="Times"/>
              </w:rPr>
              <w:t>Describe the function that is creating the records in question. Draw on previous entries but expand as necessary.</w:t>
            </w:r>
          </w:p>
        </w:tc>
      </w:tr>
      <w:tr w:rsidR="001B26AE" w:rsidRPr="001B26AE" w14:paraId="41CF3D0D" w14:textId="77777777" w:rsidTr="001466E1">
        <w:tc>
          <w:tcPr>
            <w:tcW w:w="2410" w:type="dxa"/>
            <w:shd w:val="clear" w:color="auto" w:fill="auto"/>
          </w:tcPr>
          <w:p w14:paraId="11BF15BE" w14:textId="77777777" w:rsidR="001B26AE" w:rsidRPr="001B26AE" w:rsidRDefault="001B26AE" w:rsidP="001B26AE">
            <w:pPr>
              <w:spacing w:before="0" w:after="0" w:line="240" w:lineRule="auto"/>
              <w:rPr>
                <w:rFonts w:eastAsia="Times"/>
              </w:rPr>
            </w:pPr>
            <w:r w:rsidRPr="001B26AE">
              <w:rPr>
                <w:rFonts w:eastAsia="Times"/>
              </w:rPr>
              <w:t>Trigger</w:t>
            </w:r>
          </w:p>
        </w:tc>
        <w:tc>
          <w:tcPr>
            <w:tcW w:w="12191" w:type="dxa"/>
            <w:shd w:val="clear" w:color="auto" w:fill="auto"/>
          </w:tcPr>
          <w:p w14:paraId="6AB1CB40" w14:textId="77777777" w:rsidR="001B26AE" w:rsidRPr="001B26AE" w:rsidRDefault="001B26AE" w:rsidP="001B26AE">
            <w:pPr>
              <w:spacing w:before="0" w:after="0" w:line="240" w:lineRule="auto"/>
              <w:rPr>
                <w:rFonts w:eastAsia="Times"/>
              </w:rPr>
            </w:pPr>
            <w:r w:rsidRPr="001B26AE">
              <w:rPr>
                <w:rFonts w:eastAsia="Times"/>
              </w:rPr>
              <w:t>Identify when the time period should start. This could be things like date created, case closed, etc.</w:t>
            </w:r>
          </w:p>
        </w:tc>
      </w:tr>
      <w:tr w:rsidR="001B26AE" w:rsidRPr="001B26AE" w14:paraId="6E525720" w14:textId="77777777" w:rsidTr="001466E1">
        <w:tc>
          <w:tcPr>
            <w:tcW w:w="2410" w:type="dxa"/>
            <w:shd w:val="clear" w:color="auto" w:fill="auto"/>
          </w:tcPr>
          <w:p w14:paraId="4665FDA7" w14:textId="77777777" w:rsidR="001B26AE" w:rsidRPr="001B26AE" w:rsidRDefault="001B26AE" w:rsidP="001B26AE">
            <w:pPr>
              <w:spacing w:before="0" w:after="0" w:line="240" w:lineRule="auto"/>
              <w:rPr>
                <w:rFonts w:eastAsia="Times"/>
              </w:rPr>
            </w:pPr>
            <w:r w:rsidRPr="001B26AE">
              <w:rPr>
                <w:rFonts w:eastAsia="Times"/>
              </w:rPr>
              <w:t>Retention</w:t>
            </w:r>
          </w:p>
        </w:tc>
        <w:tc>
          <w:tcPr>
            <w:tcW w:w="12191" w:type="dxa"/>
            <w:shd w:val="clear" w:color="auto" w:fill="auto"/>
          </w:tcPr>
          <w:p w14:paraId="51C0D904" w14:textId="77777777" w:rsidR="001B26AE" w:rsidRPr="001B26AE" w:rsidRDefault="001B26AE" w:rsidP="001B26AE">
            <w:pPr>
              <w:spacing w:before="0" w:after="0" w:line="240" w:lineRule="auto"/>
              <w:rPr>
                <w:rFonts w:eastAsia="Times"/>
              </w:rPr>
            </w:pPr>
            <w:r w:rsidRPr="001B26AE">
              <w:rPr>
                <w:rFonts w:eastAsia="Times"/>
              </w:rPr>
              <w:t>Once the trigger has occurred, how long the record should be retained.</w:t>
            </w:r>
          </w:p>
        </w:tc>
      </w:tr>
      <w:tr w:rsidR="001B26AE" w:rsidRPr="001B26AE" w14:paraId="6D1A4536" w14:textId="77777777" w:rsidTr="001466E1">
        <w:tc>
          <w:tcPr>
            <w:tcW w:w="2410" w:type="dxa"/>
            <w:shd w:val="clear" w:color="auto" w:fill="auto"/>
          </w:tcPr>
          <w:p w14:paraId="67E55D4F" w14:textId="77777777" w:rsidR="001B26AE" w:rsidRPr="001B26AE" w:rsidRDefault="001B26AE" w:rsidP="001B26AE">
            <w:pPr>
              <w:spacing w:before="0" w:after="0" w:line="240" w:lineRule="auto"/>
              <w:rPr>
                <w:rFonts w:eastAsia="Times"/>
              </w:rPr>
            </w:pPr>
            <w:r w:rsidRPr="001B26AE">
              <w:rPr>
                <w:rFonts w:eastAsia="Times"/>
              </w:rPr>
              <w:t>Action</w:t>
            </w:r>
          </w:p>
        </w:tc>
        <w:tc>
          <w:tcPr>
            <w:tcW w:w="12191" w:type="dxa"/>
            <w:shd w:val="clear" w:color="auto" w:fill="auto"/>
          </w:tcPr>
          <w:p w14:paraId="6539951C" w14:textId="77777777" w:rsidR="001B26AE" w:rsidRPr="001B26AE" w:rsidRDefault="001B26AE" w:rsidP="001B26AE">
            <w:pPr>
              <w:spacing w:before="0" w:after="0" w:line="240" w:lineRule="auto"/>
              <w:rPr>
                <w:rFonts w:eastAsia="Times"/>
              </w:rPr>
            </w:pPr>
            <w:r w:rsidRPr="001B26AE">
              <w:rPr>
                <w:rFonts w:eastAsia="Times"/>
              </w:rPr>
              <w:t>State what should happen at the end of the retention period. The majority will be destroy, but could also include review or transfer to archives.</w:t>
            </w:r>
          </w:p>
        </w:tc>
      </w:tr>
      <w:tr w:rsidR="001B26AE" w:rsidRPr="001B26AE" w14:paraId="519F8606" w14:textId="77777777" w:rsidTr="001466E1">
        <w:tc>
          <w:tcPr>
            <w:tcW w:w="2410" w:type="dxa"/>
            <w:shd w:val="clear" w:color="auto" w:fill="auto"/>
          </w:tcPr>
          <w:p w14:paraId="23DE13FE" w14:textId="77777777" w:rsidR="001B26AE" w:rsidRPr="001B26AE" w:rsidRDefault="001B26AE" w:rsidP="001B26AE">
            <w:pPr>
              <w:spacing w:before="0" w:after="0" w:line="240" w:lineRule="auto"/>
              <w:rPr>
                <w:rFonts w:eastAsia="Times"/>
              </w:rPr>
            </w:pPr>
            <w:r w:rsidRPr="001B26AE">
              <w:rPr>
                <w:rFonts w:eastAsia="Times"/>
              </w:rPr>
              <w:t>Examples of Records</w:t>
            </w:r>
          </w:p>
        </w:tc>
        <w:tc>
          <w:tcPr>
            <w:tcW w:w="12191" w:type="dxa"/>
            <w:shd w:val="clear" w:color="auto" w:fill="auto"/>
          </w:tcPr>
          <w:p w14:paraId="19B1B5FE" w14:textId="77777777" w:rsidR="001B26AE" w:rsidRPr="001B26AE" w:rsidRDefault="001B26AE" w:rsidP="001B26AE">
            <w:pPr>
              <w:spacing w:before="0" w:after="0" w:line="240" w:lineRule="auto"/>
              <w:rPr>
                <w:rFonts w:eastAsia="Times"/>
              </w:rPr>
            </w:pPr>
            <w:r w:rsidRPr="001B26AE">
              <w:rPr>
                <w:rFonts w:eastAsia="Times"/>
              </w:rPr>
              <w:t>Provide examples of records that fall within this function. This should not be exhaustive, but will provide enough information to make a decision.</w:t>
            </w:r>
          </w:p>
        </w:tc>
      </w:tr>
      <w:tr w:rsidR="001B26AE" w:rsidRPr="001B26AE" w14:paraId="305226F3" w14:textId="77777777" w:rsidTr="001466E1">
        <w:tc>
          <w:tcPr>
            <w:tcW w:w="2410" w:type="dxa"/>
            <w:shd w:val="clear" w:color="auto" w:fill="auto"/>
          </w:tcPr>
          <w:p w14:paraId="6FE56938" w14:textId="77777777" w:rsidR="001B26AE" w:rsidRPr="001B26AE" w:rsidRDefault="001B26AE" w:rsidP="001B26AE">
            <w:pPr>
              <w:spacing w:before="0" w:after="0" w:line="240" w:lineRule="auto"/>
              <w:rPr>
                <w:rFonts w:eastAsia="Times"/>
              </w:rPr>
            </w:pPr>
            <w:r w:rsidRPr="001B26AE">
              <w:rPr>
                <w:rFonts w:eastAsia="Times"/>
              </w:rPr>
              <w:t>Notes</w:t>
            </w:r>
          </w:p>
        </w:tc>
        <w:tc>
          <w:tcPr>
            <w:tcW w:w="12191" w:type="dxa"/>
            <w:shd w:val="clear" w:color="auto" w:fill="auto"/>
          </w:tcPr>
          <w:p w14:paraId="4F028FC4" w14:textId="77777777" w:rsidR="001B26AE" w:rsidRPr="001B26AE" w:rsidRDefault="001B26AE" w:rsidP="001B26AE">
            <w:pPr>
              <w:spacing w:before="0" w:after="0" w:line="240" w:lineRule="auto"/>
              <w:rPr>
                <w:rFonts w:eastAsia="Times"/>
              </w:rPr>
            </w:pPr>
            <w:r w:rsidRPr="001B26AE">
              <w:rPr>
                <w:rFonts w:eastAsia="Times"/>
              </w:rPr>
              <w:t>Legislative or regulatory obligations and any rationale used in the creation of the retention rule can be stated here.</w:t>
            </w:r>
          </w:p>
        </w:tc>
      </w:tr>
      <w:tr w:rsidR="001B26AE" w:rsidRPr="001B26AE" w14:paraId="6AFC6206" w14:textId="77777777" w:rsidTr="001466E1">
        <w:tc>
          <w:tcPr>
            <w:tcW w:w="2410" w:type="dxa"/>
            <w:shd w:val="clear" w:color="auto" w:fill="auto"/>
          </w:tcPr>
          <w:p w14:paraId="5AACFC76" w14:textId="77777777" w:rsidR="001B26AE" w:rsidRPr="001B26AE" w:rsidRDefault="001B26AE" w:rsidP="001B26AE">
            <w:pPr>
              <w:spacing w:before="0" w:after="0" w:line="240" w:lineRule="auto"/>
              <w:rPr>
                <w:rFonts w:eastAsia="Times"/>
              </w:rPr>
            </w:pPr>
            <w:r w:rsidRPr="001B26AE">
              <w:rPr>
                <w:rFonts w:eastAsia="Times"/>
              </w:rPr>
              <w:t>Justification for change</w:t>
            </w:r>
          </w:p>
        </w:tc>
        <w:tc>
          <w:tcPr>
            <w:tcW w:w="12191" w:type="dxa"/>
            <w:shd w:val="clear" w:color="auto" w:fill="auto"/>
          </w:tcPr>
          <w:p w14:paraId="395E1FF2" w14:textId="77777777" w:rsidR="001B26AE" w:rsidRPr="001B26AE" w:rsidRDefault="001B26AE" w:rsidP="001B26AE">
            <w:pPr>
              <w:spacing w:before="0" w:after="0" w:line="240" w:lineRule="auto"/>
              <w:rPr>
                <w:rFonts w:eastAsia="Times"/>
              </w:rPr>
            </w:pPr>
            <w:r w:rsidRPr="001B26AE">
              <w:rPr>
                <w:rFonts w:eastAsia="Times"/>
              </w:rPr>
              <w:t>Justification for why the change and/or new retention rule is required. This will help Records Management to assess whether a change is justified or not.</w:t>
            </w:r>
          </w:p>
        </w:tc>
      </w:tr>
    </w:tbl>
    <w:p w14:paraId="6F497B96" w14:textId="77777777" w:rsidR="001B26AE" w:rsidRPr="001B26AE" w:rsidRDefault="001B26AE" w:rsidP="001B26AE">
      <w:pPr>
        <w:spacing w:before="0" w:after="0" w:line="240" w:lineRule="auto"/>
        <w:rPr>
          <w:rFonts w:eastAsia="Times"/>
        </w:rPr>
      </w:pPr>
      <w:r w:rsidRPr="001B26AE">
        <w:rPr>
          <w:rFonts w:eastAsia="Times"/>
        </w:rPr>
        <w:t xml:space="preserve"> </w:t>
      </w:r>
    </w:p>
    <w:tbl>
      <w:tblPr>
        <w:tblW w:w="147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21"/>
        <w:gridCol w:w="2015"/>
        <w:gridCol w:w="2324"/>
        <w:gridCol w:w="1418"/>
        <w:gridCol w:w="1276"/>
        <w:gridCol w:w="1134"/>
        <w:gridCol w:w="1559"/>
        <w:gridCol w:w="3508"/>
      </w:tblGrid>
      <w:tr w:rsidR="001B26AE" w:rsidRPr="001B26AE" w14:paraId="5A149DB9" w14:textId="77777777" w:rsidTr="001B26AE">
        <w:tc>
          <w:tcPr>
            <w:tcW w:w="952" w:type="dxa"/>
            <w:shd w:val="clear" w:color="auto" w:fill="D9D9D9"/>
          </w:tcPr>
          <w:p w14:paraId="7117099F" w14:textId="77777777" w:rsidR="001B26AE" w:rsidRPr="001B26AE" w:rsidRDefault="001B26AE" w:rsidP="001B26AE">
            <w:pPr>
              <w:spacing w:before="0" w:after="0" w:line="240" w:lineRule="auto"/>
              <w:jc w:val="center"/>
              <w:rPr>
                <w:rFonts w:ascii="Times" w:eastAsia="Times" w:hAnsi="Times" w:cs="Times New Roman"/>
                <w:b/>
              </w:rPr>
            </w:pPr>
            <w:r w:rsidRPr="001B26AE">
              <w:rPr>
                <w:rFonts w:ascii="Times" w:eastAsia="Times" w:hAnsi="Times" w:cs="Times New Roman"/>
                <w:b/>
              </w:rPr>
              <w:lastRenderedPageBreak/>
              <w:t>Ref</w:t>
            </w:r>
          </w:p>
        </w:tc>
        <w:tc>
          <w:tcPr>
            <w:tcW w:w="521" w:type="dxa"/>
            <w:shd w:val="clear" w:color="auto" w:fill="D9D9D9"/>
          </w:tcPr>
          <w:p w14:paraId="1BD91AC4" w14:textId="77777777" w:rsidR="001B26AE" w:rsidRPr="001B26AE" w:rsidRDefault="001B26AE" w:rsidP="001B26AE">
            <w:pPr>
              <w:spacing w:before="0" w:after="0" w:line="240" w:lineRule="auto"/>
              <w:jc w:val="center"/>
              <w:rPr>
                <w:rFonts w:ascii="Times" w:eastAsia="Times" w:hAnsi="Times" w:cs="Times New Roman"/>
                <w:b/>
              </w:rPr>
            </w:pPr>
            <w:r w:rsidRPr="001B26AE">
              <w:rPr>
                <w:rFonts w:ascii="Times" w:eastAsia="Times" w:hAnsi="Times" w:cs="Times New Roman"/>
                <w:b/>
              </w:rPr>
              <w:t>Pg</w:t>
            </w:r>
          </w:p>
        </w:tc>
        <w:tc>
          <w:tcPr>
            <w:tcW w:w="2015" w:type="dxa"/>
            <w:shd w:val="clear" w:color="auto" w:fill="D9D9D9"/>
          </w:tcPr>
          <w:p w14:paraId="72E48A5F" w14:textId="77777777" w:rsidR="001B26AE" w:rsidRPr="001B26AE" w:rsidRDefault="001B26AE" w:rsidP="001B26AE">
            <w:pPr>
              <w:spacing w:before="0" w:after="0" w:line="240" w:lineRule="auto"/>
              <w:jc w:val="center"/>
              <w:rPr>
                <w:rFonts w:ascii="Times" w:eastAsia="Times" w:hAnsi="Times" w:cs="Times New Roman"/>
                <w:b/>
              </w:rPr>
            </w:pPr>
            <w:r w:rsidRPr="001B26AE">
              <w:rPr>
                <w:rFonts w:ascii="Times" w:eastAsia="Times" w:hAnsi="Times" w:cs="Times New Roman"/>
                <w:b/>
              </w:rPr>
              <w:t>Function</w:t>
            </w:r>
          </w:p>
        </w:tc>
        <w:tc>
          <w:tcPr>
            <w:tcW w:w="2324" w:type="dxa"/>
            <w:shd w:val="clear" w:color="auto" w:fill="D9D9D9"/>
          </w:tcPr>
          <w:p w14:paraId="449D4F0E" w14:textId="77777777" w:rsidR="001B26AE" w:rsidRPr="001B26AE" w:rsidRDefault="001B26AE" w:rsidP="001B26AE">
            <w:pPr>
              <w:spacing w:before="0" w:after="0" w:line="240" w:lineRule="auto"/>
              <w:jc w:val="center"/>
              <w:rPr>
                <w:rFonts w:ascii="Times" w:eastAsia="Times" w:hAnsi="Times" w:cs="Times New Roman"/>
                <w:b/>
              </w:rPr>
            </w:pPr>
            <w:r w:rsidRPr="001B26AE">
              <w:rPr>
                <w:rFonts w:ascii="Times" w:eastAsia="Times" w:hAnsi="Times" w:cs="Times New Roman"/>
                <w:b/>
              </w:rPr>
              <w:t>Function Description</w:t>
            </w:r>
          </w:p>
        </w:tc>
        <w:tc>
          <w:tcPr>
            <w:tcW w:w="1418" w:type="dxa"/>
            <w:shd w:val="clear" w:color="auto" w:fill="D9D9D9"/>
          </w:tcPr>
          <w:p w14:paraId="61EE9F54" w14:textId="77777777" w:rsidR="001B26AE" w:rsidRPr="001B26AE" w:rsidRDefault="001B26AE" w:rsidP="001B26AE">
            <w:pPr>
              <w:spacing w:before="0" w:after="0" w:line="240" w:lineRule="auto"/>
              <w:jc w:val="center"/>
              <w:rPr>
                <w:rFonts w:ascii="Times" w:eastAsia="Times" w:hAnsi="Times" w:cs="Times New Roman"/>
                <w:b/>
              </w:rPr>
            </w:pPr>
            <w:r w:rsidRPr="001B26AE">
              <w:rPr>
                <w:rFonts w:ascii="Times" w:eastAsia="Times" w:hAnsi="Times" w:cs="Times New Roman"/>
                <w:b/>
              </w:rPr>
              <w:t>Trigger</w:t>
            </w:r>
          </w:p>
        </w:tc>
        <w:tc>
          <w:tcPr>
            <w:tcW w:w="1276" w:type="dxa"/>
            <w:shd w:val="clear" w:color="auto" w:fill="D9D9D9"/>
          </w:tcPr>
          <w:p w14:paraId="1A635227" w14:textId="77777777" w:rsidR="001B26AE" w:rsidRPr="001B26AE" w:rsidRDefault="001B26AE" w:rsidP="001B26AE">
            <w:pPr>
              <w:spacing w:before="0" w:after="0" w:line="240" w:lineRule="auto"/>
              <w:jc w:val="center"/>
              <w:rPr>
                <w:rFonts w:ascii="Times" w:eastAsia="Times" w:hAnsi="Times" w:cs="Times New Roman"/>
                <w:b/>
              </w:rPr>
            </w:pPr>
            <w:r w:rsidRPr="001B26AE">
              <w:rPr>
                <w:rFonts w:ascii="Times" w:eastAsia="Times" w:hAnsi="Times" w:cs="Times New Roman"/>
                <w:b/>
              </w:rPr>
              <w:t>Retention</w:t>
            </w:r>
          </w:p>
        </w:tc>
        <w:tc>
          <w:tcPr>
            <w:tcW w:w="1134" w:type="dxa"/>
            <w:shd w:val="clear" w:color="auto" w:fill="D9D9D9"/>
          </w:tcPr>
          <w:p w14:paraId="6F536693" w14:textId="77777777" w:rsidR="001B26AE" w:rsidRPr="001B26AE" w:rsidRDefault="001B26AE" w:rsidP="001B26AE">
            <w:pPr>
              <w:spacing w:before="0" w:after="0" w:line="240" w:lineRule="auto"/>
              <w:jc w:val="center"/>
              <w:rPr>
                <w:rFonts w:ascii="Times" w:eastAsia="Times" w:hAnsi="Times" w:cs="Times New Roman"/>
                <w:b/>
              </w:rPr>
            </w:pPr>
            <w:r w:rsidRPr="001B26AE">
              <w:rPr>
                <w:rFonts w:ascii="Times" w:eastAsia="Times" w:hAnsi="Times" w:cs="Times New Roman"/>
                <w:b/>
              </w:rPr>
              <w:t>Action</w:t>
            </w:r>
          </w:p>
        </w:tc>
        <w:tc>
          <w:tcPr>
            <w:tcW w:w="1559" w:type="dxa"/>
            <w:shd w:val="clear" w:color="auto" w:fill="D9D9D9"/>
          </w:tcPr>
          <w:p w14:paraId="6D930F62" w14:textId="77777777" w:rsidR="001B26AE" w:rsidRPr="001B26AE" w:rsidRDefault="001B26AE" w:rsidP="001B26AE">
            <w:pPr>
              <w:spacing w:before="0" w:after="0" w:line="240" w:lineRule="auto"/>
              <w:jc w:val="center"/>
              <w:rPr>
                <w:rFonts w:ascii="Times" w:eastAsia="Times" w:hAnsi="Times" w:cs="Times New Roman"/>
                <w:b/>
              </w:rPr>
            </w:pPr>
            <w:r w:rsidRPr="001B26AE">
              <w:rPr>
                <w:rFonts w:ascii="Times" w:eastAsia="Times" w:hAnsi="Times" w:cs="Times New Roman"/>
                <w:b/>
              </w:rPr>
              <w:t>Examples of Records</w:t>
            </w:r>
          </w:p>
        </w:tc>
        <w:tc>
          <w:tcPr>
            <w:tcW w:w="3508" w:type="dxa"/>
            <w:shd w:val="clear" w:color="auto" w:fill="D9D9D9"/>
          </w:tcPr>
          <w:p w14:paraId="3DC217B7" w14:textId="77777777" w:rsidR="001B26AE" w:rsidRPr="001B26AE" w:rsidRDefault="001B26AE" w:rsidP="001B26AE">
            <w:pPr>
              <w:spacing w:before="0" w:after="0" w:line="240" w:lineRule="auto"/>
              <w:jc w:val="center"/>
              <w:rPr>
                <w:rFonts w:ascii="Times" w:eastAsia="Times" w:hAnsi="Times" w:cs="Times New Roman"/>
                <w:b/>
              </w:rPr>
            </w:pPr>
            <w:r w:rsidRPr="001B26AE">
              <w:rPr>
                <w:rFonts w:ascii="Times" w:eastAsia="Times" w:hAnsi="Times" w:cs="Times New Roman"/>
                <w:b/>
              </w:rPr>
              <w:t>Notes</w:t>
            </w:r>
          </w:p>
        </w:tc>
      </w:tr>
      <w:tr w:rsidR="001B26AE" w:rsidRPr="001B26AE" w14:paraId="3B5D032C" w14:textId="77777777" w:rsidTr="001B26AE">
        <w:tc>
          <w:tcPr>
            <w:tcW w:w="952" w:type="dxa"/>
            <w:shd w:val="clear" w:color="auto" w:fill="auto"/>
          </w:tcPr>
          <w:p w14:paraId="63F39EAB" w14:textId="77777777" w:rsidR="001B26AE" w:rsidRPr="001B26AE" w:rsidRDefault="001B26AE" w:rsidP="001B26AE">
            <w:pPr>
              <w:spacing w:before="0" w:after="0" w:line="240" w:lineRule="auto"/>
              <w:rPr>
                <w:rFonts w:eastAsia="Times"/>
                <w:b/>
                <w:i/>
                <w:sz w:val="22"/>
                <w:szCs w:val="22"/>
              </w:rPr>
            </w:pPr>
            <w:r w:rsidRPr="001B26AE">
              <w:rPr>
                <w:rFonts w:eastAsia="Times"/>
                <w:b/>
                <w:i/>
                <w:sz w:val="22"/>
                <w:szCs w:val="22"/>
              </w:rPr>
              <w:t>15.1.11</w:t>
            </w:r>
          </w:p>
        </w:tc>
        <w:tc>
          <w:tcPr>
            <w:tcW w:w="521" w:type="dxa"/>
            <w:shd w:val="clear" w:color="auto" w:fill="auto"/>
          </w:tcPr>
          <w:p w14:paraId="141AE582" w14:textId="77777777" w:rsidR="001B26AE" w:rsidRPr="001B26AE" w:rsidRDefault="001B26AE" w:rsidP="001B26AE">
            <w:pPr>
              <w:spacing w:before="0" w:after="0" w:line="240" w:lineRule="auto"/>
              <w:rPr>
                <w:rFonts w:eastAsia="Times"/>
                <w:b/>
                <w:i/>
                <w:sz w:val="22"/>
                <w:szCs w:val="22"/>
              </w:rPr>
            </w:pPr>
            <w:r w:rsidRPr="001B26AE">
              <w:rPr>
                <w:rFonts w:eastAsia="Times"/>
                <w:b/>
                <w:i/>
                <w:sz w:val="22"/>
                <w:szCs w:val="22"/>
              </w:rPr>
              <w:t>53</w:t>
            </w:r>
          </w:p>
        </w:tc>
        <w:tc>
          <w:tcPr>
            <w:tcW w:w="2015" w:type="dxa"/>
            <w:shd w:val="clear" w:color="auto" w:fill="auto"/>
          </w:tcPr>
          <w:p w14:paraId="66E36878" w14:textId="77777777" w:rsidR="001B26AE" w:rsidRPr="001B26AE" w:rsidRDefault="001B26AE" w:rsidP="001B26AE">
            <w:pPr>
              <w:spacing w:before="0" w:after="0" w:line="240" w:lineRule="auto"/>
              <w:rPr>
                <w:rFonts w:eastAsia="Times"/>
                <w:b/>
                <w:i/>
                <w:sz w:val="22"/>
                <w:szCs w:val="22"/>
              </w:rPr>
            </w:pPr>
            <w:r w:rsidRPr="001B26AE">
              <w:rPr>
                <w:rFonts w:eastAsia="Times"/>
                <w:b/>
                <w:i/>
                <w:sz w:val="22"/>
                <w:szCs w:val="22"/>
              </w:rPr>
              <w:t>Direct Measures Management – Process of recording and managing tickets issued to offenders instead of standard prosecution</w:t>
            </w:r>
          </w:p>
        </w:tc>
        <w:tc>
          <w:tcPr>
            <w:tcW w:w="2324" w:type="dxa"/>
            <w:shd w:val="clear" w:color="auto" w:fill="auto"/>
          </w:tcPr>
          <w:p w14:paraId="3D2B9EEF" w14:textId="77777777" w:rsidR="001B26AE" w:rsidRPr="001B26AE" w:rsidRDefault="001B26AE" w:rsidP="001B26AE">
            <w:pPr>
              <w:spacing w:before="0" w:after="0" w:line="240" w:lineRule="auto"/>
              <w:rPr>
                <w:rFonts w:eastAsia="Times"/>
                <w:b/>
                <w:i/>
                <w:sz w:val="22"/>
                <w:szCs w:val="22"/>
              </w:rPr>
            </w:pPr>
          </w:p>
          <w:p w14:paraId="4D7CFA69" w14:textId="77777777" w:rsidR="001B26AE" w:rsidRPr="001B26AE" w:rsidRDefault="001B26AE" w:rsidP="001B26AE">
            <w:pPr>
              <w:spacing w:before="0" w:after="0" w:line="240" w:lineRule="auto"/>
              <w:contextualSpacing/>
              <w:rPr>
                <w:rFonts w:eastAsia="Calibri"/>
                <w:sz w:val="22"/>
                <w:szCs w:val="22"/>
              </w:rPr>
            </w:pPr>
            <w:r w:rsidRPr="001B26AE">
              <w:rPr>
                <w:rFonts w:eastAsia="Calibri"/>
                <w:sz w:val="22"/>
                <w:szCs w:val="22"/>
              </w:rPr>
              <w:t xml:space="preserve">All tickets - including but not exclusive to: Conditional Offers (Endorsable and Non-Endorsable), Antisocial Behaviour tickets, V-Recs, HORTs, Recorded Police Warnings  </w:t>
            </w:r>
          </w:p>
          <w:p w14:paraId="4E9F61D7" w14:textId="77777777" w:rsidR="001B26AE" w:rsidRPr="001B26AE" w:rsidRDefault="001B26AE" w:rsidP="001B26AE">
            <w:pPr>
              <w:spacing w:before="0" w:after="0" w:line="240" w:lineRule="auto"/>
              <w:rPr>
                <w:rFonts w:eastAsia="Times"/>
                <w:b/>
                <w:i/>
                <w:sz w:val="22"/>
                <w:szCs w:val="22"/>
              </w:rPr>
            </w:pPr>
          </w:p>
          <w:p w14:paraId="53794AD3" w14:textId="77777777" w:rsidR="001B26AE" w:rsidRPr="001B26AE" w:rsidRDefault="001B26AE" w:rsidP="001B26AE">
            <w:pPr>
              <w:spacing w:before="0" w:after="0" w:line="240" w:lineRule="auto"/>
              <w:rPr>
                <w:rFonts w:eastAsia="Times"/>
                <w:b/>
                <w:i/>
                <w:sz w:val="22"/>
                <w:szCs w:val="22"/>
              </w:rPr>
            </w:pPr>
          </w:p>
          <w:p w14:paraId="6F3852B2" w14:textId="77777777" w:rsidR="001B26AE" w:rsidRPr="001B26AE" w:rsidRDefault="001B26AE" w:rsidP="001B26AE">
            <w:pPr>
              <w:spacing w:before="0" w:after="0" w:line="240" w:lineRule="auto"/>
              <w:rPr>
                <w:rFonts w:eastAsia="Times"/>
                <w:b/>
                <w:i/>
                <w:sz w:val="22"/>
                <w:szCs w:val="22"/>
              </w:rPr>
            </w:pPr>
          </w:p>
          <w:p w14:paraId="5EC972E5" w14:textId="77777777" w:rsidR="001B26AE" w:rsidRPr="001B26AE" w:rsidRDefault="001B26AE" w:rsidP="001B26AE">
            <w:pPr>
              <w:spacing w:before="0" w:after="0" w:line="240" w:lineRule="auto"/>
              <w:rPr>
                <w:rFonts w:eastAsia="Times"/>
                <w:b/>
                <w:i/>
                <w:sz w:val="22"/>
                <w:szCs w:val="22"/>
              </w:rPr>
            </w:pPr>
          </w:p>
          <w:p w14:paraId="71499B52" w14:textId="77777777" w:rsidR="001B26AE" w:rsidRPr="001B26AE" w:rsidRDefault="001B26AE" w:rsidP="001B26AE">
            <w:pPr>
              <w:spacing w:before="0" w:after="0" w:line="240" w:lineRule="auto"/>
              <w:rPr>
                <w:rFonts w:eastAsia="Times"/>
                <w:b/>
                <w:i/>
                <w:sz w:val="22"/>
                <w:szCs w:val="22"/>
              </w:rPr>
            </w:pPr>
          </w:p>
          <w:p w14:paraId="2FD89AB7" w14:textId="77777777" w:rsidR="001B26AE" w:rsidRPr="001B26AE" w:rsidRDefault="001B26AE" w:rsidP="001B26AE">
            <w:pPr>
              <w:spacing w:before="0" w:after="0" w:line="240" w:lineRule="auto"/>
              <w:rPr>
                <w:rFonts w:eastAsia="Times"/>
                <w:b/>
                <w:i/>
                <w:sz w:val="22"/>
                <w:szCs w:val="22"/>
              </w:rPr>
            </w:pPr>
          </w:p>
          <w:p w14:paraId="23B4371F" w14:textId="77777777" w:rsidR="001B26AE" w:rsidRPr="001B26AE" w:rsidRDefault="001B26AE" w:rsidP="001B26AE">
            <w:pPr>
              <w:spacing w:before="0" w:after="0" w:line="240" w:lineRule="auto"/>
              <w:rPr>
                <w:rFonts w:eastAsia="Times"/>
                <w:b/>
                <w:i/>
                <w:sz w:val="22"/>
                <w:szCs w:val="22"/>
              </w:rPr>
            </w:pPr>
          </w:p>
          <w:p w14:paraId="53B37587" w14:textId="77777777" w:rsidR="001B26AE" w:rsidRPr="001B26AE" w:rsidRDefault="001B26AE" w:rsidP="001B26AE">
            <w:pPr>
              <w:spacing w:before="0" w:after="0" w:line="240" w:lineRule="auto"/>
              <w:rPr>
                <w:rFonts w:eastAsia="Times"/>
                <w:b/>
                <w:i/>
                <w:sz w:val="22"/>
                <w:szCs w:val="22"/>
              </w:rPr>
            </w:pPr>
          </w:p>
          <w:p w14:paraId="26B0B102" w14:textId="77777777" w:rsidR="001B26AE" w:rsidRPr="001B26AE" w:rsidRDefault="001B26AE" w:rsidP="001B26AE">
            <w:pPr>
              <w:spacing w:before="0" w:after="0" w:line="240" w:lineRule="auto"/>
              <w:rPr>
                <w:rFonts w:eastAsia="Times"/>
                <w:b/>
                <w:i/>
                <w:sz w:val="22"/>
                <w:szCs w:val="22"/>
              </w:rPr>
            </w:pPr>
          </w:p>
          <w:p w14:paraId="638361F5" w14:textId="77777777" w:rsidR="001B26AE" w:rsidRPr="001B26AE" w:rsidRDefault="001B26AE" w:rsidP="001B26AE">
            <w:pPr>
              <w:spacing w:before="0" w:after="0" w:line="240" w:lineRule="auto"/>
              <w:rPr>
                <w:rFonts w:eastAsia="Times"/>
                <w:b/>
                <w:i/>
                <w:sz w:val="22"/>
                <w:szCs w:val="22"/>
              </w:rPr>
            </w:pPr>
          </w:p>
          <w:p w14:paraId="4251D1BD" w14:textId="77777777" w:rsidR="001B26AE" w:rsidRPr="001B26AE" w:rsidRDefault="001B26AE" w:rsidP="001B26AE">
            <w:pPr>
              <w:spacing w:before="0" w:after="0" w:line="240" w:lineRule="auto"/>
              <w:rPr>
                <w:rFonts w:eastAsia="Times"/>
                <w:b/>
                <w:i/>
                <w:sz w:val="22"/>
                <w:szCs w:val="22"/>
              </w:rPr>
            </w:pPr>
          </w:p>
          <w:p w14:paraId="57E8226A" w14:textId="77777777" w:rsidR="001B26AE" w:rsidRPr="001B26AE" w:rsidRDefault="001B26AE" w:rsidP="001B26AE">
            <w:pPr>
              <w:spacing w:before="0" w:after="0" w:line="240" w:lineRule="auto"/>
              <w:rPr>
                <w:rFonts w:eastAsia="Times"/>
                <w:b/>
                <w:i/>
                <w:sz w:val="22"/>
                <w:szCs w:val="22"/>
              </w:rPr>
            </w:pPr>
          </w:p>
          <w:p w14:paraId="7F7D25C7" w14:textId="77777777" w:rsidR="001B26AE" w:rsidRPr="001B26AE" w:rsidRDefault="001B26AE" w:rsidP="001B26AE">
            <w:pPr>
              <w:spacing w:before="0" w:after="0" w:line="240" w:lineRule="auto"/>
              <w:rPr>
                <w:rFonts w:eastAsia="Times"/>
                <w:b/>
                <w:i/>
                <w:sz w:val="22"/>
                <w:szCs w:val="22"/>
              </w:rPr>
            </w:pPr>
          </w:p>
          <w:p w14:paraId="7F1F4B5C" w14:textId="77777777" w:rsidR="001B26AE" w:rsidRPr="001B26AE" w:rsidRDefault="001B26AE" w:rsidP="001B26AE">
            <w:pPr>
              <w:spacing w:before="0" w:after="0" w:line="240" w:lineRule="auto"/>
              <w:rPr>
                <w:rFonts w:eastAsia="Times"/>
                <w:b/>
                <w:i/>
                <w:sz w:val="22"/>
                <w:szCs w:val="22"/>
              </w:rPr>
            </w:pPr>
          </w:p>
        </w:tc>
        <w:tc>
          <w:tcPr>
            <w:tcW w:w="1418" w:type="dxa"/>
            <w:shd w:val="clear" w:color="auto" w:fill="auto"/>
          </w:tcPr>
          <w:p w14:paraId="6E9B033A" w14:textId="77777777" w:rsidR="001B26AE" w:rsidRPr="001B26AE" w:rsidRDefault="001B26AE" w:rsidP="001B26AE">
            <w:pPr>
              <w:spacing w:before="0" w:after="0" w:line="240" w:lineRule="auto"/>
              <w:rPr>
                <w:rFonts w:eastAsia="Times"/>
                <w:sz w:val="22"/>
                <w:szCs w:val="22"/>
              </w:rPr>
            </w:pPr>
          </w:p>
          <w:p w14:paraId="4BD7BD2F" w14:textId="77777777" w:rsidR="001B26AE" w:rsidRPr="001B26AE" w:rsidRDefault="001B26AE" w:rsidP="001B26AE">
            <w:pPr>
              <w:spacing w:before="0" w:after="0" w:line="240" w:lineRule="auto"/>
              <w:rPr>
                <w:rFonts w:eastAsia="Times"/>
                <w:sz w:val="22"/>
                <w:szCs w:val="22"/>
              </w:rPr>
            </w:pPr>
            <w:r w:rsidRPr="001B26AE">
              <w:rPr>
                <w:rFonts w:eastAsia="Times"/>
                <w:sz w:val="22"/>
                <w:szCs w:val="22"/>
              </w:rPr>
              <w:t>Date Issued</w:t>
            </w:r>
          </w:p>
          <w:p w14:paraId="2E818A51" w14:textId="77777777" w:rsidR="001B26AE" w:rsidRPr="001B26AE" w:rsidRDefault="001B26AE" w:rsidP="001B26AE">
            <w:pPr>
              <w:spacing w:before="0" w:after="0" w:line="240" w:lineRule="auto"/>
              <w:rPr>
                <w:rFonts w:eastAsia="Times"/>
                <w:sz w:val="22"/>
                <w:szCs w:val="22"/>
              </w:rPr>
            </w:pPr>
          </w:p>
          <w:p w14:paraId="3AA421E3" w14:textId="77777777" w:rsidR="001B26AE" w:rsidRPr="001B26AE" w:rsidRDefault="001B26AE" w:rsidP="001B26AE">
            <w:pPr>
              <w:spacing w:before="0" w:after="0" w:line="240" w:lineRule="auto"/>
              <w:rPr>
                <w:rFonts w:eastAsia="Times"/>
                <w:sz w:val="22"/>
                <w:szCs w:val="22"/>
              </w:rPr>
            </w:pPr>
          </w:p>
          <w:p w14:paraId="45B4E0D9" w14:textId="77777777" w:rsidR="001B26AE" w:rsidRPr="001B26AE" w:rsidRDefault="001B26AE" w:rsidP="001B26AE">
            <w:pPr>
              <w:spacing w:before="0" w:after="0" w:line="240" w:lineRule="auto"/>
              <w:rPr>
                <w:rFonts w:eastAsia="Times"/>
                <w:sz w:val="22"/>
                <w:szCs w:val="22"/>
              </w:rPr>
            </w:pPr>
          </w:p>
        </w:tc>
        <w:tc>
          <w:tcPr>
            <w:tcW w:w="1276" w:type="dxa"/>
            <w:shd w:val="clear" w:color="auto" w:fill="auto"/>
          </w:tcPr>
          <w:p w14:paraId="4722C770" w14:textId="77777777" w:rsidR="001B26AE" w:rsidRPr="001B26AE" w:rsidRDefault="001B26AE" w:rsidP="001B26AE">
            <w:pPr>
              <w:spacing w:before="0" w:after="0" w:line="240" w:lineRule="auto"/>
              <w:rPr>
                <w:rFonts w:eastAsia="Times"/>
                <w:sz w:val="22"/>
                <w:szCs w:val="22"/>
              </w:rPr>
            </w:pPr>
          </w:p>
          <w:p w14:paraId="1C49EF07" w14:textId="77777777" w:rsidR="001B26AE" w:rsidRPr="001B26AE" w:rsidRDefault="001B26AE" w:rsidP="001B26AE">
            <w:pPr>
              <w:spacing w:before="0" w:after="0" w:line="240" w:lineRule="auto"/>
              <w:rPr>
                <w:rFonts w:eastAsia="Times"/>
                <w:sz w:val="22"/>
                <w:szCs w:val="22"/>
              </w:rPr>
            </w:pPr>
            <w:r w:rsidRPr="001B26AE">
              <w:rPr>
                <w:rFonts w:eastAsia="Times"/>
                <w:sz w:val="22"/>
                <w:szCs w:val="22"/>
              </w:rPr>
              <w:t xml:space="preserve"> 7 years</w:t>
            </w:r>
          </w:p>
          <w:p w14:paraId="5B63A320" w14:textId="77777777" w:rsidR="001B26AE" w:rsidRPr="001B26AE" w:rsidRDefault="001B26AE" w:rsidP="001B26AE">
            <w:pPr>
              <w:spacing w:before="0" w:after="0" w:line="240" w:lineRule="auto"/>
              <w:rPr>
                <w:rFonts w:eastAsia="Times"/>
                <w:sz w:val="22"/>
                <w:szCs w:val="22"/>
              </w:rPr>
            </w:pPr>
          </w:p>
          <w:p w14:paraId="1875FCB0" w14:textId="77777777" w:rsidR="001B26AE" w:rsidRPr="001B26AE" w:rsidRDefault="001B26AE" w:rsidP="001B26AE">
            <w:pPr>
              <w:spacing w:before="0" w:after="0" w:line="240" w:lineRule="auto"/>
              <w:rPr>
                <w:rFonts w:eastAsia="Times"/>
                <w:sz w:val="22"/>
                <w:szCs w:val="22"/>
              </w:rPr>
            </w:pPr>
          </w:p>
          <w:p w14:paraId="016B9B4C" w14:textId="77777777" w:rsidR="001B26AE" w:rsidRPr="001B26AE" w:rsidRDefault="001B26AE" w:rsidP="001B26AE">
            <w:pPr>
              <w:spacing w:before="0" w:after="0" w:line="240" w:lineRule="auto"/>
              <w:rPr>
                <w:rFonts w:eastAsia="Times"/>
                <w:sz w:val="22"/>
                <w:szCs w:val="22"/>
              </w:rPr>
            </w:pPr>
          </w:p>
          <w:p w14:paraId="18315E4C" w14:textId="77777777" w:rsidR="001B26AE" w:rsidRPr="001B26AE" w:rsidRDefault="001B26AE" w:rsidP="001B26AE">
            <w:pPr>
              <w:spacing w:before="0" w:after="0" w:line="240" w:lineRule="auto"/>
              <w:rPr>
                <w:rFonts w:eastAsia="Times"/>
                <w:sz w:val="22"/>
                <w:szCs w:val="22"/>
              </w:rPr>
            </w:pPr>
          </w:p>
          <w:p w14:paraId="38FB391E" w14:textId="77777777" w:rsidR="001B26AE" w:rsidRPr="001B26AE" w:rsidRDefault="001B26AE" w:rsidP="001B26AE">
            <w:pPr>
              <w:spacing w:before="0" w:after="0" w:line="240" w:lineRule="auto"/>
              <w:rPr>
                <w:rFonts w:eastAsia="Times"/>
                <w:sz w:val="22"/>
                <w:szCs w:val="22"/>
              </w:rPr>
            </w:pPr>
          </w:p>
        </w:tc>
        <w:tc>
          <w:tcPr>
            <w:tcW w:w="1134" w:type="dxa"/>
            <w:shd w:val="clear" w:color="auto" w:fill="auto"/>
          </w:tcPr>
          <w:p w14:paraId="18CAF906" w14:textId="77777777" w:rsidR="001B26AE" w:rsidRPr="001B26AE" w:rsidRDefault="001B26AE" w:rsidP="001B26AE">
            <w:pPr>
              <w:spacing w:before="0" w:after="0" w:line="240" w:lineRule="auto"/>
              <w:rPr>
                <w:rFonts w:eastAsia="Times"/>
                <w:b/>
                <w:sz w:val="22"/>
                <w:szCs w:val="22"/>
              </w:rPr>
            </w:pPr>
          </w:p>
          <w:p w14:paraId="3DC01121" w14:textId="77777777" w:rsidR="001B26AE" w:rsidRPr="001B26AE" w:rsidRDefault="001B26AE" w:rsidP="001B26AE">
            <w:pPr>
              <w:spacing w:before="0" w:after="0" w:line="240" w:lineRule="auto"/>
              <w:rPr>
                <w:rFonts w:eastAsia="Times"/>
                <w:b/>
                <w:sz w:val="22"/>
                <w:szCs w:val="22"/>
              </w:rPr>
            </w:pPr>
            <w:r w:rsidRPr="001B26AE">
              <w:rPr>
                <w:rFonts w:eastAsia="Times"/>
                <w:b/>
                <w:sz w:val="22"/>
                <w:szCs w:val="22"/>
              </w:rPr>
              <w:t>Destroy</w:t>
            </w:r>
          </w:p>
          <w:p w14:paraId="0C5DF070" w14:textId="77777777" w:rsidR="001B26AE" w:rsidRPr="001B26AE" w:rsidRDefault="001B26AE" w:rsidP="001B26AE">
            <w:pPr>
              <w:spacing w:before="0" w:after="0" w:line="240" w:lineRule="auto"/>
              <w:rPr>
                <w:rFonts w:eastAsia="Times"/>
                <w:sz w:val="22"/>
                <w:szCs w:val="22"/>
              </w:rPr>
            </w:pPr>
          </w:p>
          <w:p w14:paraId="0ADDBD2D" w14:textId="77777777" w:rsidR="001B26AE" w:rsidRPr="001B26AE" w:rsidRDefault="001B26AE" w:rsidP="001B26AE">
            <w:pPr>
              <w:spacing w:before="0" w:after="0" w:line="240" w:lineRule="auto"/>
              <w:rPr>
                <w:rFonts w:eastAsia="Times"/>
                <w:sz w:val="22"/>
                <w:szCs w:val="22"/>
              </w:rPr>
            </w:pPr>
          </w:p>
          <w:p w14:paraId="77AF1B92" w14:textId="77777777" w:rsidR="001B26AE" w:rsidRPr="001B26AE" w:rsidRDefault="001B26AE" w:rsidP="001B26AE">
            <w:pPr>
              <w:spacing w:before="0" w:after="0" w:line="240" w:lineRule="auto"/>
              <w:rPr>
                <w:rFonts w:eastAsia="Times"/>
                <w:sz w:val="22"/>
                <w:szCs w:val="22"/>
              </w:rPr>
            </w:pPr>
          </w:p>
          <w:p w14:paraId="13C1A109" w14:textId="77777777" w:rsidR="001B26AE" w:rsidRPr="001B26AE" w:rsidRDefault="001B26AE" w:rsidP="001B26AE">
            <w:pPr>
              <w:spacing w:before="0" w:after="0" w:line="240" w:lineRule="auto"/>
              <w:rPr>
                <w:rFonts w:eastAsia="Times"/>
                <w:sz w:val="22"/>
                <w:szCs w:val="22"/>
              </w:rPr>
            </w:pPr>
          </w:p>
          <w:p w14:paraId="064B8674" w14:textId="77777777" w:rsidR="001B26AE" w:rsidRPr="001B26AE" w:rsidRDefault="001B26AE" w:rsidP="001B26AE">
            <w:pPr>
              <w:spacing w:before="0" w:after="0" w:line="240" w:lineRule="auto"/>
              <w:rPr>
                <w:rFonts w:eastAsia="Times"/>
                <w:b/>
                <w:sz w:val="22"/>
                <w:szCs w:val="22"/>
              </w:rPr>
            </w:pPr>
          </w:p>
        </w:tc>
        <w:tc>
          <w:tcPr>
            <w:tcW w:w="1559" w:type="dxa"/>
            <w:shd w:val="clear" w:color="auto" w:fill="auto"/>
          </w:tcPr>
          <w:p w14:paraId="1A71BBC0" w14:textId="77777777" w:rsidR="001B26AE" w:rsidRPr="001B26AE" w:rsidRDefault="001B26AE" w:rsidP="001B26AE">
            <w:pPr>
              <w:spacing w:before="0" w:after="0" w:line="240" w:lineRule="auto"/>
              <w:rPr>
                <w:rFonts w:eastAsia="Times"/>
                <w:b/>
                <w:sz w:val="22"/>
                <w:szCs w:val="22"/>
              </w:rPr>
            </w:pPr>
          </w:p>
          <w:p w14:paraId="183C83A7" w14:textId="77777777" w:rsidR="001B26AE" w:rsidRPr="001B26AE" w:rsidRDefault="001B26AE" w:rsidP="001B26AE">
            <w:pPr>
              <w:spacing w:before="0" w:after="0" w:line="240" w:lineRule="auto"/>
              <w:rPr>
                <w:rFonts w:eastAsia="Times"/>
                <w:b/>
                <w:sz w:val="22"/>
                <w:szCs w:val="22"/>
              </w:rPr>
            </w:pPr>
            <w:r w:rsidRPr="001B26AE">
              <w:rPr>
                <w:rFonts w:eastAsia="Times"/>
                <w:b/>
                <w:sz w:val="22"/>
                <w:szCs w:val="22"/>
              </w:rPr>
              <w:t>National Direct Measure System</w:t>
            </w:r>
          </w:p>
          <w:p w14:paraId="64935B68" w14:textId="77777777" w:rsidR="001B26AE" w:rsidRPr="001B26AE" w:rsidRDefault="001B26AE" w:rsidP="001B26AE">
            <w:pPr>
              <w:spacing w:before="0" w:after="0" w:line="240" w:lineRule="auto"/>
              <w:rPr>
                <w:rFonts w:eastAsia="Times"/>
                <w:b/>
                <w:sz w:val="22"/>
                <w:szCs w:val="22"/>
              </w:rPr>
            </w:pPr>
          </w:p>
          <w:p w14:paraId="04269866" w14:textId="77777777" w:rsidR="001B26AE" w:rsidRPr="001B26AE" w:rsidRDefault="001B26AE" w:rsidP="001B26AE">
            <w:pPr>
              <w:spacing w:before="0" w:after="0" w:line="240" w:lineRule="auto"/>
              <w:rPr>
                <w:rFonts w:eastAsia="Times"/>
                <w:b/>
                <w:sz w:val="22"/>
                <w:szCs w:val="22"/>
              </w:rPr>
            </w:pPr>
            <w:r w:rsidRPr="001B26AE">
              <w:rPr>
                <w:rFonts w:eastAsia="Times"/>
                <w:b/>
                <w:sz w:val="22"/>
                <w:szCs w:val="22"/>
              </w:rPr>
              <w:t>Legacy Direct Measure  Systems</w:t>
            </w:r>
          </w:p>
          <w:p w14:paraId="57B13EF2" w14:textId="77777777" w:rsidR="001B26AE" w:rsidRPr="001B26AE" w:rsidRDefault="001B26AE" w:rsidP="001B26AE">
            <w:pPr>
              <w:spacing w:before="0" w:after="0" w:line="240" w:lineRule="auto"/>
              <w:rPr>
                <w:rFonts w:eastAsia="Times"/>
                <w:b/>
                <w:sz w:val="22"/>
                <w:szCs w:val="22"/>
              </w:rPr>
            </w:pPr>
          </w:p>
          <w:p w14:paraId="45C8A51A" w14:textId="77777777" w:rsidR="001B26AE" w:rsidRPr="001B26AE" w:rsidRDefault="001B26AE" w:rsidP="001B26AE">
            <w:pPr>
              <w:spacing w:before="0" w:after="0" w:line="240" w:lineRule="auto"/>
              <w:rPr>
                <w:rFonts w:eastAsia="Times"/>
                <w:b/>
                <w:sz w:val="22"/>
                <w:szCs w:val="22"/>
              </w:rPr>
            </w:pPr>
            <w:r w:rsidRPr="001B26AE">
              <w:rPr>
                <w:rFonts w:eastAsia="Times"/>
                <w:b/>
                <w:sz w:val="22"/>
                <w:szCs w:val="22"/>
              </w:rPr>
              <w:t>Paper Records</w:t>
            </w:r>
          </w:p>
          <w:p w14:paraId="3D72B275" w14:textId="77777777" w:rsidR="001B26AE" w:rsidRPr="001B26AE" w:rsidRDefault="001B26AE" w:rsidP="001B26AE">
            <w:pPr>
              <w:spacing w:before="0" w:after="0" w:line="240" w:lineRule="auto"/>
              <w:rPr>
                <w:rFonts w:eastAsia="Times"/>
                <w:sz w:val="22"/>
                <w:szCs w:val="22"/>
              </w:rPr>
            </w:pPr>
          </w:p>
          <w:p w14:paraId="74350E70" w14:textId="77777777" w:rsidR="001B26AE" w:rsidRPr="001B26AE" w:rsidRDefault="001B26AE" w:rsidP="001B26AE">
            <w:pPr>
              <w:spacing w:before="0" w:after="0" w:line="240" w:lineRule="auto"/>
              <w:rPr>
                <w:rFonts w:eastAsia="Times"/>
                <w:sz w:val="22"/>
                <w:szCs w:val="22"/>
              </w:rPr>
            </w:pPr>
          </w:p>
          <w:p w14:paraId="3277DA05" w14:textId="77777777" w:rsidR="001B26AE" w:rsidRPr="001B26AE" w:rsidRDefault="001B26AE" w:rsidP="001B26AE">
            <w:pPr>
              <w:spacing w:before="0" w:after="0" w:line="240" w:lineRule="auto"/>
              <w:rPr>
                <w:rFonts w:eastAsia="Times"/>
                <w:sz w:val="22"/>
                <w:szCs w:val="22"/>
              </w:rPr>
            </w:pPr>
          </w:p>
          <w:p w14:paraId="3AF3CB0E" w14:textId="77777777" w:rsidR="001B26AE" w:rsidRPr="001B26AE" w:rsidRDefault="001B26AE" w:rsidP="001B26AE">
            <w:pPr>
              <w:spacing w:before="0" w:after="0" w:line="240" w:lineRule="auto"/>
              <w:rPr>
                <w:rFonts w:eastAsia="Times"/>
                <w:sz w:val="22"/>
                <w:szCs w:val="22"/>
              </w:rPr>
            </w:pPr>
          </w:p>
          <w:p w14:paraId="35C1BEBD" w14:textId="77777777" w:rsidR="001B26AE" w:rsidRPr="001B26AE" w:rsidRDefault="001B26AE" w:rsidP="001B26AE">
            <w:pPr>
              <w:spacing w:before="0" w:after="0" w:line="240" w:lineRule="auto"/>
              <w:jc w:val="center"/>
              <w:rPr>
                <w:rFonts w:eastAsia="Times"/>
                <w:sz w:val="22"/>
                <w:szCs w:val="22"/>
              </w:rPr>
            </w:pPr>
          </w:p>
        </w:tc>
        <w:tc>
          <w:tcPr>
            <w:tcW w:w="3508" w:type="dxa"/>
            <w:shd w:val="clear" w:color="auto" w:fill="auto"/>
          </w:tcPr>
          <w:p w14:paraId="64BF2CA7" w14:textId="77777777" w:rsidR="001B26AE" w:rsidRPr="001B26AE" w:rsidRDefault="001B26AE" w:rsidP="001B26AE">
            <w:pPr>
              <w:spacing w:before="0" w:after="0" w:line="240" w:lineRule="auto"/>
              <w:rPr>
                <w:rFonts w:eastAsia="Times"/>
                <w:i/>
                <w:sz w:val="22"/>
                <w:szCs w:val="22"/>
              </w:rPr>
            </w:pPr>
          </w:p>
          <w:p w14:paraId="1520F443" w14:textId="77777777" w:rsidR="001B26AE" w:rsidRPr="001B26AE" w:rsidRDefault="001B26AE" w:rsidP="001B26AE">
            <w:pPr>
              <w:spacing w:before="0" w:after="0" w:line="240" w:lineRule="auto"/>
              <w:rPr>
                <w:rFonts w:eastAsia="Times"/>
                <w:i/>
                <w:sz w:val="22"/>
                <w:szCs w:val="22"/>
              </w:rPr>
            </w:pPr>
            <w:r w:rsidRPr="001B26AE">
              <w:rPr>
                <w:rFonts w:eastAsia="Times"/>
                <w:i/>
                <w:sz w:val="22"/>
                <w:szCs w:val="22"/>
              </w:rPr>
              <w:t xml:space="preserve">The DMs will be retained for 7 years before weeding. </w:t>
            </w:r>
          </w:p>
          <w:p w14:paraId="2C476FE7" w14:textId="77777777" w:rsidR="001B26AE" w:rsidRPr="001B26AE" w:rsidRDefault="001B26AE" w:rsidP="001B26AE">
            <w:pPr>
              <w:spacing w:before="0" w:after="0" w:line="240" w:lineRule="auto"/>
              <w:rPr>
                <w:rFonts w:eastAsia="Times"/>
                <w:i/>
                <w:sz w:val="22"/>
                <w:szCs w:val="22"/>
              </w:rPr>
            </w:pPr>
          </w:p>
          <w:p w14:paraId="4B9CC849" w14:textId="77777777" w:rsidR="001B26AE" w:rsidRPr="001B26AE" w:rsidRDefault="001B26AE" w:rsidP="001B26AE">
            <w:pPr>
              <w:spacing w:before="0" w:after="0" w:line="240" w:lineRule="auto"/>
              <w:rPr>
                <w:rFonts w:eastAsia="Times"/>
                <w:i/>
                <w:sz w:val="22"/>
                <w:szCs w:val="22"/>
              </w:rPr>
            </w:pPr>
            <w:r w:rsidRPr="001B26AE">
              <w:rPr>
                <w:rFonts w:eastAsia="Times"/>
                <w:i/>
                <w:sz w:val="22"/>
                <w:szCs w:val="22"/>
              </w:rPr>
              <w:t>After 3 years the DM system will mask all sensitive nominal data.</w:t>
            </w:r>
          </w:p>
          <w:p w14:paraId="58BC6A6A" w14:textId="77777777" w:rsidR="001B26AE" w:rsidRPr="001B26AE" w:rsidRDefault="001B26AE" w:rsidP="001B26AE">
            <w:pPr>
              <w:spacing w:before="0" w:after="0" w:line="240" w:lineRule="auto"/>
              <w:rPr>
                <w:rFonts w:eastAsia="Times"/>
                <w:i/>
                <w:sz w:val="22"/>
                <w:szCs w:val="22"/>
              </w:rPr>
            </w:pPr>
          </w:p>
          <w:p w14:paraId="4F4B52CD" w14:textId="77777777" w:rsidR="001B26AE" w:rsidRPr="001B26AE" w:rsidRDefault="001B26AE" w:rsidP="001B26AE">
            <w:pPr>
              <w:spacing w:before="0" w:after="0" w:line="240" w:lineRule="auto"/>
              <w:rPr>
                <w:rFonts w:eastAsia="Times"/>
                <w:i/>
                <w:sz w:val="22"/>
                <w:szCs w:val="22"/>
              </w:rPr>
            </w:pPr>
            <w:r w:rsidRPr="001B26AE">
              <w:rPr>
                <w:rFonts w:eastAsia="Times"/>
                <w:i/>
                <w:sz w:val="22"/>
                <w:szCs w:val="22"/>
              </w:rPr>
              <w:t>Data will be retained for the period above within the data lake to allow for analysis, reporting, disclosure and vetting purpose.</w:t>
            </w:r>
          </w:p>
          <w:p w14:paraId="17B46AB3" w14:textId="77777777" w:rsidR="001B26AE" w:rsidRPr="001B26AE" w:rsidRDefault="001B26AE" w:rsidP="001B26AE">
            <w:pPr>
              <w:spacing w:before="0" w:after="0" w:line="240" w:lineRule="auto"/>
              <w:rPr>
                <w:rFonts w:eastAsia="Times"/>
                <w:i/>
                <w:sz w:val="22"/>
                <w:szCs w:val="22"/>
              </w:rPr>
            </w:pPr>
          </w:p>
          <w:p w14:paraId="7F6E21E6" w14:textId="77777777" w:rsidR="001B26AE" w:rsidRPr="001B26AE" w:rsidRDefault="001B26AE" w:rsidP="001B26AE">
            <w:pPr>
              <w:spacing w:before="0" w:after="0" w:line="240" w:lineRule="auto"/>
              <w:rPr>
                <w:rFonts w:eastAsia="Times"/>
                <w:i/>
                <w:sz w:val="22"/>
                <w:szCs w:val="22"/>
              </w:rPr>
            </w:pPr>
            <w:r w:rsidRPr="001B26AE">
              <w:rPr>
                <w:rFonts w:eastAsia="Times"/>
                <w:i/>
                <w:sz w:val="22"/>
                <w:szCs w:val="22"/>
              </w:rPr>
              <w:t>All tickets where possible should be issued electronically to individuals.</w:t>
            </w:r>
          </w:p>
          <w:p w14:paraId="3F1782B2" w14:textId="77777777" w:rsidR="001B26AE" w:rsidRPr="001B26AE" w:rsidRDefault="001B26AE" w:rsidP="001B26AE">
            <w:pPr>
              <w:spacing w:before="0" w:after="0" w:line="240" w:lineRule="auto"/>
              <w:rPr>
                <w:rFonts w:eastAsia="Times"/>
                <w:i/>
                <w:sz w:val="22"/>
                <w:szCs w:val="22"/>
              </w:rPr>
            </w:pPr>
          </w:p>
          <w:p w14:paraId="03FDB02C" w14:textId="77777777" w:rsidR="001B26AE" w:rsidRPr="001B26AE" w:rsidRDefault="001B26AE" w:rsidP="001B26AE">
            <w:pPr>
              <w:spacing w:before="0" w:after="0" w:line="240" w:lineRule="auto"/>
              <w:rPr>
                <w:rFonts w:eastAsia="Times"/>
                <w:i/>
                <w:sz w:val="22"/>
                <w:szCs w:val="22"/>
              </w:rPr>
            </w:pPr>
            <w:r w:rsidRPr="001B26AE">
              <w:rPr>
                <w:rFonts w:eastAsia="Times"/>
                <w:i/>
                <w:sz w:val="22"/>
                <w:szCs w:val="22"/>
              </w:rPr>
              <w:t>Paper record tickets, where possible should be transferred onto the electronic system and thereafter disposed.</w:t>
            </w:r>
          </w:p>
          <w:p w14:paraId="365C42BB" w14:textId="77777777" w:rsidR="001B26AE" w:rsidRPr="001B26AE" w:rsidRDefault="001B26AE" w:rsidP="001B26AE">
            <w:pPr>
              <w:spacing w:before="0" w:after="0" w:line="240" w:lineRule="auto"/>
              <w:rPr>
                <w:rFonts w:eastAsia="Times"/>
                <w:i/>
                <w:sz w:val="22"/>
                <w:szCs w:val="22"/>
              </w:rPr>
            </w:pPr>
          </w:p>
          <w:p w14:paraId="0C78C2FF" w14:textId="77777777" w:rsidR="001B26AE" w:rsidRPr="001B26AE" w:rsidRDefault="001B26AE" w:rsidP="001B26AE">
            <w:pPr>
              <w:spacing w:before="0" w:after="0" w:line="240" w:lineRule="auto"/>
              <w:rPr>
                <w:rFonts w:eastAsia="Times"/>
                <w:i/>
                <w:sz w:val="22"/>
                <w:szCs w:val="22"/>
              </w:rPr>
            </w:pPr>
            <w:r w:rsidRPr="001B26AE">
              <w:rPr>
                <w:rFonts w:eastAsia="Times"/>
                <w:i/>
                <w:sz w:val="22"/>
                <w:szCs w:val="22"/>
              </w:rPr>
              <w:t>If paper record tickets need to be retained by Police Scotland, they should be held securely and governed to ensure there safe storage.</w:t>
            </w:r>
          </w:p>
          <w:p w14:paraId="0FDD79EB" w14:textId="77777777" w:rsidR="001B26AE" w:rsidRPr="001B26AE" w:rsidRDefault="001B26AE" w:rsidP="001B26AE">
            <w:pPr>
              <w:spacing w:before="0" w:after="0" w:line="240" w:lineRule="auto"/>
              <w:rPr>
                <w:rFonts w:eastAsia="Times"/>
                <w:i/>
                <w:sz w:val="22"/>
                <w:szCs w:val="22"/>
              </w:rPr>
            </w:pPr>
          </w:p>
          <w:p w14:paraId="3E9AF893" w14:textId="77777777" w:rsidR="001B26AE" w:rsidRPr="001B26AE" w:rsidRDefault="001B26AE" w:rsidP="001B26AE">
            <w:pPr>
              <w:spacing w:before="0" w:after="0" w:line="240" w:lineRule="auto"/>
              <w:rPr>
                <w:rFonts w:eastAsia="Times"/>
                <w:i/>
                <w:sz w:val="22"/>
                <w:szCs w:val="22"/>
              </w:rPr>
            </w:pPr>
            <w:r w:rsidRPr="001B26AE">
              <w:rPr>
                <w:rFonts w:eastAsia="Times"/>
                <w:i/>
                <w:sz w:val="22"/>
                <w:szCs w:val="22"/>
              </w:rPr>
              <w:t>Electronic record will be retained longer if instructed by COPFS for an ongoing investigation.</w:t>
            </w:r>
          </w:p>
          <w:p w14:paraId="5A3EEED3" w14:textId="77777777" w:rsidR="001B26AE" w:rsidRPr="001B26AE" w:rsidRDefault="001B26AE" w:rsidP="001B26AE">
            <w:pPr>
              <w:spacing w:before="0" w:after="0" w:line="240" w:lineRule="auto"/>
              <w:rPr>
                <w:rFonts w:eastAsia="Times"/>
                <w:i/>
                <w:sz w:val="22"/>
                <w:szCs w:val="22"/>
              </w:rPr>
            </w:pPr>
          </w:p>
        </w:tc>
      </w:tr>
      <w:tr w:rsidR="001B26AE" w:rsidRPr="001B26AE" w14:paraId="57CAFDA0" w14:textId="77777777" w:rsidTr="001466E1">
        <w:tc>
          <w:tcPr>
            <w:tcW w:w="14707" w:type="dxa"/>
            <w:gridSpan w:val="9"/>
            <w:shd w:val="clear" w:color="auto" w:fill="auto"/>
          </w:tcPr>
          <w:p w14:paraId="7A4F85C0" w14:textId="77777777" w:rsidR="001B26AE" w:rsidRPr="001B26AE" w:rsidRDefault="001B26AE" w:rsidP="001B26AE">
            <w:pPr>
              <w:spacing w:before="0" w:after="0" w:line="240" w:lineRule="auto"/>
              <w:rPr>
                <w:rFonts w:eastAsia="Times"/>
                <w:b/>
                <w:sz w:val="22"/>
                <w:szCs w:val="22"/>
              </w:rPr>
            </w:pPr>
          </w:p>
        </w:tc>
      </w:tr>
    </w:tbl>
    <w:p w14:paraId="2170CC1A" w14:textId="77777777" w:rsidR="001B26AE" w:rsidRPr="001B26AE" w:rsidRDefault="001B26AE" w:rsidP="001B26AE">
      <w:pPr>
        <w:tabs>
          <w:tab w:val="left" w:pos="1185"/>
        </w:tabs>
        <w:spacing w:before="0" w:after="0" w:line="240" w:lineRule="auto"/>
        <w:rPr>
          <w:rFonts w:eastAsia="Times"/>
        </w:rPr>
      </w:pPr>
    </w:p>
    <w:p w14:paraId="25B3D3B9" w14:textId="02AA7B1A" w:rsidR="001B26AE" w:rsidRDefault="001B26AE" w:rsidP="001B26AE">
      <w:pPr>
        <w:spacing w:before="0" w:after="0" w:line="240" w:lineRule="auto"/>
        <w:rPr>
          <w:rFonts w:eastAsia="Times"/>
          <w:b/>
          <w:color w:val="000000"/>
          <w:sz w:val="28"/>
          <w:szCs w:val="28"/>
        </w:rPr>
      </w:pPr>
      <w:r w:rsidRPr="001B26AE">
        <w:rPr>
          <w:rFonts w:eastAsia="Times"/>
          <w:b/>
          <w:color w:val="000000"/>
          <w:sz w:val="28"/>
          <w:szCs w:val="28"/>
        </w:rPr>
        <w:t>Please see retention requirements matrix to support this policy.</w:t>
      </w:r>
    </w:p>
    <w:p w14:paraId="050C8496" w14:textId="542104F6" w:rsidR="00430A08" w:rsidRDefault="00430A08" w:rsidP="001B26AE">
      <w:pPr>
        <w:spacing w:before="0" w:after="0" w:line="240" w:lineRule="auto"/>
        <w:rPr>
          <w:rFonts w:eastAsia="Times"/>
          <w:b/>
          <w:color w:val="000000"/>
          <w:sz w:val="28"/>
          <w:szCs w:val="28"/>
        </w:rPr>
      </w:pPr>
      <w:r>
        <w:rPr>
          <w:rFonts w:eastAsia="Times"/>
          <w:b/>
          <w:color w:val="000000"/>
          <w:sz w:val="28"/>
          <w:szCs w:val="28"/>
        </w:rPr>
        <w:lastRenderedPageBreak/>
        <w:t>Appendix B</w:t>
      </w:r>
    </w:p>
    <w:p w14:paraId="466DCA97" w14:textId="77777777" w:rsidR="00430A08" w:rsidRDefault="00430A08" w:rsidP="001B26AE">
      <w:pPr>
        <w:spacing w:before="0" w:after="0" w:line="240" w:lineRule="auto"/>
        <w:rPr>
          <w:rFonts w:eastAsia="Times"/>
          <w:b/>
          <w:color w:val="000000"/>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7035"/>
        <w:gridCol w:w="1276"/>
        <w:gridCol w:w="1134"/>
        <w:gridCol w:w="1134"/>
        <w:gridCol w:w="2976"/>
      </w:tblGrid>
      <w:tr w:rsidR="00430A08" w:rsidRPr="00430A08" w14:paraId="3AA763F8" w14:textId="77777777" w:rsidTr="00430A08">
        <w:trPr>
          <w:trHeight w:val="315"/>
        </w:trPr>
        <w:tc>
          <w:tcPr>
            <w:tcW w:w="1182" w:type="dxa"/>
            <w:shd w:val="clear" w:color="000000" w:fill="BDD7EE"/>
            <w:noWrap/>
            <w:hideMark/>
          </w:tcPr>
          <w:p w14:paraId="58BFFB5F" w14:textId="77777777" w:rsidR="00430A08" w:rsidRPr="00430A08" w:rsidRDefault="00430A08" w:rsidP="00430A08">
            <w:pPr>
              <w:spacing w:before="0" w:after="0" w:line="240" w:lineRule="auto"/>
              <w:rPr>
                <w:rFonts w:eastAsia="Times New Roman"/>
                <w:sz w:val="20"/>
                <w:szCs w:val="20"/>
                <w:lang w:eastAsia="en-GB"/>
              </w:rPr>
            </w:pPr>
            <w:r w:rsidRPr="00430A08">
              <w:rPr>
                <w:rFonts w:eastAsia="Times New Roman"/>
                <w:sz w:val="20"/>
                <w:szCs w:val="20"/>
                <w:lang w:eastAsia="en-GB"/>
              </w:rPr>
              <w:t>Modules</w:t>
            </w:r>
          </w:p>
        </w:tc>
        <w:tc>
          <w:tcPr>
            <w:tcW w:w="7035" w:type="dxa"/>
            <w:shd w:val="clear" w:color="000000" w:fill="BDD7EE"/>
            <w:noWrap/>
            <w:hideMark/>
          </w:tcPr>
          <w:p w14:paraId="581B4CD8" w14:textId="77777777" w:rsidR="00430A08" w:rsidRPr="00430A08" w:rsidRDefault="00430A08" w:rsidP="00430A08">
            <w:pPr>
              <w:spacing w:before="0" w:after="0" w:line="240" w:lineRule="auto"/>
              <w:rPr>
                <w:rFonts w:eastAsia="Times New Roman"/>
                <w:sz w:val="20"/>
                <w:szCs w:val="20"/>
                <w:lang w:eastAsia="en-GB"/>
              </w:rPr>
            </w:pPr>
            <w:r w:rsidRPr="00430A08">
              <w:rPr>
                <w:rFonts w:eastAsia="Times New Roman"/>
                <w:sz w:val="20"/>
                <w:szCs w:val="20"/>
                <w:lang w:eastAsia="en-GB"/>
              </w:rPr>
              <w:t>APU</w:t>
            </w:r>
          </w:p>
        </w:tc>
        <w:tc>
          <w:tcPr>
            <w:tcW w:w="1276" w:type="dxa"/>
            <w:shd w:val="clear" w:color="000000" w:fill="BDD7EE"/>
            <w:noWrap/>
            <w:hideMark/>
          </w:tcPr>
          <w:p w14:paraId="2A5FD270" w14:textId="77777777" w:rsidR="00430A08" w:rsidRPr="00430A08" w:rsidRDefault="00430A08" w:rsidP="00430A08">
            <w:pPr>
              <w:spacing w:before="0" w:after="0" w:line="240" w:lineRule="auto"/>
              <w:rPr>
                <w:rFonts w:eastAsia="Times New Roman"/>
                <w:sz w:val="20"/>
                <w:szCs w:val="20"/>
                <w:lang w:eastAsia="en-GB"/>
              </w:rPr>
            </w:pPr>
            <w:r w:rsidRPr="00430A08">
              <w:rPr>
                <w:rFonts w:eastAsia="Times New Roman"/>
                <w:sz w:val="20"/>
                <w:szCs w:val="20"/>
                <w:lang w:eastAsia="en-GB"/>
              </w:rPr>
              <w:t>DPU</w:t>
            </w:r>
          </w:p>
        </w:tc>
        <w:tc>
          <w:tcPr>
            <w:tcW w:w="1134" w:type="dxa"/>
            <w:shd w:val="clear" w:color="000000" w:fill="BDD7EE"/>
            <w:noWrap/>
            <w:hideMark/>
          </w:tcPr>
          <w:p w14:paraId="3918CF9B" w14:textId="77777777" w:rsidR="00430A08" w:rsidRPr="00430A08" w:rsidRDefault="00430A08" w:rsidP="00430A08">
            <w:pPr>
              <w:spacing w:before="0" w:after="0" w:line="240" w:lineRule="auto"/>
              <w:rPr>
                <w:rFonts w:eastAsia="Times New Roman"/>
                <w:sz w:val="20"/>
                <w:szCs w:val="20"/>
                <w:lang w:eastAsia="en-GB"/>
              </w:rPr>
            </w:pPr>
            <w:r w:rsidRPr="00430A08">
              <w:rPr>
                <w:rFonts w:eastAsia="Times New Roman"/>
                <w:sz w:val="20"/>
                <w:szCs w:val="20"/>
                <w:lang w:eastAsia="en-GB"/>
              </w:rPr>
              <w:t>PSD</w:t>
            </w:r>
          </w:p>
        </w:tc>
        <w:tc>
          <w:tcPr>
            <w:tcW w:w="1134" w:type="dxa"/>
            <w:shd w:val="clear" w:color="000000" w:fill="BDD7EE"/>
            <w:noWrap/>
            <w:hideMark/>
          </w:tcPr>
          <w:p w14:paraId="07E13AA3" w14:textId="77777777" w:rsidR="00430A08" w:rsidRPr="00430A08" w:rsidRDefault="00430A08" w:rsidP="00430A08">
            <w:pPr>
              <w:spacing w:before="0" w:after="0" w:line="240" w:lineRule="auto"/>
              <w:rPr>
                <w:rFonts w:eastAsia="Times New Roman"/>
                <w:sz w:val="20"/>
                <w:szCs w:val="20"/>
                <w:lang w:eastAsia="en-GB"/>
              </w:rPr>
            </w:pPr>
            <w:r w:rsidRPr="00430A08">
              <w:rPr>
                <w:rFonts w:eastAsia="Times New Roman"/>
                <w:sz w:val="20"/>
                <w:szCs w:val="20"/>
                <w:lang w:eastAsia="en-GB"/>
              </w:rPr>
              <w:t>Finance</w:t>
            </w:r>
          </w:p>
        </w:tc>
        <w:tc>
          <w:tcPr>
            <w:tcW w:w="2976" w:type="dxa"/>
            <w:shd w:val="clear" w:color="000000" w:fill="BDD7EE"/>
            <w:noWrap/>
            <w:hideMark/>
          </w:tcPr>
          <w:p w14:paraId="66934412" w14:textId="77777777" w:rsidR="00430A08" w:rsidRPr="00430A08" w:rsidRDefault="00430A08" w:rsidP="00430A08">
            <w:pPr>
              <w:spacing w:before="0" w:after="0" w:line="240" w:lineRule="auto"/>
              <w:rPr>
                <w:rFonts w:eastAsia="Times New Roman"/>
                <w:sz w:val="20"/>
                <w:szCs w:val="20"/>
                <w:lang w:eastAsia="en-GB"/>
              </w:rPr>
            </w:pPr>
            <w:r w:rsidRPr="00430A08">
              <w:rPr>
                <w:rFonts w:eastAsia="Times New Roman"/>
                <w:sz w:val="20"/>
                <w:szCs w:val="20"/>
                <w:lang w:eastAsia="en-GB"/>
              </w:rPr>
              <w:t>Disclosures</w:t>
            </w:r>
          </w:p>
        </w:tc>
      </w:tr>
      <w:tr w:rsidR="00430A08" w:rsidRPr="00430A08" w14:paraId="0033F5C9" w14:textId="77777777" w:rsidTr="00430A08">
        <w:trPr>
          <w:trHeight w:val="1550"/>
        </w:trPr>
        <w:tc>
          <w:tcPr>
            <w:tcW w:w="1182" w:type="dxa"/>
            <w:shd w:val="clear" w:color="auto" w:fill="auto"/>
            <w:noWrap/>
            <w:hideMark/>
          </w:tcPr>
          <w:p w14:paraId="32E9E54A" w14:textId="77777777" w:rsidR="00430A08" w:rsidRPr="00430A08" w:rsidRDefault="00430A08" w:rsidP="00430A08">
            <w:pPr>
              <w:spacing w:before="0" w:after="0" w:line="240" w:lineRule="auto"/>
              <w:rPr>
                <w:rFonts w:eastAsia="Times New Roman"/>
                <w:sz w:val="20"/>
                <w:szCs w:val="20"/>
                <w:lang w:eastAsia="en-GB"/>
              </w:rPr>
            </w:pPr>
            <w:r w:rsidRPr="00430A08">
              <w:rPr>
                <w:rFonts w:eastAsia="Times New Roman"/>
                <w:sz w:val="20"/>
                <w:szCs w:val="20"/>
                <w:lang w:eastAsia="en-GB"/>
              </w:rPr>
              <w:t>Direct Measures (FPN)</w:t>
            </w:r>
          </w:p>
        </w:tc>
        <w:tc>
          <w:tcPr>
            <w:tcW w:w="7035" w:type="dxa"/>
            <w:shd w:val="clear" w:color="auto" w:fill="auto"/>
            <w:hideMark/>
          </w:tcPr>
          <w:p w14:paraId="520E1210" w14:textId="35A90D7A" w:rsidR="00430A08" w:rsidRPr="00430A08" w:rsidRDefault="00430A08" w:rsidP="00430A08">
            <w:pPr>
              <w:spacing w:before="0" w:after="0" w:line="240" w:lineRule="auto"/>
              <w:rPr>
                <w:rFonts w:eastAsia="Times New Roman"/>
                <w:sz w:val="20"/>
                <w:szCs w:val="20"/>
                <w:lang w:eastAsia="en-GB"/>
              </w:rPr>
            </w:pPr>
            <w:r w:rsidRPr="00430A08">
              <w:rPr>
                <w:rFonts w:eastAsia="Times New Roman"/>
                <w:sz w:val="20"/>
                <w:szCs w:val="20"/>
                <w:lang w:eastAsia="en-GB"/>
              </w:rPr>
              <w:t>Unknown Div - We do occasionally extract FPN data via ScoMIS.  We probably wouldn't require any more than the standard 5 years + current.</w:t>
            </w:r>
            <w:r w:rsidRPr="00430A08">
              <w:rPr>
                <w:rFonts w:eastAsia="Times New Roman"/>
                <w:sz w:val="20"/>
                <w:szCs w:val="20"/>
                <w:lang w:eastAsia="en-GB"/>
              </w:rPr>
              <w:br/>
            </w:r>
            <w:r w:rsidRPr="00430A08">
              <w:rPr>
                <w:rFonts w:eastAsia="Times New Roman"/>
                <w:sz w:val="20"/>
                <w:szCs w:val="20"/>
                <w:lang w:eastAsia="en-GB"/>
              </w:rPr>
              <w:br/>
              <w:t>Unknown Div - Use FPN's for the weekly nominal checks, ALO reports and occasionally for problem profiles. At most we would look at 2 years worth of data as a comparison for a specific area, but no more than that.</w:t>
            </w:r>
            <w:r w:rsidRPr="00430A08">
              <w:rPr>
                <w:rFonts w:eastAsia="Times New Roman"/>
                <w:sz w:val="20"/>
                <w:szCs w:val="20"/>
                <w:lang w:eastAsia="en-GB"/>
              </w:rPr>
              <w:br/>
            </w:r>
            <w:r w:rsidRPr="00430A08">
              <w:rPr>
                <w:rFonts w:eastAsia="Times New Roman"/>
                <w:sz w:val="20"/>
                <w:szCs w:val="20"/>
                <w:lang w:eastAsia="en-GB"/>
              </w:rPr>
              <w:br/>
            </w:r>
            <w:r w:rsidRPr="00430A08">
              <w:rPr>
                <w:rFonts w:eastAsia="Times New Roman"/>
                <w:b/>
                <w:bCs/>
                <w:sz w:val="20"/>
                <w:szCs w:val="20"/>
                <w:u w:val="single"/>
                <w:lang w:eastAsia="en-GB"/>
              </w:rPr>
              <w:t xml:space="preserve">P Div </w:t>
            </w:r>
            <w:r w:rsidRPr="00430A08">
              <w:rPr>
                <w:rFonts w:eastAsia="Times New Roman"/>
                <w:sz w:val="20"/>
                <w:szCs w:val="20"/>
                <w:lang w:eastAsia="en-GB"/>
              </w:rPr>
              <w:t xml:space="preserve">- We will use occasionally for queries where FPN data required and also to supply data to other departments as we can access via Business Objects albeit I have set up searches so that our local Business Support can also extract themselves. Would agree that 5yrs plus current should be sufficient. All of this data is held in PENSYS system for Fife. </w:t>
            </w:r>
            <w:r w:rsidRPr="00430A08">
              <w:rPr>
                <w:rFonts w:eastAsia="Times New Roman"/>
                <w:sz w:val="20"/>
                <w:szCs w:val="20"/>
                <w:lang w:eastAsia="en-GB"/>
              </w:rPr>
              <w:br/>
            </w:r>
            <w:r w:rsidRPr="00430A08">
              <w:rPr>
                <w:rFonts w:eastAsia="Times New Roman"/>
                <w:sz w:val="20"/>
                <w:szCs w:val="20"/>
                <w:lang w:eastAsia="en-GB"/>
              </w:rPr>
              <w:br/>
            </w:r>
            <w:r w:rsidRPr="00430A08">
              <w:rPr>
                <w:rFonts w:eastAsia="Times New Roman"/>
                <w:b/>
                <w:bCs/>
                <w:sz w:val="20"/>
                <w:szCs w:val="20"/>
                <w:u w:val="single"/>
                <w:lang w:eastAsia="en-GB"/>
              </w:rPr>
              <w:t>L Div -</w:t>
            </w:r>
            <w:r w:rsidRPr="00430A08">
              <w:rPr>
                <w:rFonts w:eastAsia="Times New Roman"/>
                <w:sz w:val="20"/>
                <w:szCs w:val="20"/>
                <w:lang w:eastAsia="en-GB"/>
              </w:rPr>
              <w:t xml:space="preserve"> FPN - 5 years + current is sufficient. </w:t>
            </w:r>
            <w:r w:rsidRPr="00430A08">
              <w:rPr>
                <w:rFonts w:eastAsia="Times New Roman"/>
                <w:sz w:val="20"/>
                <w:szCs w:val="20"/>
                <w:lang w:eastAsia="en-GB"/>
              </w:rPr>
              <w:br/>
            </w:r>
            <w:r w:rsidRPr="00430A08">
              <w:rPr>
                <w:rFonts w:eastAsia="Times New Roman"/>
                <w:sz w:val="20"/>
                <w:szCs w:val="20"/>
                <w:lang w:eastAsia="en-GB"/>
              </w:rPr>
              <w:br/>
            </w:r>
            <w:r w:rsidRPr="00430A08">
              <w:rPr>
                <w:rFonts w:eastAsia="Times New Roman"/>
                <w:b/>
                <w:bCs/>
                <w:sz w:val="20"/>
                <w:szCs w:val="20"/>
                <w:u w:val="single"/>
                <w:lang w:eastAsia="en-GB"/>
              </w:rPr>
              <w:t>J Div -</w:t>
            </w:r>
            <w:r w:rsidRPr="00430A08">
              <w:rPr>
                <w:rFonts w:eastAsia="Times New Roman"/>
                <w:sz w:val="20"/>
                <w:szCs w:val="20"/>
                <w:lang w:eastAsia="en-GB"/>
              </w:rPr>
              <w:t xml:space="preserve"> we are in agreement that the timescales of 6 years are sufficient for us</w:t>
            </w:r>
            <w:r w:rsidRPr="00430A08">
              <w:rPr>
                <w:rFonts w:eastAsia="Times New Roman"/>
                <w:sz w:val="20"/>
                <w:szCs w:val="20"/>
                <w:lang w:eastAsia="en-GB"/>
              </w:rPr>
              <w:br/>
            </w:r>
            <w:r w:rsidRPr="00430A08">
              <w:rPr>
                <w:rFonts w:eastAsia="Times New Roman"/>
                <w:sz w:val="20"/>
                <w:szCs w:val="20"/>
                <w:lang w:eastAsia="en-GB"/>
              </w:rPr>
              <w:br/>
            </w:r>
            <w:r w:rsidRPr="00430A08">
              <w:rPr>
                <w:rFonts w:eastAsia="Times New Roman"/>
                <w:b/>
                <w:bCs/>
                <w:sz w:val="20"/>
                <w:szCs w:val="20"/>
                <w:u w:val="single"/>
                <w:lang w:eastAsia="en-GB"/>
              </w:rPr>
              <w:t>L Div -</w:t>
            </w:r>
            <w:r w:rsidRPr="00430A08">
              <w:rPr>
                <w:rFonts w:eastAsia="Times New Roman"/>
                <w:sz w:val="20"/>
                <w:szCs w:val="20"/>
                <w:lang w:eastAsia="en-GB"/>
              </w:rPr>
              <w:t xml:space="preserve"> FPN and Case - 5 years + current is sufficient</w:t>
            </w:r>
            <w:r w:rsidRPr="00430A08">
              <w:rPr>
                <w:rFonts w:eastAsia="Times New Roman"/>
                <w:sz w:val="20"/>
                <w:szCs w:val="20"/>
                <w:lang w:eastAsia="en-GB"/>
              </w:rPr>
              <w:br/>
            </w:r>
            <w:r w:rsidRPr="00430A08">
              <w:rPr>
                <w:rFonts w:eastAsia="Times New Roman"/>
                <w:sz w:val="20"/>
                <w:szCs w:val="20"/>
                <w:lang w:eastAsia="en-GB"/>
              </w:rPr>
              <w:br/>
            </w:r>
            <w:r w:rsidRPr="00430A08">
              <w:rPr>
                <w:rFonts w:eastAsia="Times New Roman"/>
                <w:b/>
                <w:bCs/>
                <w:sz w:val="20"/>
                <w:szCs w:val="20"/>
                <w:u w:val="single"/>
                <w:lang w:eastAsia="en-GB"/>
              </w:rPr>
              <w:t xml:space="preserve">Q Div </w:t>
            </w:r>
            <w:r w:rsidRPr="00430A08">
              <w:rPr>
                <w:rFonts w:eastAsia="Times New Roman"/>
                <w:sz w:val="20"/>
                <w:szCs w:val="20"/>
                <w:lang w:eastAsia="en-GB"/>
              </w:rPr>
              <w:t>- I would agree with the Direct Measures (5 years + current year)</w:t>
            </w:r>
            <w:r w:rsidRPr="00430A08">
              <w:rPr>
                <w:rFonts w:eastAsia="Times New Roman"/>
                <w:sz w:val="20"/>
                <w:szCs w:val="20"/>
                <w:lang w:eastAsia="en-GB"/>
              </w:rPr>
              <w:br/>
            </w:r>
            <w:r w:rsidRPr="00430A08">
              <w:rPr>
                <w:rFonts w:eastAsia="Times New Roman"/>
                <w:sz w:val="20"/>
                <w:szCs w:val="20"/>
                <w:lang w:eastAsia="en-GB"/>
              </w:rPr>
              <w:br/>
            </w:r>
            <w:r w:rsidRPr="00430A08">
              <w:rPr>
                <w:rFonts w:eastAsia="Times New Roman"/>
                <w:b/>
                <w:bCs/>
                <w:sz w:val="20"/>
                <w:szCs w:val="20"/>
                <w:u w:val="single"/>
                <w:lang w:eastAsia="en-GB"/>
              </w:rPr>
              <w:t>Div A:</w:t>
            </w:r>
            <w:r w:rsidRPr="00430A08">
              <w:rPr>
                <w:rFonts w:eastAsia="Times New Roman"/>
                <w:sz w:val="20"/>
                <w:szCs w:val="20"/>
                <w:lang w:eastAsia="en-GB"/>
              </w:rPr>
              <w:t xml:space="preserve"> we have a requirement for access to this data and the '5 years + current' period would be appropriate.  We are frequently asked to look at this data to help inform our partnership working and early interventions strategy.</w:t>
            </w:r>
            <w:r w:rsidRPr="00430A08">
              <w:rPr>
                <w:rFonts w:eastAsia="Times New Roman"/>
                <w:sz w:val="20"/>
                <w:szCs w:val="20"/>
                <w:lang w:eastAsia="en-GB"/>
              </w:rPr>
              <w:br/>
            </w:r>
            <w:r w:rsidRPr="00430A08">
              <w:rPr>
                <w:rFonts w:eastAsia="Times New Roman"/>
                <w:sz w:val="20"/>
                <w:szCs w:val="20"/>
                <w:lang w:eastAsia="en-GB"/>
              </w:rPr>
              <w:br/>
            </w:r>
            <w:r w:rsidRPr="00430A08">
              <w:rPr>
                <w:rFonts w:eastAsia="Times New Roman"/>
                <w:b/>
                <w:bCs/>
                <w:sz w:val="20"/>
                <w:szCs w:val="20"/>
                <w:u w:val="single"/>
                <w:lang w:eastAsia="en-GB"/>
              </w:rPr>
              <w:t>V Div -</w:t>
            </w:r>
            <w:r w:rsidRPr="00430A08">
              <w:rPr>
                <w:rFonts w:eastAsia="Times New Roman"/>
                <w:sz w:val="20"/>
                <w:szCs w:val="20"/>
                <w:lang w:eastAsia="en-GB"/>
              </w:rPr>
              <w:t xml:space="preserve"> I agree with suggested approach in terms of direct measures/case</w:t>
            </w:r>
            <w:r w:rsidRPr="00430A08">
              <w:rPr>
                <w:rFonts w:eastAsia="Times New Roman"/>
                <w:sz w:val="20"/>
                <w:szCs w:val="20"/>
                <w:lang w:eastAsia="en-GB"/>
              </w:rPr>
              <w:br/>
            </w:r>
            <w:r w:rsidRPr="00430A08">
              <w:rPr>
                <w:rFonts w:eastAsia="Times New Roman"/>
                <w:b/>
                <w:bCs/>
                <w:sz w:val="20"/>
                <w:szCs w:val="20"/>
                <w:u w:val="single"/>
                <w:lang w:eastAsia="en-GB"/>
              </w:rPr>
              <w:t>Org Crime</w:t>
            </w:r>
            <w:r w:rsidRPr="00430A08">
              <w:rPr>
                <w:rFonts w:eastAsia="Times New Roman"/>
                <w:sz w:val="20"/>
                <w:szCs w:val="20"/>
                <w:lang w:eastAsia="en-GB"/>
              </w:rPr>
              <w:t xml:space="preserve"> - 5 years + current year - Agree</w:t>
            </w:r>
          </w:p>
        </w:tc>
        <w:tc>
          <w:tcPr>
            <w:tcW w:w="1276" w:type="dxa"/>
            <w:shd w:val="clear" w:color="auto" w:fill="auto"/>
            <w:noWrap/>
            <w:hideMark/>
          </w:tcPr>
          <w:p w14:paraId="00D7C2EA" w14:textId="77777777" w:rsidR="00430A08" w:rsidRPr="00430A08" w:rsidRDefault="00430A08" w:rsidP="00430A08">
            <w:pPr>
              <w:spacing w:before="0" w:after="0" w:line="240" w:lineRule="auto"/>
              <w:rPr>
                <w:rFonts w:eastAsia="Times New Roman"/>
                <w:sz w:val="20"/>
                <w:szCs w:val="20"/>
                <w:lang w:eastAsia="en-GB"/>
              </w:rPr>
            </w:pPr>
            <w:r w:rsidRPr="00430A08">
              <w:rPr>
                <w:rFonts w:eastAsia="Times New Roman"/>
                <w:sz w:val="20"/>
                <w:szCs w:val="20"/>
                <w:lang w:eastAsia="en-GB"/>
              </w:rPr>
              <w:t>Nightly CDC of Direct Measures</w:t>
            </w:r>
          </w:p>
        </w:tc>
        <w:tc>
          <w:tcPr>
            <w:tcW w:w="1134" w:type="dxa"/>
            <w:shd w:val="clear" w:color="auto" w:fill="auto"/>
            <w:hideMark/>
          </w:tcPr>
          <w:p w14:paraId="705D28FA" w14:textId="77777777" w:rsidR="00430A08" w:rsidRPr="00430A08" w:rsidRDefault="00430A08" w:rsidP="00430A08">
            <w:pPr>
              <w:spacing w:before="0" w:after="240" w:line="240" w:lineRule="auto"/>
              <w:rPr>
                <w:rFonts w:eastAsia="Times New Roman"/>
                <w:sz w:val="20"/>
                <w:szCs w:val="20"/>
                <w:lang w:eastAsia="en-GB"/>
              </w:rPr>
            </w:pPr>
            <w:r w:rsidRPr="00430A08">
              <w:rPr>
                <w:rFonts w:eastAsia="Times New Roman"/>
                <w:sz w:val="20"/>
                <w:szCs w:val="20"/>
                <w:lang w:eastAsia="en-GB"/>
              </w:rPr>
              <w:t>Systems accessed for Audit checks with auditing often tasked out to ICT teams</w:t>
            </w:r>
            <w:r w:rsidRPr="00430A08">
              <w:rPr>
                <w:rFonts w:eastAsia="Times New Roman"/>
                <w:sz w:val="20"/>
                <w:szCs w:val="20"/>
                <w:lang w:eastAsia="en-GB"/>
              </w:rPr>
              <w:br/>
            </w:r>
            <w:r w:rsidRPr="00430A08">
              <w:rPr>
                <w:rFonts w:eastAsia="Times New Roman"/>
                <w:sz w:val="20"/>
                <w:szCs w:val="20"/>
                <w:lang w:eastAsia="en-GB"/>
              </w:rPr>
              <w:br/>
              <w:t>PSD Gateway: Tickets we have had to audit but normally within the last year or so</w:t>
            </w:r>
          </w:p>
        </w:tc>
        <w:tc>
          <w:tcPr>
            <w:tcW w:w="1134" w:type="dxa"/>
            <w:shd w:val="clear" w:color="auto" w:fill="auto"/>
            <w:hideMark/>
          </w:tcPr>
          <w:p w14:paraId="40F9F1D6" w14:textId="77777777" w:rsidR="00430A08" w:rsidRPr="00430A08" w:rsidRDefault="00430A08" w:rsidP="00430A08">
            <w:pPr>
              <w:spacing w:before="0" w:after="0" w:line="240" w:lineRule="auto"/>
              <w:rPr>
                <w:rFonts w:eastAsia="Times New Roman"/>
                <w:sz w:val="20"/>
                <w:szCs w:val="20"/>
                <w:lang w:eastAsia="en-GB"/>
              </w:rPr>
            </w:pPr>
            <w:r w:rsidRPr="00430A08">
              <w:rPr>
                <w:rFonts w:eastAsia="Times New Roman"/>
                <w:sz w:val="20"/>
                <w:szCs w:val="20"/>
                <w:lang w:eastAsia="en-GB"/>
              </w:rPr>
              <w:t>Finance do not currently access any of these systems</w:t>
            </w:r>
          </w:p>
        </w:tc>
        <w:tc>
          <w:tcPr>
            <w:tcW w:w="2976" w:type="dxa"/>
            <w:shd w:val="clear" w:color="auto" w:fill="auto"/>
            <w:hideMark/>
          </w:tcPr>
          <w:p w14:paraId="4FBF7D3A" w14:textId="77777777" w:rsidR="00430A08" w:rsidRPr="00430A08" w:rsidRDefault="00430A08" w:rsidP="00430A08">
            <w:pPr>
              <w:spacing w:before="0" w:after="0" w:line="240" w:lineRule="auto"/>
              <w:rPr>
                <w:rFonts w:eastAsia="Times New Roman"/>
                <w:sz w:val="20"/>
                <w:szCs w:val="20"/>
                <w:lang w:eastAsia="en-GB"/>
              </w:rPr>
            </w:pPr>
            <w:r w:rsidRPr="00430A08">
              <w:rPr>
                <w:rFonts w:eastAsia="Times New Roman"/>
                <w:sz w:val="20"/>
                <w:szCs w:val="20"/>
                <w:lang w:eastAsia="en-GB"/>
              </w:rPr>
              <w:t>We would normally see this information when we are researching an individual through Part V. In the majority of cases this information related to minor matters. However it may inform our decisions for example where someone has a number of tickets for driving or disorder offences</w:t>
            </w:r>
          </w:p>
        </w:tc>
      </w:tr>
    </w:tbl>
    <w:p w14:paraId="4C8D7E0D" w14:textId="77777777" w:rsidR="00430A08" w:rsidRPr="001B26AE" w:rsidRDefault="00430A08" w:rsidP="001B26AE">
      <w:pPr>
        <w:spacing w:before="0" w:after="0" w:line="240" w:lineRule="auto"/>
        <w:rPr>
          <w:rFonts w:eastAsia="Times"/>
          <w:b/>
          <w:color w:val="000000"/>
          <w:sz w:val="28"/>
          <w:szCs w:val="28"/>
        </w:rPr>
      </w:pPr>
    </w:p>
    <w:sectPr w:rsidR="00430A08" w:rsidRPr="001B26AE" w:rsidSect="001B26AE">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757F7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7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F3283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7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AA25C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7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32AB7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7B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906FEA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7B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AE0FF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7B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17DFE"/>
    <w:multiLevelType w:val="hybridMultilevel"/>
    <w:tmpl w:val="CB92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31406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1115"/>
    <w:rsid w:val="000E2F19"/>
    <w:rsid w:val="000E6526"/>
    <w:rsid w:val="00141533"/>
    <w:rsid w:val="00167528"/>
    <w:rsid w:val="00195CC4"/>
    <w:rsid w:val="001B26AE"/>
    <w:rsid w:val="00207326"/>
    <w:rsid w:val="00253DF6"/>
    <w:rsid w:val="00255F1E"/>
    <w:rsid w:val="0036503B"/>
    <w:rsid w:val="003849AF"/>
    <w:rsid w:val="003D6D03"/>
    <w:rsid w:val="003E12CA"/>
    <w:rsid w:val="004010DC"/>
    <w:rsid w:val="00430A08"/>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53E3E"/>
    <w:rsid w:val="009631A4"/>
    <w:rsid w:val="00977296"/>
    <w:rsid w:val="009967B5"/>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2756">
      <w:bodyDiv w:val="1"/>
      <w:marLeft w:val="0"/>
      <w:marRight w:val="0"/>
      <w:marTop w:val="0"/>
      <w:marBottom w:val="0"/>
      <w:divBdr>
        <w:top w:val="none" w:sz="0" w:space="0" w:color="auto"/>
        <w:left w:val="none" w:sz="0" w:space="0" w:color="auto"/>
        <w:bottom w:val="none" w:sz="0" w:space="0" w:color="auto"/>
        <w:right w:val="none" w:sz="0" w:space="0" w:color="auto"/>
      </w:divBdr>
    </w:div>
    <w:div w:id="515582810">
      <w:bodyDiv w:val="1"/>
      <w:marLeft w:val="0"/>
      <w:marRight w:val="0"/>
      <w:marTop w:val="0"/>
      <w:marBottom w:val="0"/>
      <w:divBdr>
        <w:top w:val="none" w:sz="0" w:space="0" w:color="auto"/>
        <w:left w:val="none" w:sz="0" w:space="0" w:color="auto"/>
        <w:bottom w:val="none" w:sz="0" w:space="0" w:color="auto"/>
        <w:right w:val="none" w:sz="0" w:space="0" w:color="auto"/>
      </w:divBdr>
    </w:div>
    <w:div w:id="618992405">
      <w:bodyDiv w:val="1"/>
      <w:marLeft w:val="0"/>
      <w:marRight w:val="0"/>
      <w:marTop w:val="0"/>
      <w:marBottom w:val="0"/>
      <w:divBdr>
        <w:top w:val="none" w:sz="0" w:space="0" w:color="auto"/>
        <w:left w:val="none" w:sz="0" w:space="0" w:color="auto"/>
        <w:bottom w:val="none" w:sz="0" w:space="0" w:color="auto"/>
        <w:right w:val="none" w:sz="0" w:space="0" w:color="auto"/>
      </w:divBdr>
    </w:div>
    <w:div w:id="745490538">
      <w:bodyDiv w:val="1"/>
      <w:marLeft w:val="0"/>
      <w:marRight w:val="0"/>
      <w:marTop w:val="0"/>
      <w:marBottom w:val="0"/>
      <w:divBdr>
        <w:top w:val="none" w:sz="0" w:space="0" w:color="auto"/>
        <w:left w:val="none" w:sz="0" w:space="0" w:color="auto"/>
        <w:bottom w:val="none" w:sz="0" w:space="0" w:color="auto"/>
        <w:right w:val="none" w:sz="0" w:space="0" w:color="auto"/>
      </w:divBdr>
    </w:div>
    <w:div w:id="13990876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terms/"/>
    <ds:schemaRef ds:uri="0e32d40b-a8f5-4c24-a46b-b72b5f0b9b52"/>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1367</Words>
  <Characters>7792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2024-02-09T16:51:00Z</cp:lastPrinted>
  <dcterms:created xsi:type="dcterms:W3CDTF">2023-12-08T11:52:00Z</dcterms:created>
  <dcterms:modified xsi:type="dcterms:W3CDTF">2024-02-09T16:51:00Z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