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28D04B39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5D79AD">
              <w:t>3396</w:t>
            </w:r>
          </w:p>
          <w:p w14:paraId="34BDABA6" w14:textId="44D81619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880237">
              <w:t>20</w:t>
            </w:r>
            <w:r w:rsidR="006D5799">
              <w:t xml:space="preserve"> </w:t>
            </w:r>
            <w:r w:rsidR="00BD1A5C">
              <w:t>November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4A6E07CF" w14:textId="5157EEAB" w:rsidR="005D79AD" w:rsidRPr="005D79AD" w:rsidRDefault="005D79AD" w:rsidP="005D79AD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>
        <w:rPr>
          <w:rFonts w:eastAsiaTheme="majorEastAsia" w:cstheme="majorBidi"/>
          <w:b/>
          <w:color w:val="000000" w:themeColor="text1"/>
          <w:szCs w:val="26"/>
        </w:rPr>
        <w:t>W</w:t>
      </w:r>
      <w:r w:rsidRPr="005D79AD">
        <w:rPr>
          <w:rFonts w:eastAsiaTheme="majorEastAsia" w:cstheme="majorBidi"/>
          <w:b/>
          <w:color w:val="000000" w:themeColor="text1"/>
          <w:szCs w:val="26"/>
        </w:rPr>
        <w:t>e wish to make the following freedom of information requests in respect of the locus</w:t>
      </w:r>
      <w:r>
        <w:rPr>
          <w:rFonts w:eastAsiaTheme="majorEastAsia" w:cstheme="majorBidi"/>
          <w:b/>
          <w:color w:val="000000" w:themeColor="text1"/>
          <w:szCs w:val="26"/>
        </w:rPr>
        <w:t xml:space="preserve"> - </w:t>
      </w:r>
      <w:r w:rsidRPr="005D79AD">
        <w:rPr>
          <w:rFonts w:eastAsiaTheme="majorEastAsia" w:cstheme="majorBidi"/>
          <w:b/>
          <w:color w:val="000000" w:themeColor="text1"/>
          <w:szCs w:val="26"/>
        </w:rPr>
        <w:t>B787 at Howwood at its junction with the A737</w:t>
      </w:r>
      <w:r>
        <w:rPr>
          <w:rFonts w:eastAsiaTheme="majorEastAsia" w:cstheme="majorBidi"/>
          <w:b/>
          <w:color w:val="000000" w:themeColor="text1"/>
          <w:szCs w:val="26"/>
        </w:rPr>
        <w:t>.</w:t>
      </w:r>
    </w:p>
    <w:p w14:paraId="6059624E" w14:textId="6E3F4479" w:rsidR="005D79AD" w:rsidRDefault="005D79AD" w:rsidP="005D79AD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5D79AD">
        <w:rPr>
          <w:rFonts w:eastAsiaTheme="majorEastAsia" w:cstheme="majorBidi"/>
          <w:b/>
          <w:color w:val="000000" w:themeColor="text1"/>
          <w:szCs w:val="26"/>
        </w:rPr>
        <w:t>Please provide details of all road traffic accidents which have occurred at the locus in the period from 3 June 2021 to 3 June 2024.</w:t>
      </w:r>
    </w:p>
    <w:p w14:paraId="7C8850C9" w14:textId="77777777" w:rsidR="00E77962" w:rsidRDefault="001130F8" w:rsidP="00776E5F">
      <w:r>
        <w:t>Figures are provided in the table below</w:t>
      </w:r>
      <w:r w:rsidR="00E77962">
        <w:t xml:space="preserve"> for recorded road traffic related incidents</w:t>
      </w:r>
      <w:r>
        <w:t>.</w:t>
      </w:r>
      <w:r w:rsidR="00E77962">
        <w:t xml:space="preserve"> </w:t>
      </w:r>
    </w:p>
    <w:p w14:paraId="0B813914" w14:textId="3C6B73C3" w:rsidR="001130F8" w:rsidRDefault="00E77962" w:rsidP="00776E5F">
      <w:r>
        <w:t xml:space="preserve">A search </w:t>
      </w:r>
      <w:r w:rsidR="00F94AA4">
        <w:t>was carried out on Police Scotland’s r</w:t>
      </w:r>
      <w:r>
        <w:t xml:space="preserve">oad </w:t>
      </w:r>
      <w:r w:rsidR="00F94AA4">
        <w:t>t</w:t>
      </w:r>
      <w:r>
        <w:t xml:space="preserve">raffic </w:t>
      </w:r>
      <w:r w:rsidR="00F94AA4">
        <w:t>c</w:t>
      </w:r>
      <w:r>
        <w:t xml:space="preserve">ollision (RTC) </w:t>
      </w:r>
      <w:r w:rsidR="00F94AA4">
        <w:t xml:space="preserve">database, </w:t>
      </w:r>
      <w:r>
        <w:t>CRaSH</w:t>
      </w:r>
      <w:r w:rsidR="00942ACF">
        <w:t xml:space="preserve">, </w:t>
      </w:r>
      <w:r>
        <w:t xml:space="preserve">however zero RTC’s were recorded </w:t>
      </w:r>
      <w:r w:rsidR="00942ACF">
        <w:t>meeting the specifics of your request.</w:t>
      </w:r>
    </w:p>
    <w:p w14:paraId="268478E7" w14:textId="23BC57CE" w:rsidR="001130F8" w:rsidRDefault="001130F8" w:rsidP="00776E5F">
      <w:r>
        <w:t xml:space="preserve">Please note that a reportable collision is defined at </w:t>
      </w:r>
      <w:hyperlink r:id="rId11" w:history="1">
        <w:r w:rsidRPr="005524DB">
          <w:rPr>
            <w:rStyle w:val="Hyperlink"/>
          </w:rPr>
          <w:t>section 170 of the Road Traffic Act 1988</w:t>
        </w:r>
      </w:hyperlink>
      <w:r>
        <w:t xml:space="preserve"> and describes the legal responsibility on those drivers involved to report the matter to the police.  Where those involved exchange personal details, there is no legal requirement to report a collision to the police, and this applies particularly to non-injury collisions.</w:t>
      </w:r>
    </w:p>
    <w:p w14:paraId="431F0737" w14:textId="77777777" w:rsidR="001130F8" w:rsidRDefault="001130F8" w:rsidP="00776E5F">
      <w:r>
        <w:t>As such, there may have been other collisions at the location specified in your request, which were not reported to Police Scotland, or which were reported, but did not require a collision report to be created.  Any such incidents will therefore not be included within the data.</w:t>
      </w:r>
    </w:p>
    <w:p w14:paraId="487CD691" w14:textId="675EAD47" w:rsidR="005D79AD" w:rsidRPr="00334ED5" w:rsidRDefault="001130F8" w:rsidP="005D79AD">
      <w:r w:rsidRPr="00334ED5">
        <w:t xml:space="preserve">Recorded Road Traffic </w:t>
      </w:r>
      <w:r w:rsidR="0029587B" w:rsidRPr="00334ED5">
        <w:t>incidents</w:t>
      </w:r>
      <w:r w:rsidRPr="00334ED5">
        <w:t xml:space="preserve"> at specified locus for period 03/06/2021-0</w:t>
      </w:r>
      <w:r w:rsidR="00334ED5" w:rsidRPr="00334ED5">
        <w:t>2</w:t>
      </w:r>
      <w:r w:rsidRPr="00334ED5">
        <w:t>/06/2024 (inclusive)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Example table"/>
        <w:tblDescription w:val="Example table"/>
      </w:tblPr>
      <w:tblGrid>
        <w:gridCol w:w="3297"/>
        <w:gridCol w:w="750"/>
        <w:gridCol w:w="750"/>
        <w:gridCol w:w="750"/>
        <w:gridCol w:w="750"/>
      </w:tblGrid>
      <w:tr w:rsidR="005D79AD" w:rsidRPr="00557306" w14:paraId="2766C26A" w14:textId="77777777" w:rsidTr="001130F8">
        <w:trPr>
          <w:tblHeader/>
        </w:trPr>
        <w:tc>
          <w:tcPr>
            <w:tcW w:w="0" w:type="auto"/>
            <w:shd w:val="clear" w:color="auto" w:fill="D9D9D9" w:themeFill="background1" w:themeFillShade="D9"/>
          </w:tcPr>
          <w:p w14:paraId="02DB1D34" w14:textId="045F0D21" w:rsidR="005D79AD" w:rsidRPr="00557306" w:rsidRDefault="001130F8" w:rsidP="00A02B31">
            <w:pPr>
              <w:spacing w:line="240" w:lineRule="auto"/>
              <w:rPr>
                <w:b/>
              </w:rPr>
            </w:pPr>
            <w:r>
              <w:rPr>
                <w:b/>
              </w:rPr>
              <w:t>Initial Incident Type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AFBF430" w14:textId="7206162A" w:rsidR="005D79AD" w:rsidRPr="00557306" w:rsidRDefault="001130F8" w:rsidP="001130F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ED393EF" w14:textId="4C5BDB8C" w:rsidR="005D79AD" w:rsidRPr="00557306" w:rsidRDefault="001130F8" w:rsidP="001130F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5DEEEAC" w14:textId="1156BC30" w:rsidR="005D79AD" w:rsidRPr="00557306" w:rsidRDefault="001130F8" w:rsidP="001130F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47714D3" w14:textId="392AAA18" w:rsidR="005D79AD" w:rsidRPr="00557306" w:rsidRDefault="001130F8" w:rsidP="001130F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</w:tr>
      <w:tr w:rsidR="005D79AD" w14:paraId="4EDF1CC0" w14:textId="77777777" w:rsidTr="001130F8">
        <w:tc>
          <w:tcPr>
            <w:tcW w:w="0" w:type="auto"/>
          </w:tcPr>
          <w:p w14:paraId="2C3D153B" w14:textId="65230430" w:rsidR="005D79AD" w:rsidRDefault="001130F8" w:rsidP="00A02B31">
            <w:pPr>
              <w:tabs>
                <w:tab w:val="left" w:pos="5400"/>
              </w:tabs>
              <w:spacing w:line="240" w:lineRule="auto"/>
            </w:pPr>
            <w:r>
              <w:t>TR-41: Road Traffic Collision</w:t>
            </w:r>
          </w:p>
        </w:tc>
        <w:tc>
          <w:tcPr>
            <w:tcW w:w="0" w:type="auto"/>
          </w:tcPr>
          <w:p w14:paraId="3E643F2B" w14:textId="71177E92" w:rsidR="005D79AD" w:rsidRDefault="001130F8" w:rsidP="001130F8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26D81A15" w14:textId="451C3B42" w:rsidR="005D79AD" w:rsidRDefault="001130F8" w:rsidP="001130F8">
            <w:pPr>
              <w:tabs>
                <w:tab w:val="left" w:pos="5400"/>
              </w:tabs>
              <w:spacing w:line="240" w:lineRule="auto"/>
              <w:jc w:val="center"/>
            </w:pPr>
            <w:r>
              <w:t>12</w:t>
            </w:r>
          </w:p>
        </w:tc>
        <w:tc>
          <w:tcPr>
            <w:tcW w:w="0" w:type="auto"/>
          </w:tcPr>
          <w:p w14:paraId="4B6D59B7" w14:textId="671A3A60" w:rsidR="005D79AD" w:rsidRDefault="001130F8" w:rsidP="001130F8">
            <w:pPr>
              <w:tabs>
                <w:tab w:val="left" w:pos="5400"/>
              </w:tabs>
              <w:spacing w:line="240" w:lineRule="auto"/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3D17A343" w14:textId="743E6830" w:rsidR="005D79AD" w:rsidRDefault="001130F8" w:rsidP="001130F8">
            <w:pPr>
              <w:tabs>
                <w:tab w:val="left" w:pos="5400"/>
              </w:tabs>
              <w:spacing w:line="240" w:lineRule="auto"/>
              <w:jc w:val="center"/>
            </w:pPr>
            <w:r>
              <w:t>9</w:t>
            </w:r>
          </w:p>
        </w:tc>
      </w:tr>
      <w:tr w:rsidR="001130F8" w14:paraId="2E913F13" w14:textId="77777777" w:rsidTr="001130F8">
        <w:tc>
          <w:tcPr>
            <w:tcW w:w="0" w:type="auto"/>
          </w:tcPr>
          <w:p w14:paraId="466BF601" w14:textId="2C409D3E" w:rsidR="001130F8" w:rsidRDefault="001130F8" w:rsidP="00A02B31">
            <w:pPr>
              <w:tabs>
                <w:tab w:val="left" w:pos="5400"/>
              </w:tabs>
              <w:spacing w:line="240" w:lineRule="auto"/>
            </w:pPr>
            <w:r>
              <w:t>TR-43: Road Traffic Matter</w:t>
            </w:r>
          </w:p>
        </w:tc>
        <w:tc>
          <w:tcPr>
            <w:tcW w:w="0" w:type="auto"/>
          </w:tcPr>
          <w:p w14:paraId="36C9543D" w14:textId="5DEB1888" w:rsidR="001130F8" w:rsidRDefault="001130F8" w:rsidP="001130F8">
            <w:pPr>
              <w:tabs>
                <w:tab w:val="left" w:pos="5400"/>
              </w:tabs>
              <w:spacing w:line="240" w:lineRule="auto"/>
              <w:jc w:val="center"/>
            </w:pPr>
            <w:r>
              <w:t>12</w:t>
            </w:r>
          </w:p>
        </w:tc>
        <w:tc>
          <w:tcPr>
            <w:tcW w:w="0" w:type="auto"/>
          </w:tcPr>
          <w:p w14:paraId="64B173C3" w14:textId="1D691058" w:rsidR="001130F8" w:rsidRDefault="001130F8" w:rsidP="001130F8">
            <w:pPr>
              <w:tabs>
                <w:tab w:val="left" w:pos="5400"/>
              </w:tabs>
              <w:spacing w:line="240" w:lineRule="auto"/>
              <w:jc w:val="center"/>
            </w:pPr>
            <w:r>
              <w:t>21</w:t>
            </w:r>
          </w:p>
        </w:tc>
        <w:tc>
          <w:tcPr>
            <w:tcW w:w="0" w:type="auto"/>
          </w:tcPr>
          <w:p w14:paraId="06B2E43F" w14:textId="63C14B5E" w:rsidR="001130F8" w:rsidRDefault="001130F8" w:rsidP="001130F8">
            <w:pPr>
              <w:tabs>
                <w:tab w:val="left" w:pos="5400"/>
              </w:tabs>
              <w:spacing w:line="240" w:lineRule="auto"/>
              <w:jc w:val="center"/>
            </w:pPr>
            <w:r>
              <w:t>19</w:t>
            </w:r>
          </w:p>
        </w:tc>
        <w:tc>
          <w:tcPr>
            <w:tcW w:w="0" w:type="auto"/>
          </w:tcPr>
          <w:p w14:paraId="17EB07A7" w14:textId="73CE6115" w:rsidR="001130F8" w:rsidRDefault="001130F8" w:rsidP="001130F8">
            <w:pPr>
              <w:tabs>
                <w:tab w:val="left" w:pos="5400"/>
              </w:tabs>
              <w:spacing w:line="240" w:lineRule="auto"/>
              <w:jc w:val="center"/>
            </w:pPr>
            <w:r>
              <w:t>14</w:t>
            </w:r>
          </w:p>
        </w:tc>
      </w:tr>
      <w:tr w:rsidR="001130F8" w14:paraId="5411C675" w14:textId="77777777" w:rsidTr="001130F8">
        <w:tc>
          <w:tcPr>
            <w:tcW w:w="0" w:type="auto"/>
          </w:tcPr>
          <w:p w14:paraId="36DECC17" w14:textId="2F905B72" w:rsidR="001130F8" w:rsidRPr="001130F8" w:rsidRDefault="001130F8" w:rsidP="001130F8">
            <w:pPr>
              <w:tabs>
                <w:tab w:val="left" w:pos="5400"/>
              </w:tabs>
              <w:spacing w:line="240" w:lineRule="auto"/>
              <w:jc w:val="right"/>
              <w:rPr>
                <w:b/>
                <w:bCs/>
              </w:rPr>
            </w:pPr>
            <w:r w:rsidRPr="001130F8">
              <w:rPr>
                <w:b/>
                <w:bCs/>
              </w:rPr>
              <w:t>Total</w:t>
            </w:r>
          </w:p>
        </w:tc>
        <w:tc>
          <w:tcPr>
            <w:tcW w:w="0" w:type="auto"/>
          </w:tcPr>
          <w:p w14:paraId="1C486174" w14:textId="7D7D4A93" w:rsidR="001130F8" w:rsidRPr="001130F8" w:rsidRDefault="001130F8" w:rsidP="001130F8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0" w:type="auto"/>
          </w:tcPr>
          <w:p w14:paraId="1FCF637A" w14:textId="1E103D1B" w:rsidR="001130F8" w:rsidRPr="001130F8" w:rsidRDefault="001130F8" w:rsidP="001130F8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0" w:type="auto"/>
          </w:tcPr>
          <w:p w14:paraId="72280BF8" w14:textId="0C15B33B" w:rsidR="001130F8" w:rsidRPr="001130F8" w:rsidRDefault="001130F8" w:rsidP="001130F8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0" w:type="auto"/>
          </w:tcPr>
          <w:p w14:paraId="05602255" w14:textId="359DD313" w:rsidR="001130F8" w:rsidRPr="001130F8" w:rsidRDefault="001130F8" w:rsidP="001130F8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</w:tr>
    </w:tbl>
    <w:p w14:paraId="72DF4F1A" w14:textId="77777777" w:rsidR="001130F8" w:rsidRDefault="001130F8" w:rsidP="001130F8">
      <w:r>
        <w:t xml:space="preserve">All statistics are provisional and should be treated as management information. </w:t>
      </w:r>
    </w:p>
    <w:p w14:paraId="654410E6" w14:textId="77777777" w:rsidR="001130F8" w:rsidRDefault="001130F8" w:rsidP="001130F8">
      <w:r>
        <w:lastRenderedPageBreak/>
        <w:t>Data extracted from Police Scotland systems using incident’s raised date and correct as at 12/11/2025.</w:t>
      </w:r>
    </w:p>
    <w:p w14:paraId="6E378273" w14:textId="5FE14BD1" w:rsidR="001130F8" w:rsidRDefault="001130F8" w:rsidP="001130F8">
      <w:r>
        <w:t>Specified areas have been selected using a 100-metre buffer around coordinates 55.806019181770914, -4.571871236701621.</w:t>
      </w:r>
    </w:p>
    <w:p w14:paraId="6EE02F99" w14:textId="77777777" w:rsidR="001130F8" w:rsidRDefault="001130F8" w:rsidP="001130F8">
      <w:r>
        <w:t>Error and transferred incidents have been removed.</w:t>
      </w:r>
    </w:p>
    <w:p w14:paraId="3F5389D2" w14:textId="1421A3A9" w:rsidR="005D79AD" w:rsidRPr="005D79AD" w:rsidRDefault="001130F8" w:rsidP="001130F8">
      <w:r>
        <w:t>Records would have to be read to determine the exact location.</w:t>
      </w:r>
      <w:r>
        <w:tab/>
      </w:r>
      <w:r>
        <w:tab/>
      </w:r>
      <w:r>
        <w:tab/>
      </w:r>
      <w:r>
        <w:tab/>
      </w:r>
      <w:r>
        <w:tab/>
      </w:r>
    </w:p>
    <w:p w14:paraId="79334675" w14:textId="30D493C7" w:rsidR="005D79AD" w:rsidRDefault="005D79AD" w:rsidP="005D79AD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5D79AD">
        <w:rPr>
          <w:rFonts w:eastAsiaTheme="majorEastAsia" w:cstheme="majorBidi"/>
          <w:b/>
          <w:color w:val="000000" w:themeColor="text1"/>
          <w:szCs w:val="26"/>
        </w:rPr>
        <w:t>In respect of any accidents which have occurred in the period from 3 June 2021 to 3 June 20</w:t>
      </w:r>
      <w:r w:rsidR="00880237">
        <w:rPr>
          <w:rFonts w:eastAsiaTheme="majorEastAsia" w:cstheme="majorBidi"/>
          <w:b/>
          <w:color w:val="000000" w:themeColor="text1"/>
          <w:szCs w:val="26"/>
        </w:rPr>
        <w:t>2</w:t>
      </w:r>
      <w:r w:rsidRPr="005D79AD">
        <w:rPr>
          <w:rFonts w:eastAsiaTheme="majorEastAsia" w:cstheme="majorBidi"/>
          <w:b/>
          <w:color w:val="000000" w:themeColor="text1"/>
          <w:szCs w:val="26"/>
        </w:rPr>
        <w:t>4, please provide details of any accidents reporting the signage and road markings as a contributing factor.</w:t>
      </w:r>
    </w:p>
    <w:p w14:paraId="76CA76DC" w14:textId="044B27E0" w:rsidR="00942ACF" w:rsidRDefault="00942ACF" w:rsidP="00776E5F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 xml:space="preserve">The information sought is not held by </w:t>
      </w:r>
      <w:r w:rsidRPr="00646E3D">
        <w:rPr>
          <w:rFonts w:eastAsiaTheme="majorEastAsia" w:cstheme="majorBidi"/>
          <w:bCs/>
          <w:color w:val="000000" w:themeColor="text1"/>
          <w:szCs w:val="26"/>
        </w:rPr>
        <w:t xml:space="preserve">Police Scotland </w:t>
      </w:r>
      <w:r>
        <w:rPr>
          <w:rFonts w:eastAsiaTheme="majorEastAsia" w:cstheme="majorBidi"/>
          <w:bCs/>
          <w:color w:val="000000" w:themeColor="text1"/>
          <w:szCs w:val="26"/>
        </w:rPr>
        <w:t>and section 17 of the Act therefore applies.</w:t>
      </w:r>
    </w:p>
    <w:p w14:paraId="13F3DE38" w14:textId="1010A342" w:rsidR="00F94AA4" w:rsidRDefault="00942ACF" w:rsidP="00776E5F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 xml:space="preserve">To explain, contributing factors are </w:t>
      </w:r>
      <w:r w:rsidR="00F94AA4">
        <w:rPr>
          <w:rFonts w:eastAsiaTheme="majorEastAsia" w:cstheme="majorBidi"/>
          <w:bCs/>
          <w:color w:val="000000" w:themeColor="text1"/>
          <w:szCs w:val="26"/>
        </w:rPr>
        <w:t xml:space="preserve">recorded on the RTC database CRaSH. As above, zero RTCs were </w:t>
      </w:r>
      <w:r>
        <w:rPr>
          <w:rFonts w:eastAsiaTheme="majorEastAsia" w:cstheme="majorBidi"/>
          <w:bCs/>
          <w:color w:val="000000" w:themeColor="text1"/>
          <w:szCs w:val="26"/>
        </w:rPr>
        <w:t>recorded at the locus specified</w:t>
      </w:r>
      <w:r w:rsidR="00F94AA4">
        <w:rPr>
          <w:rFonts w:eastAsiaTheme="majorEastAsia" w:cstheme="majorBidi"/>
          <w:bCs/>
          <w:color w:val="000000" w:themeColor="text1"/>
          <w:szCs w:val="26"/>
        </w:rPr>
        <w:t xml:space="preserve"> and so we do not hold any information in regard to contributing factors.</w:t>
      </w:r>
    </w:p>
    <w:p w14:paraId="70DCAD9B" w14:textId="77777777" w:rsidR="00035DB3" w:rsidRDefault="00035DB3" w:rsidP="00776E5F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</w:p>
    <w:p w14:paraId="4FC03699" w14:textId="74B710C3" w:rsidR="00F94AA4" w:rsidRPr="0031225B" w:rsidRDefault="00F94AA4" w:rsidP="00776E5F">
      <w:pPr>
        <w:tabs>
          <w:tab w:val="left" w:pos="5400"/>
        </w:tabs>
        <w:rPr>
          <w:rFonts w:eastAsiaTheme="majorEastAsia" w:cstheme="majorBidi"/>
          <w:bCs/>
          <w:szCs w:val="26"/>
        </w:rPr>
      </w:pPr>
      <w:r w:rsidRPr="0031225B">
        <w:rPr>
          <w:rFonts w:eastAsiaTheme="majorEastAsia" w:cstheme="majorBidi"/>
          <w:bCs/>
          <w:szCs w:val="26"/>
        </w:rPr>
        <w:t xml:space="preserve">To be of assistance, of the </w:t>
      </w:r>
      <w:r w:rsidR="00425277" w:rsidRPr="0031225B">
        <w:rPr>
          <w:rFonts w:eastAsiaTheme="majorEastAsia" w:cstheme="majorBidi"/>
          <w:bCs/>
          <w:szCs w:val="26"/>
        </w:rPr>
        <w:t>96</w:t>
      </w:r>
      <w:r w:rsidR="00035DB3" w:rsidRPr="0031225B">
        <w:rPr>
          <w:rFonts w:eastAsiaTheme="majorEastAsia" w:cstheme="majorBidi"/>
          <w:bCs/>
          <w:szCs w:val="26"/>
        </w:rPr>
        <w:t xml:space="preserve"> </w:t>
      </w:r>
      <w:r w:rsidRPr="0031225B">
        <w:rPr>
          <w:rFonts w:eastAsiaTheme="majorEastAsia" w:cstheme="majorBidi"/>
          <w:bCs/>
          <w:szCs w:val="26"/>
        </w:rPr>
        <w:t xml:space="preserve">road traffic related incidents listed above, I can confirm </w:t>
      </w:r>
      <w:r w:rsidR="00F76247" w:rsidRPr="0031225B">
        <w:rPr>
          <w:rFonts w:eastAsiaTheme="majorEastAsia" w:cstheme="majorBidi"/>
          <w:bCs/>
          <w:szCs w:val="26"/>
        </w:rPr>
        <w:t>the disposal descriptions were as follows:</w:t>
      </w:r>
    </w:p>
    <w:p w14:paraId="5DB220E9" w14:textId="65101567" w:rsidR="00F94AA4" w:rsidRPr="0031225B" w:rsidRDefault="00F94AA4" w:rsidP="00776E5F">
      <w:pPr>
        <w:tabs>
          <w:tab w:val="left" w:pos="5400"/>
        </w:tabs>
        <w:rPr>
          <w:rFonts w:eastAsiaTheme="majorEastAsia" w:cstheme="majorBidi"/>
          <w:bCs/>
          <w:szCs w:val="26"/>
        </w:rPr>
      </w:pPr>
      <w:r w:rsidRPr="0031225B">
        <w:rPr>
          <w:rFonts w:eastAsiaTheme="majorEastAsia" w:cstheme="majorBidi"/>
          <w:bCs/>
          <w:szCs w:val="26"/>
        </w:rPr>
        <w:t>Breakdown – 30</w:t>
      </w:r>
    </w:p>
    <w:p w14:paraId="13FE700A" w14:textId="41378CEE" w:rsidR="00F94AA4" w:rsidRPr="0031225B" w:rsidRDefault="00F76247" w:rsidP="00776E5F">
      <w:pPr>
        <w:tabs>
          <w:tab w:val="left" w:pos="5400"/>
        </w:tabs>
        <w:rPr>
          <w:rFonts w:eastAsiaTheme="majorEastAsia" w:cstheme="majorBidi"/>
          <w:bCs/>
          <w:szCs w:val="26"/>
        </w:rPr>
      </w:pPr>
      <w:r w:rsidRPr="0031225B">
        <w:rPr>
          <w:rFonts w:eastAsiaTheme="majorEastAsia" w:cstheme="majorBidi"/>
          <w:bCs/>
          <w:szCs w:val="26"/>
        </w:rPr>
        <w:t xml:space="preserve">Duplicate </w:t>
      </w:r>
      <w:r w:rsidR="0031225B" w:rsidRPr="0031225B">
        <w:rPr>
          <w:rFonts w:eastAsiaTheme="majorEastAsia" w:cstheme="majorBidi"/>
          <w:bCs/>
          <w:szCs w:val="26"/>
        </w:rPr>
        <w:t>–</w:t>
      </w:r>
      <w:r w:rsidRPr="0031225B">
        <w:rPr>
          <w:rFonts w:eastAsiaTheme="majorEastAsia" w:cstheme="majorBidi"/>
          <w:bCs/>
          <w:szCs w:val="26"/>
        </w:rPr>
        <w:t xml:space="preserve"> 16</w:t>
      </w:r>
    </w:p>
    <w:p w14:paraId="0B266C97" w14:textId="6E4D233A" w:rsidR="0031225B" w:rsidRPr="0031225B" w:rsidRDefault="0031225B" w:rsidP="0031225B">
      <w:pPr>
        <w:tabs>
          <w:tab w:val="left" w:pos="5400"/>
        </w:tabs>
        <w:rPr>
          <w:rFonts w:eastAsiaTheme="majorEastAsia" w:cstheme="majorBidi"/>
          <w:bCs/>
          <w:szCs w:val="26"/>
        </w:rPr>
      </w:pPr>
      <w:r w:rsidRPr="0031225B">
        <w:rPr>
          <w:rFonts w:eastAsiaTheme="majorEastAsia" w:cstheme="majorBidi"/>
          <w:bCs/>
          <w:szCs w:val="26"/>
        </w:rPr>
        <w:t>Driver Behaviour – 17</w:t>
      </w:r>
    </w:p>
    <w:p w14:paraId="5C20A66F" w14:textId="3C0F9E3F" w:rsidR="0031225B" w:rsidRPr="0031225B" w:rsidRDefault="0031225B" w:rsidP="0031225B">
      <w:pPr>
        <w:tabs>
          <w:tab w:val="left" w:pos="5400"/>
        </w:tabs>
        <w:rPr>
          <w:rFonts w:eastAsiaTheme="majorEastAsia" w:cstheme="majorBidi"/>
          <w:bCs/>
          <w:szCs w:val="26"/>
        </w:rPr>
      </w:pPr>
      <w:r w:rsidRPr="0031225B">
        <w:rPr>
          <w:rFonts w:eastAsiaTheme="majorEastAsia" w:cstheme="majorBidi"/>
          <w:bCs/>
          <w:szCs w:val="26"/>
        </w:rPr>
        <w:t>Hazard – 10</w:t>
      </w:r>
    </w:p>
    <w:p w14:paraId="6B9DD866" w14:textId="3E36AC61" w:rsidR="0031225B" w:rsidRPr="0031225B" w:rsidRDefault="0031225B" w:rsidP="0031225B">
      <w:pPr>
        <w:tabs>
          <w:tab w:val="left" w:pos="5400"/>
        </w:tabs>
        <w:rPr>
          <w:rFonts w:eastAsiaTheme="majorEastAsia" w:cstheme="majorBidi"/>
          <w:bCs/>
          <w:szCs w:val="26"/>
        </w:rPr>
      </w:pPr>
      <w:r w:rsidRPr="0031225B">
        <w:rPr>
          <w:rFonts w:eastAsiaTheme="majorEastAsia" w:cstheme="majorBidi"/>
          <w:bCs/>
          <w:szCs w:val="26"/>
        </w:rPr>
        <w:t>Obstruction – 4</w:t>
      </w:r>
    </w:p>
    <w:p w14:paraId="2183A65C" w14:textId="527FE8BE" w:rsidR="0031225B" w:rsidRPr="0031225B" w:rsidRDefault="0031225B" w:rsidP="0031225B">
      <w:pPr>
        <w:tabs>
          <w:tab w:val="left" w:pos="5400"/>
        </w:tabs>
        <w:rPr>
          <w:rFonts w:eastAsiaTheme="majorEastAsia" w:cstheme="majorBidi"/>
          <w:bCs/>
          <w:szCs w:val="26"/>
        </w:rPr>
      </w:pPr>
      <w:r w:rsidRPr="0031225B">
        <w:rPr>
          <w:rFonts w:eastAsiaTheme="majorEastAsia" w:cstheme="majorBidi"/>
          <w:bCs/>
          <w:szCs w:val="26"/>
        </w:rPr>
        <w:t>Collision – 19</w:t>
      </w:r>
    </w:p>
    <w:p w14:paraId="34BDABBD" w14:textId="5CFA430C" w:rsidR="00BF6B81" w:rsidRPr="0031225B" w:rsidRDefault="00035DB3" w:rsidP="009D2AA5">
      <w:pPr>
        <w:tabs>
          <w:tab w:val="left" w:pos="5400"/>
        </w:tabs>
        <w:rPr>
          <w:rFonts w:eastAsiaTheme="majorEastAsia" w:cstheme="majorBidi"/>
          <w:bCs/>
          <w:szCs w:val="26"/>
        </w:rPr>
      </w:pPr>
      <w:r w:rsidRPr="0031225B">
        <w:rPr>
          <w:rFonts w:eastAsiaTheme="majorEastAsia" w:cstheme="majorBidi"/>
          <w:bCs/>
          <w:szCs w:val="26"/>
        </w:rPr>
        <w:t>Having checked each of the</w:t>
      </w:r>
      <w:r w:rsidR="00B802BC">
        <w:rPr>
          <w:rFonts w:eastAsiaTheme="majorEastAsia" w:cstheme="majorBidi"/>
          <w:bCs/>
          <w:szCs w:val="26"/>
        </w:rPr>
        <w:t xml:space="preserve"> 96</w:t>
      </w:r>
      <w:r w:rsidRPr="0031225B">
        <w:rPr>
          <w:rFonts w:eastAsiaTheme="majorEastAsia" w:cstheme="majorBidi"/>
          <w:bCs/>
          <w:szCs w:val="26"/>
        </w:rPr>
        <w:t xml:space="preserve"> incidents, </w:t>
      </w:r>
      <w:r w:rsidR="0031225B" w:rsidRPr="0031225B">
        <w:rPr>
          <w:rFonts w:eastAsiaTheme="majorEastAsia" w:cstheme="majorBidi"/>
          <w:bCs/>
          <w:szCs w:val="26"/>
        </w:rPr>
        <w:t>0</w:t>
      </w:r>
      <w:r w:rsidRPr="0031225B">
        <w:rPr>
          <w:rFonts w:eastAsiaTheme="majorEastAsia" w:cstheme="majorBidi"/>
          <w:bCs/>
          <w:szCs w:val="26"/>
        </w:rPr>
        <w:t xml:space="preserve"> mention signage and road markings within the incident report.</w:t>
      </w:r>
    </w:p>
    <w:p w14:paraId="0D2A53A1" w14:textId="77777777" w:rsidR="00035DB3" w:rsidRPr="00B11A55" w:rsidRDefault="00035DB3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lastRenderedPageBreak/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205EE76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A4B6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6AD13C30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A4B6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4A17DFD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A4B6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659AF019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A4B6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47B02FCB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A4B6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3F479B18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A4B6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35DB3"/>
    <w:rsid w:val="00090F3B"/>
    <w:rsid w:val="000E2F19"/>
    <w:rsid w:val="000E43FF"/>
    <w:rsid w:val="000E6526"/>
    <w:rsid w:val="001130F8"/>
    <w:rsid w:val="00141533"/>
    <w:rsid w:val="00167528"/>
    <w:rsid w:val="00184727"/>
    <w:rsid w:val="00195CC4"/>
    <w:rsid w:val="001F2261"/>
    <w:rsid w:val="00207326"/>
    <w:rsid w:val="00253DF6"/>
    <w:rsid w:val="00255F1E"/>
    <w:rsid w:val="00260FBC"/>
    <w:rsid w:val="0029587B"/>
    <w:rsid w:val="0031225B"/>
    <w:rsid w:val="00334ED5"/>
    <w:rsid w:val="0036503B"/>
    <w:rsid w:val="00376A4A"/>
    <w:rsid w:val="00381234"/>
    <w:rsid w:val="003D6D03"/>
    <w:rsid w:val="003E12CA"/>
    <w:rsid w:val="004010DC"/>
    <w:rsid w:val="00425277"/>
    <w:rsid w:val="004341F0"/>
    <w:rsid w:val="00456324"/>
    <w:rsid w:val="00461AB5"/>
    <w:rsid w:val="00475460"/>
    <w:rsid w:val="00490317"/>
    <w:rsid w:val="00491644"/>
    <w:rsid w:val="00496A08"/>
    <w:rsid w:val="004C01D8"/>
    <w:rsid w:val="004E1605"/>
    <w:rsid w:val="004F653C"/>
    <w:rsid w:val="00540A52"/>
    <w:rsid w:val="00557306"/>
    <w:rsid w:val="005A4B6A"/>
    <w:rsid w:val="005D79AD"/>
    <w:rsid w:val="006029D9"/>
    <w:rsid w:val="0060390B"/>
    <w:rsid w:val="00625D4F"/>
    <w:rsid w:val="00635C8C"/>
    <w:rsid w:val="00640E26"/>
    <w:rsid w:val="00645CFA"/>
    <w:rsid w:val="00685219"/>
    <w:rsid w:val="006D5799"/>
    <w:rsid w:val="007440EA"/>
    <w:rsid w:val="00750D83"/>
    <w:rsid w:val="00785DBC"/>
    <w:rsid w:val="00793DD5"/>
    <w:rsid w:val="007D55F6"/>
    <w:rsid w:val="007E4FCB"/>
    <w:rsid w:val="007F490F"/>
    <w:rsid w:val="0086779C"/>
    <w:rsid w:val="00874BFD"/>
    <w:rsid w:val="00880237"/>
    <w:rsid w:val="008964EF"/>
    <w:rsid w:val="00915E01"/>
    <w:rsid w:val="0093207F"/>
    <w:rsid w:val="00942ACF"/>
    <w:rsid w:val="00960A73"/>
    <w:rsid w:val="009631A4"/>
    <w:rsid w:val="00977296"/>
    <w:rsid w:val="00993797"/>
    <w:rsid w:val="009B2208"/>
    <w:rsid w:val="009D2AA5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802BC"/>
    <w:rsid w:val="00BC389E"/>
    <w:rsid w:val="00BD0588"/>
    <w:rsid w:val="00BD1A5C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E55D79"/>
    <w:rsid w:val="00E77962"/>
    <w:rsid w:val="00EE2373"/>
    <w:rsid w:val="00EF0FBB"/>
    <w:rsid w:val="00EF4761"/>
    <w:rsid w:val="00F0056F"/>
    <w:rsid w:val="00F76247"/>
    <w:rsid w:val="00F94AA4"/>
    <w:rsid w:val="00FB0C6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uiPriority w:val="99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oi.scot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egislation.gov.uk/ukpga/1988/52/section/170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foi.scot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0e32d40b-a8f5-4c24-a46b-b72b5f0b9b52"/>
    <ds:schemaRef ds:uri="http://purl.org/dc/terms/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608</Words>
  <Characters>3467</Characters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2025-11-20T14:15:00Z</cp:lastPrinted>
  <dcterms:created xsi:type="dcterms:W3CDTF">2025-11-18T14:46:00Z</dcterms:created>
  <dcterms:modified xsi:type="dcterms:W3CDTF">2025-11-20T14:16:00Z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