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CCEF46F" w:rsidR="00B17211" w:rsidRPr="00B17211" w:rsidRDefault="00B17211" w:rsidP="007F490F">
            <w:r w:rsidRPr="007F490F">
              <w:rPr>
                <w:rStyle w:val="Heading2Char"/>
              </w:rPr>
              <w:t>Our reference:</w:t>
            </w:r>
            <w:r>
              <w:t xml:space="preserve">  FOI 2</w:t>
            </w:r>
            <w:r w:rsidR="00B654B6">
              <w:t>4</w:t>
            </w:r>
            <w:r>
              <w:t>-</w:t>
            </w:r>
            <w:r w:rsidR="00B35563">
              <w:t>0616</w:t>
            </w:r>
          </w:p>
          <w:p w14:paraId="34BDABA6" w14:textId="47C306B2" w:rsidR="00B17211" w:rsidRDefault="00456324" w:rsidP="00EE2373">
            <w:r w:rsidRPr="007F490F">
              <w:rPr>
                <w:rStyle w:val="Heading2Char"/>
              </w:rPr>
              <w:t>Respon</w:t>
            </w:r>
            <w:r w:rsidR="007D55F6">
              <w:rPr>
                <w:rStyle w:val="Heading2Char"/>
              </w:rPr>
              <w:t>ded to:</w:t>
            </w:r>
            <w:r w:rsidR="007F490F">
              <w:t xml:space="preserve">  </w:t>
            </w:r>
            <w:r w:rsidR="00241DAB">
              <w:t>15</w:t>
            </w:r>
            <w:bookmarkStart w:id="0" w:name="_GoBack"/>
            <w:bookmarkEnd w:id="0"/>
            <w:r w:rsidR="006D5799">
              <w:t xml:space="preserve"> </w:t>
            </w:r>
            <w:r w:rsidR="00B35563">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43E6D8A" w14:textId="77777777" w:rsidR="003F6CE6" w:rsidRDefault="003F6CE6" w:rsidP="003F6CE6">
      <w:pPr>
        <w:rPr>
          <w:b/>
          <w:bCs/>
        </w:rPr>
      </w:pPr>
      <w:r>
        <w:rPr>
          <w:b/>
          <w:bCs/>
        </w:rPr>
        <w:t>How many offenders have been registered since the register was set up in Scotland, and how many remain on it?</w:t>
      </w:r>
    </w:p>
    <w:p w14:paraId="0589AE61" w14:textId="332C4BD6" w:rsidR="00D114B7" w:rsidRDefault="003F6CE6"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sidR="000A50B6">
        <w:rPr>
          <w:rFonts w:eastAsiaTheme="majorEastAsia" w:cstheme="majorBidi"/>
          <w:bCs/>
          <w:color w:val="000000" w:themeColor="text1"/>
          <w:szCs w:val="26"/>
        </w:rPr>
        <w:t xml:space="preserve">as such, </w:t>
      </w:r>
      <w:r>
        <w:rPr>
          <w:rFonts w:eastAsiaTheme="majorEastAsia" w:cstheme="majorBidi"/>
          <w:bCs/>
          <w:color w:val="000000" w:themeColor="text1"/>
          <w:szCs w:val="26"/>
        </w:rPr>
        <w:t>section 17 of the Act</w:t>
      </w:r>
      <w:r w:rsidR="000A50B6">
        <w:rPr>
          <w:rFonts w:eastAsiaTheme="majorEastAsia" w:cstheme="majorBidi"/>
          <w:bCs/>
          <w:color w:val="000000" w:themeColor="text1"/>
          <w:szCs w:val="26"/>
        </w:rPr>
        <w:t xml:space="preserve"> </w:t>
      </w:r>
      <w:r>
        <w:rPr>
          <w:rFonts w:eastAsiaTheme="majorEastAsia" w:cstheme="majorBidi"/>
          <w:bCs/>
          <w:color w:val="000000" w:themeColor="text1"/>
          <w:szCs w:val="26"/>
        </w:rPr>
        <w:t>applies.</w:t>
      </w:r>
    </w:p>
    <w:p w14:paraId="6627DFA7" w14:textId="77777777" w:rsidR="00FD3253" w:rsidRDefault="003F6CE6"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w:t>
      </w:r>
      <w:r w:rsidR="00D114B7">
        <w:rPr>
          <w:rFonts w:eastAsiaTheme="majorEastAsia" w:cstheme="majorBidi"/>
          <w:bCs/>
          <w:color w:val="000000" w:themeColor="text1"/>
          <w:szCs w:val="26"/>
        </w:rPr>
        <w:t>explanation</w:t>
      </w:r>
      <w:r>
        <w:rPr>
          <w:rFonts w:eastAsiaTheme="majorEastAsia" w:cstheme="majorBidi"/>
          <w:bCs/>
          <w:color w:val="000000" w:themeColor="text1"/>
          <w:szCs w:val="26"/>
        </w:rPr>
        <w:t>,</w:t>
      </w:r>
      <w:r w:rsidR="000A50B6">
        <w:rPr>
          <w:rFonts w:eastAsiaTheme="majorEastAsia" w:cstheme="majorBidi"/>
          <w:bCs/>
          <w:color w:val="000000" w:themeColor="text1"/>
          <w:szCs w:val="26"/>
        </w:rPr>
        <w:t xml:space="preserve"> t</w:t>
      </w:r>
      <w:r>
        <w:rPr>
          <w:rFonts w:eastAsiaTheme="majorEastAsia" w:cstheme="majorBidi"/>
          <w:bCs/>
          <w:color w:val="000000" w:themeColor="text1"/>
          <w:szCs w:val="26"/>
        </w:rPr>
        <w:t xml:space="preserve">he </w:t>
      </w:r>
      <w:r w:rsidR="000A50B6">
        <w:rPr>
          <w:rFonts w:eastAsiaTheme="majorEastAsia" w:cstheme="majorBidi"/>
          <w:bCs/>
          <w:color w:val="000000" w:themeColor="text1"/>
          <w:szCs w:val="26"/>
        </w:rPr>
        <w:t xml:space="preserve">register </w:t>
      </w:r>
      <w:r>
        <w:rPr>
          <w:rFonts w:eastAsiaTheme="majorEastAsia" w:cstheme="majorBidi"/>
          <w:bCs/>
          <w:color w:val="000000" w:themeColor="text1"/>
          <w:szCs w:val="26"/>
        </w:rPr>
        <w:t>you are referring to is not a Police Scotland system</w:t>
      </w:r>
      <w:r w:rsidR="00FD3253">
        <w:rPr>
          <w:rFonts w:eastAsiaTheme="majorEastAsia" w:cstheme="majorBidi"/>
          <w:bCs/>
          <w:color w:val="000000" w:themeColor="text1"/>
          <w:szCs w:val="26"/>
        </w:rPr>
        <w:t>.</w:t>
      </w:r>
    </w:p>
    <w:p w14:paraId="1B449F16" w14:textId="7CCAFF5D" w:rsidR="003F6CE6" w:rsidRDefault="00FD3253"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It is a UK wide </w:t>
      </w:r>
      <w:r w:rsidR="000A50B6">
        <w:rPr>
          <w:rFonts w:eastAsiaTheme="majorEastAsia" w:cstheme="majorBidi"/>
          <w:bCs/>
          <w:color w:val="000000" w:themeColor="text1"/>
          <w:szCs w:val="26"/>
        </w:rPr>
        <w:t>database</w:t>
      </w:r>
      <w:r w:rsidR="003F6CE6">
        <w:rPr>
          <w:rFonts w:eastAsiaTheme="majorEastAsia" w:cstheme="majorBidi"/>
          <w:bCs/>
          <w:color w:val="000000" w:themeColor="text1"/>
          <w:szCs w:val="26"/>
        </w:rPr>
        <w:t xml:space="preserve"> created by the Home Office</w:t>
      </w:r>
      <w:r>
        <w:rPr>
          <w:rFonts w:eastAsiaTheme="majorEastAsia" w:cstheme="majorBidi"/>
          <w:bCs/>
          <w:color w:val="000000" w:themeColor="text1"/>
          <w:szCs w:val="26"/>
        </w:rPr>
        <w:t xml:space="preserve"> </w:t>
      </w:r>
      <w:r w:rsidR="003F6CE6">
        <w:rPr>
          <w:rFonts w:eastAsiaTheme="majorEastAsia" w:cstheme="majorBidi"/>
          <w:bCs/>
          <w:color w:val="000000" w:themeColor="text1"/>
          <w:szCs w:val="26"/>
        </w:rPr>
        <w:t xml:space="preserve">called </w:t>
      </w:r>
      <w:r w:rsidR="003F6CE6">
        <w:t xml:space="preserve">Violent and Sex Offender Register (ViSOR). </w:t>
      </w:r>
      <w:r>
        <w:t xml:space="preserve"> </w:t>
      </w:r>
      <w:r w:rsidR="000A50B6">
        <w:t xml:space="preserve">Police Scotland do not have the facility to identify </w:t>
      </w:r>
      <w:r w:rsidR="003F6CE6" w:rsidRPr="003F6CE6">
        <w:rPr>
          <w:rFonts w:eastAsiaTheme="majorEastAsia" w:cstheme="majorBidi"/>
          <w:bCs/>
          <w:color w:val="000000" w:themeColor="text1"/>
          <w:szCs w:val="26"/>
        </w:rPr>
        <w:t xml:space="preserve">how many </w:t>
      </w:r>
      <w:r w:rsidR="00B66651">
        <w:rPr>
          <w:rFonts w:eastAsiaTheme="majorEastAsia" w:cstheme="majorBidi"/>
          <w:bCs/>
          <w:color w:val="000000" w:themeColor="text1"/>
          <w:szCs w:val="26"/>
        </w:rPr>
        <w:t>R</w:t>
      </w:r>
      <w:r w:rsidR="003F6CE6">
        <w:rPr>
          <w:rFonts w:eastAsiaTheme="majorEastAsia" w:cstheme="majorBidi"/>
          <w:bCs/>
          <w:color w:val="000000" w:themeColor="text1"/>
          <w:szCs w:val="26"/>
        </w:rPr>
        <w:t xml:space="preserve">egistered </w:t>
      </w:r>
      <w:r w:rsidR="00B66651">
        <w:rPr>
          <w:rFonts w:eastAsiaTheme="majorEastAsia" w:cstheme="majorBidi"/>
          <w:bCs/>
          <w:color w:val="000000" w:themeColor="text1"/>
          <w:szCs w:val="26"/>
        </w:rPr>
        <w:t>S</w:t>
      </w:r>
      <w:r w:rsidR="003F6CE6">
        <w:rPr>
          <w:rFonts w:eastAsiaTheme="majorEastAsia" w:cstheme="majorBidi"/>
          <w:bCs/>
          <w:color w:val="000000" w:themeColor="text1"/>
          <w:szCs w:val="26"/>
        </w:rPr>
        <w:t xml:space="preserve">ex </w:t>
      </w:r>
      <w:r w:rsidR="00B66651">
        <w:rPr>
          <w:rFonts w:eastAsiaTheme="majorEastAsia" w:cstheme="majorBidi"/>
          <w:bCs/>
          <w:color w:val="000000" w:themeColor="text1"/>
          <w:szCs w:val="26"/>
        </w:rPr>
        <w:t>O</w:t>
      </w:r>
      <w:r w:rsidR="003F6CE6" w:rsidRPr="003F6CE6">
        <w:rPr>
          <w:rFonts w:eastAsiaTheme="majorEastAsia" w:cstheme="majorBidi"/>
          <w:bCs/>
          <w:color w:val="000000" w:themeColor="text1"/>
          <w:szCs w:val="26"/>
        </w:rPr>
        <w:t xml:space="preserve">ffenders </w:t>
      </w:r>
      <w:r w:rsidR="00B66651">
        <w:rPr>
          <w:rFonts w:eastAsiaTheme="majorEastAsia" w:cstheme="majorBidi"/>
          <w:bCs/>
          <w:color w:val="000000" w:themeColor="text1"/>
          <w:szCs w:val="26"/>
        </w:rPr>
        <w:t xml:space="preserve">(RSO) </w:t>
      </w:r>
      <w:r w:rsidR="003F6CE6" w:rsidRPr="003F6CE6">
        <w:rPr>
          <w:rFonts w:eastAsiaTheme="majorEastAsia" w:cstheme="majorBidi"/>
          <w:bCs/>
          <w:color w:val="000000" w:themeColor="text1"/>
          <w:szCs w:val="26"/>
        </w:rPr>
        <w:t>have been registered on it</w:t>
      </w:r>
      <w:r w:rsidR="003F6CE6">
        <w:rPr>
          <w:rFonts w:eastAsiaTheme="majorEastAsia" w:cstheme="majorBidi"/>
          <w:bCs/>
          <w:color w:val="000000" w:themeColor="text1"/>
          <w:szCs w:val="26"/>
        </w:rPr>
        <w:t xml:space="preserve"> since it was set up</w:t>
      </w:r>
      <w:r w:rsidR="003F6CE6" w:rsidRPr="003F6CE6">
        <w:rPr>
          <w:rFonts w:eastAsiaTheme="majorEastAsia" w:cstheme="majorBidi"/>
          <w:bCs/>
          <w:color w:val="000000" w:themeColor="text1"/>
          <w:szCs w:val="26"/>
        </w:rPr>
        <w:t xml:space="preserve"> and how many remain on it</w:t>
      </w:r>
      <w:r w:rsidR="003F6CE6">
        <w:rPr>
          <w:rFonts w:eastAsiaTheme="majorEastAsia" w:cstheme="majorBidi"/>
          <w:bCs/>
          <w:color w:val="000000" w:themeColor="text1"/>
          <w:szCs w:val="26"/>
        </w:rPr>
        <w:t>.</w:t>
      </w:r>
    </w:p>
    <w:p w14:paraId="533314DF" w14:textId="42785A39" w:rsidR="003F6CE6" w:rsidRDefault="000A50B6"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However, to be </w:t>
      </w:r>
      <w:r w:rsidR="003F6CE6">
        <w:rPr>
          <w:rFonts w:eastAsiaTheme="majorEastAsia" w:cstheme="majorBidi"/>
          <w:bCs/>
          <w:color w:val="000000" w:themeColor="text1"/>
          <w:szCs w:val="26"/>
        </w:rPr>
        <w:t xml:space="preserve">of assistance, </w:t>
      </w:r>
      <w:r w:rsidR="00FD3253" w:rsidRPr="00FD3253">
        <w:rPr>
          <w:rFonts w:eastAsiaTheme="majorEastAsia" w:cstheme="majorBidi"/>
          <w:bCs/>
          <w:color w:val="000000" w:themeColor="text1"/>
          <w:szCs w:val="26"/>
        </w:rPr>
        <w:t xml:space="preserve">Police Scotland </w:t>
      </w:r>
      <w:r w:rsidR="00FD3253">
        <w:rPr>
          <w:rFonts w:eastAsiaTheme="majorEastAsia" w:cstheme="majorBidi"/>
          <w:bCs/>
          <w:color w:val="000000" w:themeColor="text1"/>
          <w:szCs w:val="26"/>
        </w:rPr>
        <w:t>publish</w:t>
      </w:r>
      <w:r w:rsidR="003F6CE6">
        <w:rPr>
          <w:rFonts w:eastAsiaTheme="majorEastAsia" w:cstheme="majorBidi"/>
          <w:bCs/>
          <w:color w:val="000000" w:themeColor="text1"/>
          <w:szCs w:val="26"/>
        </w:rPr>
        <w:t xml:space="preserve"> data </w:t>
      </w:r>
      <w:r w:rsidR="00FD3253">
        <w:rPr>
          <w:rFonts w:eastAsiaTheme="majorEastAsia" w:cstheme="majorBidi"/>
          <w:bCs/>
          <w:color w:val="000000" w:themeColor="text1"/>
          <w:szCs w:val="26"/>
        </w:rPr>
        <w:t>regarding</w:t>
      </w:r>
      <w:r w:rsidR="003F6CE6">
        <w:rPr>
          <w:rFonts w:eastAsiaTheme="majorEastAsia" w:cstheme="majorBidi"/>
          <w:bCs/>
          <w:color w:val="000000" w:themeColor="text1"/>
          <w:szCs w:val="26"/>
        </w:rPr>
        <w:t xml:space="preserve"> the number of registered sex</w:t>
      </w:r>
      <w:r>
        <w:rPr>
          <w:rFonts w:eastAsiaTheme="majorEastAsia" w:cstheme="majorBidi"/>
          <w:bCs/>
          <w:color w:val="000000" w:themeColor="text1"/>
          <w:szCs w:val="26"/>
        </w:rPr>
        <w:t xml:space="preserve"> offenders</w:t>
      </w:r>
      <w:r w:rsidR="003F6CE6">
        <w:rPr>
          <w:rFonts w:eastAsiaTheme="majorEastAsia" w:cstheme="majorBidi"/>
          <w:bCs/>
          <w:color w:val="000000" w:themeColor="text1"/>
          <w:szCs w:val="26"/>
        </w:rPr>
        <w:t xml:space="preserve"> residing in Scotland: </w:t>
      </w:r>
    </w:p>
    <w:p w14:paraId="289DA1BA" w14:textId="2A242007" w:rsidR="003F6CE6" w:rsidRDefault="00187FAB" w:rsidP="00793DD5">
      <w:pPr>
        <w:tabs>
          <w:tab w:val="left" w:pos="5400"/>
        </w:tabs>
        <w:rPr>
          <w:rStyle w:val="Hyperlink"/>
        </w:rPr>
      </w:pPr>
      <w:hyperlink r:id="rId11" w:history="1">
        <w:r w:rsidR="003F6CE6">
          <w:rPr>
            <w:rStyle w:val="Hyperlink"/>
          </w:rPr>
          <w:t>Registered Sex Offender (RSO) Numbers - Police Scotland</w:t>
        </w:r>
      </w:hyperlink>
    </w:p>
    <w:p w14:paraId="51EDF6BB" w14:textId="77777777" w:rsidR="000A50B6" w:rsidRDefault="000A50B6" w:rsidP="00793DD5">
      <w:pPr>
        <w:tabs>
          <w:tab w:val="left" w:pos="5400"/>
        </w:tabs>
      </w:pPr>
    </w:p>
    <w:p w14:paraId="7B23ACE6" w14:textId="77777777" w:rsidR="003F6CE6" w:rsidRDefault="003F6CE6" w:rsidP="003F6CE6">
      <w:pPr>
        <w:rPr>
          <w:b/>
          <w:bCs/>
        </w:rPr>
      </w:pPr>
      <w:r>
        <w:rPr>
          <w:b/>
          <w:bCs/>
        </w:rPr>
        <w:t>Of those who are no longer on the register, how many have come off it because they were ordered to register for a period of time, how many challenged successfully their registration, and how many have died?</w:t>
      </w:r>
    </w:p>
    <w:p w14:paraId="62362471" w14:textId="77777777" w:rsidR="00FD3253" w:rsidRDefault="00B66651" w:rsidP="00B271B3">
      <w:r>
        <w:t xml:space="preserve">To determine how many RSO’s are no longer on the register, likewise, to identify if they have died would require a manual assessment of each archived RSO record. </w:t>
      </w:r>
    </w:p>
    <w:p w14:paraId="5E615F5A" w14:textId="3F8D0E3E" w:rsidR="00B271B3" w:rsidRDefault="00B66651" w:rsidP="00B271B3">
      <w:r>
        <w:t>There are a significant number of archived records from Police Scotland and the 8 legacy forces</w:t>
      </w:r>
      <w:r w:rsidR="00FD3253">
        <w:t xml:space="preserve"> and u</w:t>
      </w:r>
      <w:r w:rsidR="00B271B3">
        <w:t>nfortunately,</w:t>
      </w:r>
      <w:r w:rsidR="00B271B3" w:rsidRPr="00453F0A">
        <w:t xml:space="preserve"> I estimate that it would cost well in excess</w:t>
      </w:r>
      <w:r w:rsidR="00B271B3">
        <w:t xml:space="preserve"> of</w:t>
      </w:r>
      <w:r w:rsidR="00B271B3" w:rsidRPr="00453F0A">
        <w:t xml:space="preserve"> </w:t>
      </w:r>
      <w:r w:rsidR="00B271B3">
        <w:t>t</w:t>
      </w:r>
      <w:r w:rsidR="00B271B3" w:rsidRPr="00453F0A">
        <w:t xml:space="preserve">he </w:t>
      </w:r>
      <w:r w:rsidR="00B271B3" w:rsidRPr="00982D19">
        <w:t>current FOI cost threshold</w:t>
      </w:r>
      <w:r w:rsidR="00B271B3">
        <w:t xml:space="preserve"> of </w:t>
      </w:r>
      <w:r w:rsidR="00B271B3" w:rsidRPr="00453F0A">
        <w:t>£600</w:t>
      </w:r>
      <w:r w:rsidR="00B271B3">
        <w:t xml:space="preserve"> to process your request.  I am therefore refusing to provide the information sought in terms of s</w:t>
      </w:r>
      <w:r w:rsidR="00B271B3" w:rsidRPr="00453F0A">
        <w:t xml:space="preserve">ection 12(1) </w:t>
      </w:r>
      <w:r w:rsidR="00B271B3">
        <w:t xml:space="preserve">of the Act - </w:t>
      </w:r>
      <w:r w:rsidR="00B271B3" w:rsidRPr="00453F0A">
        <w:t>Excessive Cost of Compliance.</w:t>
      </w:r>
    </w:p>
    <w:p w14:paraId="6DC5D4B0" w14:textId="77777777" w:rsidR="00B271B3" w:rsidRDefault="00B271B3" w:rsidP="00793DD5">
      <w:pPr>
        <w:tabs>
          <w:tab w:val="left" w:pos="5400"/>
        </w:tabs>
      </w:pPr>
      <w:r>
        <w:lastRenderedPageBreak/>
        <w:t xml:space="preserve">To be of assistance, the length of time a registered sex offender is subject to the Sex Offender Notification Requirements is dictated by the sentence issued for that conviction and age at time of conviction. </w:t>
      </w:r>
    </w:p>
    <w:p w14:paraId="20FCB79B" w14:textId="57041E7A" w:rsidR="00B271B3" w:rsidRDefault="00B271B3" w:rsidP="00793DD5">
      <w:pPr>
        <w:tabs>
          <w:tab w:val="left" w:pos="5400"/>
        </w:tabs>
      </w:pPr>
      <w:r>
        <w:t>Please see below table which includes notification periods for different types of offenders</w:t>
      </w:r>
      <w:r w:rsidR="00227F6A">
        <w:t>:</w:t>
      </w:r>
    </w:p>
    <w:tbl>
      <w:tblPr>
        <w:tblW w:w="5000" w:type="pct"/>
        <w:tblInd w:w="-10" w:type="dxa"/>
        <w:shd w:val="clear" w:color="auto" w:fill="FFFFFF"/>
        <w:tblCellMar>
          <w:left w:w="0" w:type="dxa"/>
          <w:right w:w="0" w:type="dxa"/>
        </w:tblCellMar>
        <w:tblLook w:val="04A0" w:firstRow="1" w:lastRow="0" w:firstColumn="1" w:lastColumn="0" w:noHBand="0" w:noVBand="1"/>
        <w:tblCaption w:val="Notification Period for Registered Sex Offenders "/>
        <w:tblDescription w:val="Notification Period for Registered Sex Offenders "/>
      </w:tblPr>
      <w:tblGrid>
        <w:gridCol w:w="6946"/>
        <w:gridCol w:w="2672"/>
      </w:tblGrid>
      <w:tr w:rsidR="00B271B3" w:rsidRPr="00B271B3" w14:paraId="1EE1FF70" w14:textId="77777777" w:rsidTr="00FD3253">
        <w:trPr>
          <w:tblHeader/>
        </w:trPr>
        <w:tc>
          <w:tcPr>
            <w:tcW w:w="3611" w:type="pct"/>
            <w:tcBorders>
              <w:top w:val="single" w:sz="8" w:space="0" w:color="000000"/>
              <w:left w:val="single" w:sz="8" w:space="0" w:color="000000"/>
              <w:bottom w:val="single" w:sz="8" w:space="0" w:color="000000"/>
              <w:right w:val="single" w:sz="8" w:space="0" w:color="000000"/>
            </w:tcBorders>
            <w:shd w:val="clear" w:color="auto" w:fill="E7E6E6" w:themeFill="background2"/>
            <w:tcMar>
              <w:top w:w="30" w:type="dxa"/>
              <w:left w:w="30" w:type="dxa"/>
              <w:bottom w:w="30" w:type="dxa"/>
              <w:right w:w="30" w:type="dxa"/>
            </w:tcMar>
            <w:hideMark/>
          </w:tcPr>
          <w:p w14:paraId="525FF757" w14:textId="77777777" w:rsidR="00B271B3" w:rsidRPr="00B271B3" w:rsidRDefault="00B271B3" w:rsidP="00B271B3">
            <w:pPr>
              <w:tabs>
                <w:tab w:val="left" w:pos="5400"/>
              </w:tabs>
            </w:pPr>
            <w:r w:rsidRPr="00B271B3">
              <w:t>Description of relevant offender</w:t>
            </w:r>
          </w:p>
        </w:tc>
        <w:tc>
          <w:tcPr>
            <w:tcW w:w="1389" w:type="pct"/>
            <w:tcBorders>
              <w:top w:val="single" w:sz="8" w:space="0" w:color="000000"/>
              <w:left w:val="nil"/>
              <w:bottom w:val="single" w:sz="8" w:space="0" w:color="000000"/>
              <w:right w:val="single" w:sz="8" w:space="0" w:color="000000"/>
            </w:tcBorders>
            <w:shd w:val="clear" w:color="auto" w:fill="E7E6E6" w:themeFill="background2"/>
            <w:tcMar>
              <w:top w:w="30" w:type="dxa"/>
              <w:left w:w="30" w:type="dxa"/>
              <w:bottom w:w="30" w:type="dxa"/>
              <w:right w:w="30" w:type="dxa"/>
            </w:tcMar>
            <w:hideMark/>
          </w:tcPr>
          <w:p w14:paraId="46A0B8E5" w14:textId="77777777" w:rsidR="00B271B3" w:rsidRPr="00B271B3" w:rsidRDefault="00B271B3" w:rsidP="00B271B3">
            <w:pPr>
              <w:tabs>
                <w:tab w:val="left" w:pos="5400"/>
              </w:tabs>
            </w:pPr>
            <w:r w:rsidRPr="00B271B3">
              <w:t>Notification period</w:t>
            </w:r>
          </w:p>
        </w:tc>
      </w:tr>
      <w:tr w:rsidR="00B271B3" w:rsidRPr="00B271B3" w14:paraId="443E8106" w14:textId="77777777" w:rsidTr="00FD3253">
        <w:tc>
          <w:tcPr>
            <w:tcW w:w="3611" w:type="pct"/>
            <w:tcBorders>
              <w:top w:val="nil"/>
              <w:left w:val="single" w:sz="8" w:space="0" w:color="000000"/>
              <w:bottom w:val="single" w:sz="8" w:space="0" w:color="000000"/>
              <w:right w:val="single" w:sz="8" w:space="0" w:color="000000"/>
            </w:tcBorders>
            <w:shd w:val="clear" w:color="auto" w:fill="auto"/>
            <w:tcMar>
              <w:top w:w="30" w:type="dxa"/>
              <w:left w:w="30" w:type="dxa"/>
              <w:bottom w:w="30" w:type="dxa"/>
              <w:right w:w="30" w:type="dxa"/>
            </w:tcMar>
            <w:hideMark/>
          </w:tcPr>
          <w:p w14:paraId="5F1121C9" w14:textId="77777777" w:rsidR="00B271B3" w:rsidRPr="00B271B3" w:rsidRDefault="00B271B3" w:rsidP="00B271B3">
            <w:pPr>
              <w:tabs>
                <w:tab w:val="left" w:pos="5400"/>
              </w:tabs>
            </w:pPr>
            <w:r w:rsidRPr="00B271B3">
              <w:t>A person who, in respect of the offence, is or has been sentenced to imprisonment for life, to imprisonment for public protection under section 225 of the Criminal Justice Act 2003, to an indeterminate custodial sentence under Article 13(4)(a) of the Criminal Justice (Northern Ireland) Order 2008 or to imprisonment for 30 months or more</w:t>
            </w:r>
          </w:p>
        </w:tc>
        <w:tc>
          <w:tcPr>
            <w:tcW w:w="1389" w:type="pct"/>
            <w:tcBorders>
              <w:top w:val="nil"/>
              <w:left w:val="nil"/>
              <w:bottom w:val="single" w:sz="8" w:space="0" w:color="000000"/>
              <w:right w:val="single" w:sz="8" w:space="0" w:color="000000"/>
            </w:tcBorders>
            <w:shd w:val="clear" w:color="auto" w:fill="auto"/>
            <w:tcMar>
              <w:top w:w="30" w:type="dxa"/>
              <w:left w:w="30" w:type="dxa"/>
              <w:bottom w:w="30" w:type="dxa"/>
              <w:right w:w="30" w:type="dxa"/>
            </w:tcMar>
            <w:hideMark/>
          </w:tcPr>
          <w:p w14:paraId="2F49FB68" w14:textId="77777777" w:rsidR="00B271B3" w:rsidRPr="00B271B3" w:rsidRDefault="00B271B3" w:rsidP="00B271B3">
            <w:pPr>
              <w:tabs>
                <w:tab w:val="left" w:pos="5400"/>
              </w:tabs>
            </w:pPr>
            <w:r w:rsidRPr="00B271B3">
              <w:t>An indefinite period beginning with the relevant date</w:t>
            </w:r>
          </w:p>
        </w:tc>
      </w:tr>
      <w:tr w:rsidR="00B271B3" w:rsidRPr="00B271B3" w14:paraId="319FCC9D" w14:textId="77777777" w:rsidTr="00FD3253">
        <w:tc>
          <w:tcPr>
            <w:tcW w:w="3611" w:type="pct"/>
            <w:tcBorders>
              <w:top w:val="nil"/>
              <w:left w:val="single" w:sz="8" w:space="0" w:color="000000"/>
              <w:bottom w:val="single" w:sz="8" w:space="0" w:color="000000"/>
              <w:right w:val="single" w:sz="8" w:space="0" w:color="000000"/>
            </w:tcBorders>
            <w:shd w:val="clear" w:color="auto" w:fill="auto"/>
            <w:tcMar>
              <w:top w:w="30" w:type="dxa"/>
              <w:left w:w="30" w:type="dxa"/>
              <w:bottom w:w="30" w:type="dxa"/>
              <w:right w:w="30" w:type="dxa"/>
            </w:tcMar>
            <w:hideMark/>
          </w:tcPr>
          <w:p w14:paraId="2CE89E85" w14:textId="77777777" w:rsidR="00B271B3" w:rsidRPr="00B271B3" w:rsidRDefault="00B271B3" w:rsidP="00B271B3">
            <w:pPr>
              <w:tabs>
                <w:tab w:val="left" w:pos="5400"/>
              </w:tabs>
            </w:pPr>
            <w:r w:rsidRPr="00B271B3">
              <w:t>A person who, in respect of the offence, has been made the subject of an order under section 210F(1) of the Criminal Procedure (Scotland) Act 1995 (order for lifelong restriction)</w:t>
            </w:r>
          </w:p>
        </w:tc>
        <w:tc>
          <w:tcPr>
            <w:tcW w:w="1389" w:type="pct"/>
            <w:tcBorders>
              <w:top w:val="nil"/>
              <w:left w:val="nil"/>
              <w:bottom w:val="single" w:sz="8" w:space="0" w:color="000000"/>
              <w:right w:val="single" w:sz="8" w:space="0" w:color="000000"/>
            </w:tcBorders>
            <w:shd w:val="clear" w:color="auto" w:fill="auto"/>
            <w:tcMar>
              <w:top w:w="30" w:type="dxa"/>
              <w:left w:w="30" w:type="dxa"/>
              <w:bottom w:w="30" w:type="dxa"/>
              <w:right w:w="30" w:type="dxa"/>
            </w:tcMar>
            <w:hideMark/>
          </w:tcPr>
          <w:p w14:paraId="731617E6" w14:textId="77777777" w:rsidR="00B271B3" w:rsidRPr="00B271B3" w:rsidRDefault="00B271B3" w:rsidP="00B271B3">
            <w:pPr>
              <w:tabs>
                <w:tab w:val="left" w:pos="5400"/>
              </w:tabs>
            </w:pPr>
            <w:r w:rsidRPr="00B271B3">
              <w:t>An indefinite period beginning with that date</w:t>
            </w:r>
          </w:p>
        </w:tc>
      </w:tr>
      <w:tr w:rsidR="00B271B3" w:rsidRPr="00B271B3" w14:paraId="58AEA2A7" w14:textId="77777777" w:rsidTr="00FD3253">
        <w:tc>
          <w:tcPr>
            <w:tcW w:w="3611" w:type="pct"/>
            <w:tcBorders>
              <w:top w:val="nil"/>
              <w:left w:val="single" w:sz="8" w:space="0" w:color="000000"/>
              <w:bottom w:val="single" w:sz="8" w:space="0" w:color="000000"/>
              <w:right w:val="single" w:sz="8" w:space="0" w:color="000000"/>
            </w:tcBorders>
            <w:shd w:val="clear" w:color="auto" w:fill="auto"/>
            <w:tcMar>
              <w:top w:w="30" w:type="dxa"/>
              <w:left w:w="30" w:type="dxa"/>
              <w:bottom w:w="30" w:type="dxa"/>
              <w:right w:w="30" w:type="dxa"/>
            </w:tcMar>
            <w:hideMark/>
          </w:tcPr>
          <w:p w14:paraId="5A7978D4" w14:textId="77777777" w:rsidR="00B271B3" w:rsidRPr="00B271B3" w:rsidRDefault="00B271B3" w:rsidP="00B271B3">
            <w:pPr>
              <w:tabs>
                <w:tab w:val="left" w:pos="5400"/>
              </w:tabs>
            </w:pPr>
            <w:r w:rsidRPr="00B271B3">
              <w:t>A person who, in respect of the offence or finding, is or has been admitted to a hospital subject to a restriction order</w:t>
            </w:r>
          </w:p>
        </w:tc>
        <w:tc>
          <w:tcPr>
            <w:tcW w:w="1389" w:type="pct"/>
            <w:tcBorders>
              <w:top w:val="nil"/>
              <w:left w:val="nil"/>
              <w:bottom w:val="single" w:sz="8" w:space="0" w:color="000000"/>
              <w:right w:val="single" w:sz="8" w:space="0" w:color="000000"/>
            </w:tcBorders>
            <w:shd w:val="clear" w:color="auto" w:fill="auto"/>
            <w:tcMar>
              <w:top w:w="30" w:type="dxa"/>
              <w:left w:w="30" w:type="dxa"/>
              <w:bottom w:w="30" w:type="dxa"/>
              <w:right w:w="30" w:type="dxa"/>
            </w:tcMar>
            <w:hideMark/>
          </w:tcPr>
          <w:p w14:paraId="011D3609" w14:textId="77777777" w:rsidR="00B271B3" w:rsidRPr="00B271B3" w:rsidRDefault="00B271B3" w:rsidP="00B271B3">
            <w:pPr>
              <w:tabs>
                <w:tab w:val="left" w:pos="5400"/>
              </w:tabs>
            </w:pPr>
            <w:r w:rsidRPr="00B271B3">
              <w:t>An indefinite period beginning with that date</w:t>
            </w:r>
          </w:p>
        </w:tc>
      </w:tr>
      <w:tr w:rsidR="00B271B3" w:rsidRPr="00B271B3" w14:paraId="53EEBFA5" w14:textId="77777777" w:rsidTr="00FD3253">
        <w:tc>
          <w:tcPr>
            <w:tcW w:w="3611" w:type="pct"/>
            <w:tcBorders>
              <w:top w:val="nil"/>
              <w:left w:val="single" w:sz="8" w:space="0" w:color="000000"/>
              <w:bottom w:val="single" w:sz="8" w:space="0" w:color="000000"/>
              <w:right w:val="single" w:sz="8" w:space="0" w:color="000000"/>
            </w:tcBorders>
            <w:shd w:val="clear" w:color="auto" w:fill="auto"/>
            <w:tcMar>
              <w:top w:w="30" w:type="dxa"/>
              <w:left w:w="30" w:type="dxa"/>
              <w:bottom w:w="30" w:type="dxa"/>
              <w:right w:w="30" w:type="dxa"/>
            </w:tcMar>
            <w:hideMark/>
          </w:tcPr>
          <w:p w14:paraId="3EA2C107" w14:textId="77777777" w:rsidR="00B271B3" w:rsidRPr="00B271B3" w:rsidRDefault="00B271B3" w:rsidP="00B271B3">
            <w:pPr>
              <w:tabs>
                <w:tab w:val="left" w:pos="5400"/>
              </w:tabs>
            </w:pPr>
            <w:r w:rsidRPr="00B271B3">
              <w:t>A person who, in respect of the offence, is or has been sentenced to imprisonment for a term of more than 6 months but less than 30 months</w:t>
            </w:r>
          </w:p>
        </w:tc>
        <w:tc>
          <w:tcPr>
            <w:tcW w:w="1389" w:type="pct"/>
            <w:tcBorders>
              <w:top w:val="nil"/>
              <w:left w:val="nil"/>
              <w:bottom w:val="single" w:sz="8" w:space="0" w:color="000000"/>
              <w:right w:val="single" w:sz="8" w:space="0" w:color="000000"/>
            </w:tcBorders>
            <w:shd w:val="clear" w:color="auto" w:fill="auto"/>
            <w:tcMar>
              <w:top w:w="30" w:type="dxa"/>
              <w:left w:w="30" w:type="dxa"/>
              <w:bottom w:w="30" w:type="dxa"/>
              <w:right w:w="30" w:type="dxa"/>
            </w:tcMar>
            <w:hideMark/>
          </w:tcPr>
          <w:p w14:paraId="04D3FF1D" w14:textId="77777777" w:rsidR="00B271B3" w:rsidRPr="00B271B3" w:rsidRDefault="00B271B3" w:rsidP="00B271B3">
            <w:pPr>
              <w:tabs>
                <w:tab w:val="left" w:pos="5400"/>
              </w:tabs>
            </w:pPr>
            <w:r w:rsidRPr="00B271B3">
              <w:t>10 years beginning with that date</w:t>
            </w:r>
          </w:p>
        </w:tc>
      </w:tr>
      <w:tr w:rsidR="00B271B3" w:rsidRPr="00B271B3" w14:paraId="32378BAD" w14:textId="77777777" w:rsidTr="00FD3253">
        <w:tc>
          <w:tcPr>
            <w:tcW w:w="3611" w:type="pct"/>
            <w:tcBorders>
              <w:top w:val="nil"/>
              <w:left w:val="single" w:sz="8" w:space="0" w:color="000000"/>
              <w:bottom w:val="single" w:sz="8" w:space="0" w:color="000000"/>
              <w:right w:val="single" w:sz="8" w:space="0" w:color="000000"/>
            </w:tcBorders>
            <w:shd w:val="clear" w:color="auto" w:fill="auto"/>
            <w:tcMar>
              <w:top w:w="30" w:type="dxa"/>
              <w:left w:w="30" w:type="dxa"/>
              <w:bottom w:w="30" w:type="dxa"/>
              <w:right w:w="30" w:type="dxa"/>
            </w:tcMar>
            <w:hideMark/>
          </w:tcPr>
          <w:p w14:paraId="093AFB0E" w14:textId="77777777" w:rsidR="00B271B3" w:rsidRPr="00B271B3" w:rsidRDefault="00B271B3" w:rsidP="00B271B3">
            <w:pPr>
              <w:tabs>
                <w:tab w:val="left" w:pos="5400"/>
              </w:tabs>
            </w:pPr>
            <w:r w:rsidRPr="00B271B3">
              <w:t>A person who, in respect of the offence, is or has been sentenced to imprisonment for a term of 6 months or less</w:t>
            </w:r>
          </w:p>
        </w:tc>
        <w:tc>
          <w:tcPr>
            <w:tcW w:w="1389" w:type="pct"/>
            <w:tcBorders>
              <w:top w:val="nil"/>
              <w:left w:val="nil"/>
              <w:bottom w:val="single" w:sz="8" w:space="0" w:color="000000"/>
              <w:right w:val="single" w:sz="8" w:space="0" w:color="000000"/>
            </w:tcBorders>
            <w:shd w:val="clear" w:color="auto" w:fill="auto"/>
            <w:tcMar>
              <w:top w:w="30" w:type="dxa"/>
              <w:left w:w="30" w:type="dxa"/>
              <w:bottom w:w="30" w:type="dxa"/>
              <w:right w:w="30" w:type="dxa"/>
            </w:tcMar>
            <w:hideMark/>
          </w:tcPr>
          <w:p w14:paraId="36BE00F5" w14:textId="77777777" w:rsidR="00B271B3" w:rsidRPr="00B271B3" w:rsidRDefault="00B271B3" w:rsidP="00B271B3">
            <w:pPr>
              <w:tabs>
                <w:tab w:val="left" w:pos="5400"/>
              </w:tabs>
            </w:pPr>
            <w:r w:rsidRPr="00B271B3">
              <w:t>7 years beginning with that date</w:t>
            </w:r>
          </w:p>
        </w:tc>
      </w:tr>
      <w:tr w:rsidR="00B271B3" w:rsidRPr="00B271B3" w14:paraId="58E231D4" w14:textId="77777777" w:rsidTr="00FD3253">
        <w:tc>
          <w:tcPr>
            <w:tcW w:w="3611" w:type="pct"/>
            <w:tcBorders>
              <w:top w:val="nil"/>
              <w:left w:val="single" w:sz="8" w:space="0" w:color="000000"/>
              <w:bottom w:val="single" w:sz="8" w:space="0" w:color="000000"/>
              <w:right w:val="single" w:sz="8" w:space="0" w:color="000000"/>
            </w:tcBorders>
            <w:shd w:val="clear" w:color="auto" w:fill="auto"/>
            <w:tcMar>
              <w:top w:w="30" w:type="dxa"/>
              <w:left w:w="30" w:type="dxa"/>
              <w:bottom w:w="30" w:type="dxa"/>
              <w:right w:w="30" w:type="dxa"/>
            </w:tcMar>
            <w:hideMark/>
          </w:tcPr>
          <w:p w14:paraId="17F62911" w14:textId="77777777" w:rsidR="00B271B3" w:rsidRPr="00B271B3" w:rsidRDefault="00B271B3" w:rsidP="00B271B3">
            <w:pPr>
              <w:tabs>
                <w:tab w:val="left" w:pos="5400"/>
              </w:tabs>
            </w:pPr>
            <w:r w:rsidRPr="00B271B3">
              <w:t>A person who, in respect of the offence or finding, is or has been admitted to a hospital without being subject to a restriction order</w:t>
            </w:r>
          </w:p>
        </w:tc>
        <w:tc>
          <w:tcPr>
            <w:tcW w:w="1389" w:type="pct"/>
            <w:tcBorders>
              <w:top w:val="nil"/>
              <w:left w:val="nil"/>
              <w:bottom w:val="single" w:sz="8" w:space="0" w:color="000000"/>
              <w:right w:val="single" w:sz="8" w:space="0" w:color="000000"/>
            </w:tcBorders>
            <w:shd w:val="clear" w:color="auto" w:fill="auto"/>
            <w:tcMar>
              <w:top w:w="30" w:type="dxa"/>
              <w:left w:w="30" w:type="dxa"/>
              <w:bottom w:w="30" w:type="dxa"/>
              <w:right w:w="30" w:type="dxa"/>
            </w:tcMar>
            <w:hideMark/>
          </w:tcPr>
          <w:p w14:paraId="59923403" w14:textId="77777777" w:rsidR="00B271B3" w:rsidRPr="00B271B3" w:rsidRDefault="00B271B3" w:rsidP="00B271B3">
            <w:pPr>
              <w:tabs>
                <w:tab w:val="left" w:pos="5400"/>
              </w:tabs>
            </w:pPr>
            <w:r w:rsidRPr="00B271B3">
              <w:t>7 years beginning with that date</w:t>
            </w:r>
          </w:p>
        </w:tc>
      </w:tr>
      <w:tr w:rsidR="00B271B3" w:rsidRPr="00B271B3" w14:paraId="6C8FE2C1" w14:textId="77777777" w:rsidTr="00FD3253">
        <w:tc>
          <w:tcPr>
            <w:tcW w:w="3611" w:type="pct"/>
            <w:tcBorders>
              <w:top w:val="nil"/>
              <w:left w:val="single" w:sz="8" w:space="0" w:color="000000"/>
              <w:bottom w:val="single" w:sz="8" w:space="0" w:color="000000"/>
              <w:right w:val="single" w:sz="8" w:space="0" w:color="000000"/>
            </w:tcBorders>
            <w:shd w:val="clear" w:color="auto" w:fill="auto"/>
            <w:tcMar>
              <w:top w:w="30" w:type="dxa"/>
              <w:left w:w="30" w:type="dxa"/>
              <w:bottom w:w="30" w:type="dxa"/>
              <w:right w:w="30" w:type="dxa"/>
            </w:tcMar>
            <w:hideMark/>
          </w:tcPr>
          <w:p w14:paraId="789E6A94" w14:textId="77777777" w:rsidR="00B271B3" w:rsidRPr="00B271B3" w:rsidRDefault="00B271B3" w:rsidP="00B271B3">
            <w:pPr>
              <w:tabs>
                <w:tab w:val="left" w:pos="5400"/>
              </w:tabs>
            </w:pPr>
            <w:r w:rsidRPr="00B271B3">
              <w:t>A person within section 80(1)(d) (Cautioned for an offence in England &amp; Wales)</w:t>
            </w:r>
          </w:p>
        </w:tc>
        <w:tc>
          <w:tcPr>
            <w:tcW w:w="1389" w:type="pct"/>
            <w:tcBorders>
              <w:top w:val="nil"/>
              <w:left w:val="nil"/>
              <w:bottom w:val="single" w:sz="8" w:space="0" w:color="000000"/>
              <w:right w:val="single" w:sz="8" w:space="0" w:color="000000"/>
            </w:tcBorders>
            <w:shd w:val="clear" w:color="auto" w:fill="auto"/>
            <w:tcMar>
              <w:top w:w="30" w:type="dxa"/>
              <w:left w:w="30" w:type="dxa"/>
              <w:bottom w:w="30" w:type="dxa"/>
              <w:right w:w="30" w:type="dxa"/>
            </w:tcMar>
            <w:hideMark/>
          </w:tcPr>
          <w:p w14:paraId="706BA46D" w14:textId="77777777" w:rsidR="00B271B3" w:rsidRPr="00B271B3" w:rsidRDefault="00B271B3" w:rsidP="00B271B3">
            <w:pPr>
              <w:tabs>
                <w:tab w:val="left" w:pos="5400"/>
              </w:tabs>
            </w:pPr>
            <w:r w:rsidRPr="00B271B3">
              <w:t>2 years beginning with that date</w:t>
            </w:r>
          </w:p>
        </w:tc>
      </w:tr>
      <w:tr w:rsidR="00B271B3" w:rsidRPr="00B271B3" w14:paraId="6BDFCB4E" w14:textId="77777777" w:rsidTr="00FD3253">
        <w:tc>
          <w:tcPr>
            <w:tcW w:w="3611" w:type="pct"/>
            <w:tcBorders>
              <w:top w:val="nil"/>
              <w:left w:val="single" w:sz="8" w:space="0" w:color="000000"/>
              <w:bottom w:val="single" w:sz="8" w:space="0" w:color="000000"/>
              <w:right w:val="single" w:sz="8" w:space="0" w:color="000000"/>
            </w:tcBorders>
            <w:shd w:val="clear" w:color="auto" w:fill="auto"/>
            <w:tcMar>
              <w:top w:w="30" w:type="dxa"/>
              <w:left w:w="30" w:type="dxa"/>
              <w:bottom w:w="30" w:type="dxa"/>
              <w:right w:w="30" w:type="dxa"/>
            </w:tcMar>
            <w:hideMark/>
          </w:tcPr>
          <w:p w14:paraId="66FAFB60" w14:textId="77777777" w:rsidR="00B271B3" w:rsidRPr="00B271B3" w:rsidRDefault="00B271B3" w:rsidP="00B271B3">
            <w:pPr>
              <w:tabs>
                <w:tab w:val="left" w:pos="5400"/>
              </w:tabs>
            </w:pPr>
            <w:r w:rsidRPr="00B271B3">
              <w:lastRenderedPageBreak/>
              <w:t>A person in whose case an order for conditional discharge or, in Scotland, a community payback order imposing an offender supervision requirement, is made in respect of the offence</w:t>
            </w:r>
          </w:p>
        </w:tc>
        <w:tc>
          <w:tcPr>
            <w:tcW w:w="1389" w:type="pct"/>
            <w:tcBorders>
              <w:top w:val="nil"/>
              <w:left w:val="nil"/>
              <w:bottom w:val="single" w:sz="8" w:space="0" w:color="000000"/>
              <w:right w:val="single" w:sz="8" w:space="0" w:color="000000"/>
            </w:tcBorders>
            <w:shd w:val="clear" w:color="auto" w:fill="auto"/>
            <w:tcMar>
              <w:top w:w="30" w:type="dxa"/>
              <w:left w:w="30" w:type="dxa"/>
              <w:bottom w:w="30" w:type="dxa"/>
              <w:right w:w="30" w:type="dxa"/>
            </w:tcMar>
            <w:hideMark/>
          </w:tcPr>
          <w:p w14:paraId="458A760E" w14:textId="77777777" w:rsidR="00B271B3" w:rsidRPr="00B271B3" w:rsidRDefault="00B271B3" w:rsidP="00B271B3">
            <w:pPr>
              <w:tabs>
                <w:tab w:val="left" w:pos="5400"/>
              </w:tabs>
            </w:pPr>
            <w:r w:rsidRPr="00B271B3">
              <w:t>The period of conditional discharge or, in Scotland, the specified period for the offender supervision requirement</w:t>
            </w:r>
          </w:p>
        </w:tc>
      </w:tr>
      <w:tr w:rsidR="00B271B3" w:rsidRPr="00B271B3" w14:paraId="24C3D8E5" w14:textId="77777777" w:rsidTr="00FD3253">
        <w:tc>
          <w:tcPr>
            <w:tcW w:w="3611" w:type="pct"/>
            <w:tcBorders>
              <w:top w:val="nil"/>
              <w:left w:val="single" w:sz="8" w:space="0" w:color="000000"/>
              <w:bottom w:val="single" w:sz="8" w:space="0" w:color="000000"/>
              <w:right w:val="single" w:sz="8" w:space="0" w:color="000000"/>
            </w:tcBorders>
            <w:shd w:val="clear" w:color="auto" w:fill="auto"/>
            <w:tcMar>
              <w:top w:w="30" w:type="dxa"/>
              <w:left w:w="30" w:type="dxa"/>
              <w:bottom w:w="30" w:type="dxa"/>
              <w:right w:w="30" w:type="dxa"/>
            </w:tcMar>
            <w:hideMark/>
          </w:tcPr>
          <w:p w14:paraId="03874F79" w14:textId="77777777" w:rsidR="00B271B3" w:rsidRPr="00B271B3" w:rsidRDefault="00B271B3" w:rsidP="00B271B3">
            <w:pPr>
              <w:tabs>
                <w:tab w:val="left" w:pos="5400"/>
              </w:tabs>
            </w:pPr>
            <w:r w:rsidRPr="00B271B3">
              <w:t>A person of any other description (i.e. fine, Restriction of Liberty Order)</w:t>
            </w:r>
          </w:p>
        </w:tc>
        <w:tc>
          <w:tcPr>
            <w:tcW w:w="1389" w:type="pct"/>
            <w:tcBorders>
              <w:top w:val="nil"/>
              <w:left w:val="nil"/>
              <w:bottom w:val="single" w:sz="8" w:space="0" w:color="000000"/>
              <w:right w:val="single" w:sz="8" w:space="0" w:color="000000"/>
            </w:tcBorders>
            <w:shd w:val="clear" w:color="auto" w:fill="auto"/>
            <w:tcMar>
              <w:top w:w="30" w:type="dxa"/>
              <w:left w:w="30" w:type="dxa"/>
              <w:bottom w:w="30" w:type="dxa"/>
              <w:right w:w="30" w:type="dxa"/>
            </w:tcMar>
            <w:hideMark/>
          </w:tcPr>
          <w:p w14:paraId="79008A3A" w14:textId="77777777" w:rsidR="00B271B3" w:rsidRPr="00B271B3" w:rsidRDefault="00B271B3" w:rsidP="00B271B3">
            <w:pPr>
              <w:tabs>
                <w:tab w:val="left" w:pos="5400"/>
              </w:tabs>
            </w:pPr>
            <w:r w:rsidRPr="00B271B3">
              <w:t>5 years beginning with the relevant date</w:t>
            </w:r>
          </w:p>
        </w:tc>
      </w:tr>
    </w:tbl>
    <w:p w14:paraId="34BDABB8" w14:textId="77777777" w:rsidR="00255F1E" w:rsidRDefault="00255F1E" w:rsidP="00793DD5">
      <w:pPr>
        <w:tabs>
          <w:tab w:val="left" w:pos="5400"/>
        </w:tabs>
      </w:pPr>
    </w:p>
    <w:p w14:paraId="41D6456E" w14:textId="77777777" w:rsidR="00227F6A" w:rsidRDefault="00227F6A" w:rsidP="00227F6A">
      <w:pPr>
        <w:rPr>
          <w:b/>
          <w:bCs/>
        </w:rPr>
      </w:pPr>
      <w:r>
        <w:rPr>
          <w:b/>
          <w:bCs/>
        </w:rPr>
        <w:t>How many offenders have come off the register for any reason other than death and had to re-register at a later date for re-offending?</w:t>
      </w:r>
    </w:p>
    <w:p w14:paraId="7025EC79" w14:textId="6B621F23" w:rsidR="00227F6A" w:rsidRDefault="00227F6A" w:rsidP="00227F6A">
      <w:r>
        <w:t>In accordance with the similar answer above, again there is no straight forward system or search facility that would allow us to provide a response, it would require each case to be individually reviewed therefore,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F358DE8" w14:textId="77777777" w:rsidR="00FD3253" w:rsidRDefault="00FD3253" w:rsidP="00227F6A"/>
    <w:p w14:paraId="4FE8DC11" w14:textId="77777777" w:rsidR="00227F6A" w:rsidRDefault="00227F6A" w:rsidP="00227F6A">
      <w:pPr>
        <w:rPr>
          <w:b/>
          <w:bCs/>
        </w:rPr>
      </w:pPr>
      <w:r>
        <w:rPr>
          <w:b/>
          <w:bCs/>
        </w:rPr>
        <w:t>In all categories, can you tell me how many female offenders have featured and how many are currently on the register?</w:t>
      </w:r>
    </w:p>
    <w:p w14:paraId="75943AE0" w14:textId="77777777" w:rsidR="00AD40A3" w:rsidRDefault="00AD40A3" w:rsidP="00AD40A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As per the response to question 1,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as such, section 17 of the Act applies.</w:t>
      </w:r>
    </w:p>
    <w:p w14:paraId="13C0617D" w14:textId="77777777" w:rsidR="00AD40A3" w:rsidRDefault="00AD40A3" w:rsidP="00AD40A3">
      <w:pPr>
        <w:tabs>
          <w:tab w:val="left" w:pos="5400"/>
        </w:tabs>
        <w:rPr>
          <w:rFonts w:eastAsiaTheme="majorEastAsia" w:cstheme="majorBidi"/>
          <w:color w:val="000000" w:themeColor="text1"/>
          <w:szCs w:val="26"/>
        </w:rPr>
      </w:pPr>
      <w:r>
        <w:t xml:space="preserve">As noted above, </w:t>
      </w:r>
      <w:r w:rsidRPr="00AD40A3">
        <w:t xml:space="preserve">Police Scotland have no facility to identify </w:t>
      </w:r>
      <w:r w:rsidRPr="00AD40A3">
        <w:rPr>
          <w:rFonts w:eastAsiaTheme="majorEastAsia" w:cstheme="majorBidi"/>
          <w:color w:val="000000" w:themeColor="text1"/>
          <w:szCs w:val="26"/>
        </w:rPr>
        <w:t xml:space="preserve">how many Registered Sex Offenders (RSO) have been registered </w:t>
      </w:r>
      <w:r>
        <w:rPr>
          <w:rFonts w:eastAsiaTheme="majorEastAsia" w:cstheme="majorBidi"/>
          <w:color w:val="000000" w:themeColor="text1"/>
          <w:szCs w:val="26"/>
        </w:rPr>
        <w:t>on the database.</w:t>
      </w:r>
    </w:p>
    <w:p w14:paraId="34BDABBD" w14:textId="2B0D09A8" w:rsidR="00BF6B81" w:rsidRDefault="00AD40A3" w:rsidP="00AD40A3">
      <w:pPr>
        <w:tabs>
          <w:tab w:val="left" w:pos="5400"/>
        </w:tabs>
      </w:pPr>
      <w:r>
        <w:rPr>
          <w:rFonts w:eastAsiaTheme="majorEastAsia" w:cstheme="majorBidi"/>
          <w:color w:val="000000" w:themeColor="text1"/>
          <w:szCs w:val="26"/>
        </w:rPr>
        <w:t xml:space="preserve">To be of assistance however, </w:t>
      </w:r>
      <w:r w:rsidR="00227F6A">
        <w:t xml:space="preserve">we can confirm that there are currently 67 female registered sex offenders residing in Scotland. </w:t>
      </w:r>
    </w:p>
    <w:p w14:paraId="1A16C4BF" w14:textId="77777777" w:rsidR="00FD3253" w:rsidRDefault="00FD3253" w:rsidP="00AD40A3">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2113D6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7F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426BB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7F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6465A6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7F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B86468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7FA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4CC691B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7FA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0AD53BF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7FA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A50B6"/>
    <w:rsid w:val="000E2F19"/>
    <w:rsid w:val="000E6526"/>
    <w:rsid w:val="00141533"/>
    <w:rsid w:val="00167528"/>
    <w:rsid w:val="00187FAB"/>
    <w:rsid w:val="00195CC4"/>
    <w:rsid w:val="00207326"/>
    <w:rsid w:val="00227F6A"/>
    <w:rsid w:val="00241DAB"/>
    <w:rsid w:val="00253DF6"/>
    <w:rsid w:val="00255F1E"/>
    <w:rsid w:val="0036503B"/>
    <w:rsid w:val="003D6D03"/>
    <w:rsid w:val="003E12CA"/>
    <w:rsid w:val="003F6CE6"/>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3122"/>
    <w:rsid w:val="007F490F"/>
    <w:rsid w:val="0086779C"/>
    <w:rsid w:val="00874BFD"/>
    <w:rsid w:val="008964EF"/>
    <w:rsid w:val="008B3706"/>
    <w:rsid w:val="00915E01"/>
    <w:rsid w:val="009631A4"/>
    <w:rsid w:val="00977296"/>
    <w:rsid w:val="00A25E93"/>
    <w:rsid w:val="00A320FF"/>
    <w:rsid w:val="00A70AC0"/>
    <w:rsid w:val="00A84EA9"/>
    <w:rsid w:val="00AC443C"/>
    <w:rsid w:val="00AD40A3"/>
    <w:rsid w:val="00B11A55"/>
    <w:rsid w:val="00B17211"/>
    <w:rsid w:val="00B271B3"/>
    <w:rsid w:val="00B35563"/>
    <w:rsid w:val="00B461B2"/>
    <w:rsid w:val="00B654B6"/>
    <w:rsid w:val="00B66651"/>
    <w:rsid w:val="00B71B3C"/>
    <w:rsid w:val="00BC389E"/>
    <w:rsid w:val="00BE1888"/>
    <w:rsid w:val="00BF6B81"/>
    <w:rsid w:val="00C077A8"/>
    <w:rsid w:val="00C14FF4"/>
    <w:rsid w:val="00C606A2"/>
    <w:rsid w:val="00C63872"/>
    <w:rsid w:val="00C84948"/>
    <w:rsid w:val="00C9747F"/>
    <w:rsid w:val="00CF1111"/>
    <w:rsid w:val="00D05706"/>
    <w:rsid w:val="00D114B7"/>
    <w:rsid w:val="00D27DC5"/>
    <w:rsid w:val="00D47E36"/>
    <w:rsid w:val="00E55D79"/>
    <w:rsid w:val="00EE2373"/>
    <w:rsid w:val="00EF4761"/>
    <w:rsid w:val="00F21D44"/>
    <w:rsid w:val="00FC2DA7"/>
    <w:rsid w:val="00FD3253"/>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B666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9600">
      <w:bodyDiv w:val="1"/>
      <w:marLeft w:val="0"/>
      <w:marRight w:val="0"/>
      <w:marTop w:val="0"/>
      <w:marBottom w:val="0"/>
      <w:divBdr>
        <w:top w:val="none" w:sz="0" w:space="0" w:color="auto"/>
        <w:left w:val="none" w:sz="0" w:space="0" w:color="auto"/>
        <w:bottom w:val="none" w:sz="0" w:space="0" w:color="auto"/>
        <w:right w:val="none" w:sz="0" w:space="0" w:color="auto"/>
      </w:divBdr>
    </w:div>
    <w:div w:id="916784547">
      <w:bodyDiv w:val="1"/>
      <w:marLeft w:val="0"/>
      <w:marRight w:val="0"/>
      <w:marTop w:val="0"/>
      <w:marBottom w:val="0"/>
      <w:divBdr>
        <w:top w:val="none" w:sz="0" w:space="0" w:color="auto"/>
        <w:left w:val="none" w:sz="0" w:space="0" w:color="auto"/>
        <w:bottom w:val="none" w:sz="0" w:space="0" w:color="auto"/>
        <w:right w:val="none" w:sz="0" w:space="0" w:color="auto"/>
      </w:divBdr>
    </w:div>
    <w:div w:id="1016688019">
      <w:bodyDiv w:val="1"/>
      <w:marLeft w:val="0"/>
      <w:marRight w:val="0"/>
      <w:marTop w:val="0"/>
      <w:marBottom w:val="0"/>
      <w:divBdr>
        <w:top w:val="none" w:sz="0" w:space="0" w:color="auto"/>
        <w:left w:val="none" w:sz="0" w:space="0" w:color="auto"/>
        <w:bottom w:val="none" w:sz="0" w:space="0" w:color="auto"/>
        <w:right w:val="none" w:sz="0" w:space="0" w:color="auto"/>
      </w:divBdr>
    </w:div>
    <w:div w:id="1589734805">
      <w:bodyDiv w:val="1"/>
      <w:marLeft w:val="0"/>
      <w:marRight w:val="0"/>
      <w:marTop w:val="0"/>
      <w:marBottom w:val="0"/>
      <w:divBdr>
        <w:top w:val="none" w:sz="0" w:space="0" w:color="auto"/>
        <w:left w:val="none" w:sz="0" w:space="0" w:color="auto"/>
        <w:bottom w:val="none" w:sz="0" w:space="0" w:color="auto"/>
        <w:right w:val="none" w:sz="0" w:space="0" w:color="auto"/>
      </w:divBdr>
    </w:div>
    <w:div w:id="1636762717">
      <w:bodyDiv w:val="1"/>
      <w:marLeft w:val="0"/>
      <w:marRight w:val="0"/>
      <w:marTop w:val="0"/>
      <w:marBottom w:val="0"/>
      <w:divBdr>
        <w:top w:val="none" w:sz="0" w:space="0" w:color="auto"/>
        <w:left w:val="none" w:sz="0" w:space="0" w:color="auto"/>
        <w:bottom w:val="none" w:sz="0" w:space="0" w:color="auto"/>
        <w:right w:val="none" w:sz="0" w:space="0" w:color="auto"/>
      </w:divBdr>
    </w:div>
    <w:div w:id="1805927135">
      <w:bodyDiv w:val="1"/>
      <w:marLeft w:val="0"/>
      <w:marRight w:val="0"/>
      <w:marTop w:val="0"/>
      <w:marBottom w:val="0"/>
      <w:divBdr>
        <w:top w:val="none" w:sz="0" w:space="0" w:color="auto"/>
        <w:left w:val="none" w:sz="0" w:space="0" w:color="auto"/>
        <w:bottom w:val="none" w:sz="0" w:space="0" w:color="auto"/>
        <w:right w:val="none" w:sz="0" w:space="0" w:color="auto"/>
      </w:divBdr>
    </w:div>
    <w:div w:id="18214557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0e32d40b-a8f5-4c24-a46b-b72b5f0b9b52"/>
    <ds:schemaRef ds:uri="http://www.w3.org/XML/1998/namespac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939</Words>
  <Characters>5355</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2024-03-15T08:18:00Z</cp:lastPrinted>
  <dcterms:created xsi:type="dcterms:W3CDTF">2024-03-12T11:01:00Z</dcterms:created>
  <dcterms:modified xsi:type="dcterms:W3CDTF">2024-03-15T08:18:00Z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