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875F41" w:rsidR="00B17211" w:rsidRPr="00B17211" w:rsidRDefault="00B17211" w:rsidP="007F490F">
            <w:r w:rsidRPr="007F490F">
              <w:rPr>
                <w:rStyle w:val="Heading2Char"/>
              </w:rPr>
              <w:t>Our reference:</w:t>
            </w:r>
            <w:r>
              <w:t xml:space="preserve">  FOI 2</w:t>
            </w:r>
            <w:r w:rsidR="00EF0FBB">
              <w:t>5</w:t>
            </w:r>
            <w:r>
              <w:t>-</w:t>
            </w:r>
            <w:r w:rsidR="00DD65D0">
              <w:t>1096</w:t>
            </w:r>
          </w:p>
          <w:p w14:paraId="34BDABA6" w14:textId="2C5E2F75" w:rsidR="00B17211" w:rsidRDefault="00456324" w:rsidP="00EE2373">
            <w:r w:rsidRPr="007F490F">
              <w:rPr>
                <w:rStyle w:val="Heading2Char"/>
              </w:rPr>
              <w:t>Respon</w:t>
            </w:r>
            <w:r w:rsidR="007D55F6">
              <w:rPr>
                <w:rStyle w:val="Heading2Char"/>
              </w:rPr>
              <w:t>ded to:</w:t>
            </w:r>
            <w:r w:rsidR="007F490F">
              <w:t xml:space="preserve">  </w:t>
            </w:r>
            <w:r w:rsidR="00050485">
              <w:t>01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40C3D9" w14:textId="55BF080F" w:rsidR="001365CA" w:rsidRPr="001365CA" w:rsidRDefault="001365CA" w:rsidP="001365C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w:t>
      </w:r>
      <w:r w:rsidRPr="001365CA">
        <w:rPr>
          <w:rFonts w:eastAsiaTheme="majorEastAsia" w:cstheme="majorBidi"/>
          <w:b/>
          <w:color w:val="000000" w:themeColor="text1"/>
          <w:szCs w:val="26"/>
        </w:rPr>
        <w:t>ll road traffic collisions at the junction of Squire Street and Northinch Street, Glasgow, G14 0RP/G14 0TJ. Specifically, I would like to request the following information:</w:t>
      </w:r>
    </w:p>
    <w:p w14:paraId="29A62C9B" w14:textId="01A24063" w:rsidR="001365CA" w:rsidRPr="00092F11" w:rsidRDefault="001365CA" w:rsidP="00092F11">
      <w:pPr>
        <w:tabs>
          <w:tab w:val="left" w:pos="5400"/>
        </w:tabs>
        <w:rPr>
          <w:rFonts w:eastAsiaTheme="majorEastAsia" w:cstheme="majorBidi"/>
          <w:b/>
          <w:color w:val="000000" w:themeColor="text1"/>
          <w:szCs w:val="26"/>
        </w:rPr>
      </w:pPr>
      <w:r w:rsidRPr="00092F11">
        <w:rPr>
          <w:rFonts w:eastAsiaTheme="majorEastAsia" w:cstheme="majorBidi"/>
          <w:b/>
          <w:color w:val="000000" w:themeColor="text1"/>
          <w:szCs w:val="26"/>
        </w:rPr>
        <w:t>The total number of recorded road traffic collisions over the past four years (broken down by year).</w:t>
      </w:r>
    </w:p>
    <w:p w14:paraId="6A7668B9" w14:textId="40EFBFDB" w:rsidR="00092F11" w:rsidRDefault="00795C58" w:rsidP="00793DD5">
      <w:pPr>
        <w:tabs>
          <w:tab w:val="left" w:pos="5400"/>
        </w:tabs>
      </w:pPr>
      <w:r>
        <w:t xml:space="preserve">The table </w:t>
      </w:r>
      <w:r w:rsidR="00092F11" w:rsidRPr="00092F11">
        <w:t xml:space="preserve">below </w:t>
      </w:r>
      <w:r>
        <w:t xml:space="preserve">details </w:t>
      </w:r>
      <w:r w:rsidR="00092F11" w:rsidRPr="00092F11">
        <w:t>recorded Road Traffic Collisions (RTCs) at the junction of Squire Street and Northinch Street</w:t>
      </w:r>
      <w:r>
        <w:t xml:space="preserve"> for the period requested.</w:t>
      </w:r>
    </w:p>
    <w:p w14:paraId="75B5C8B9" w14:textId="77777777" w:rsidR="00092F11" w:rsidRDefault="00092F11" w:rsidP="00092F11">
      <w:r>
        <w:t xml:space="preserve">Please note that 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59E252F2" w14:textId="77777777" w:rsidR="00092F11" w:rsidRDefault="00092F11" w:rsidP="00092F11">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29995B4B" w14:textId="27E77E98" w:rsidR="00092F11" w:rsidRDefault="00E30339" w:rsidP="00793DD5">
      <w:pPr>
        <w:tabs>
          <w:tab w:val="left" w:pos="5400"/>
        </w:tabs>
      </w:pPr>
      <w:r>
        <w:t>RTCs</w:t>
      </w:r>
      <w:r w:rsidR="00092F11">
        <w:t xml:space="preserve"> by Severity, Junction of Squire Street &amp; Northinch Street, Greater Glasgow Division</w:t>
      </w:r>
      <w:r>
        <w:t xml:space="preserve"> - </w:t>
      </w:r>
      <w:r w:rsidR="00092F11">
        <w:t>1</w:t>
      </w:r>
      <w:r w:rsidR="00092F11" w:rsidRPr="00092F11">
        <w:rPr>
          <w:vertAlign w:val="superscript"/>
        </w:rPr>
        <w:t>st</w:t>
      </w:r>
      <w:r w:rsidR="00092F11">
        <w:t xml:space="preserve"> January 2021</w:t>
      </w:r>
      <w:r>
        <w:t xml:space="preserve"> </w:t>
      </w:r>
      <w:r w:rsidR="00092F11">
        <w:t>-</w:t>
      </w:r>
      <w:r>
        <w:t xml:space="preserve"> </w:t>
      </w:r>
      <w:r w:rsidR="00092F11">
        <w:t>31</w:t>
      </w:r>
      <w:r w:rsidR="00092F11">
        <w:rPr>
          <w:vertAlign w:val="superscript"/>
        </w:rPr>
        <w:t xml:space="preserve">st </w:t>
      </w:r>
      <w:r w:rsidR="00092F11">
        <w:t xml:space="preserve">May 2025 </w:t>
      </w:r>
    </w:p>
    <w:tbl>
      <w:tblPr>
        <w:tblStyle w:val="TableGrid"/>
        <w:tblW w:w="5695" w:type="dxa"/>
        <w:tblLook w:val="04A0" w:firstRow="1" w:lastRow="0" w:firstColumn="1" w:lastColumn="0" w:noHBand="0" w:noVBand="1"/>
        <w:tblCaption w:val="Example table"/>
        <w:tblDescription w:val="Example table"/>
      </w:tblPr>
      <w:tblGrid>
        <w:gridCol w:w="1898"/>
        <w:gridCol w:w="1899"/>
        <w:gridCol w:w="1898"/>
      </w:tblGrid>
      <w:tr w:rsidR="00092F11" w:rsidRPr="00557306" w14:paraId="34BDABB1" w14:textId="77777777" w:rsidTr="00092F11">
        <w:trPr>
          <w:tblHeader/>
        </w:trPr>
        <w:tc>
          <w:tcPr>
            <w:tcW w:w="1898" w:type="dxa"/>
            <w:shd w:val="clear" w:color="auto" w:fill="D9D9D9" w:themeFill="background1" w:themeFillShade="D9"/>
          </w:tcPr>
          <w:p w14:paraId="34BDABAC" w14:textId="56F3CA73" w:rsidR="00092F11" w:rsidRPr="00557306" w:rsidRDefault="00092F11" w:rsidP="00EF0FBB">
            <w:pPr>
              <w:spacing w:line="240" w:lineRule="auto"/>
              <w:rPr>
                <w:b/>
              </w:rPr>
            </w:pPr>
            <w:r>
              <w:rPr>
                <w:b/>
              </w:rPr>
              <w:t>Year</w:t>
            </w:r>
          </w:p>
        </w:tc>
        <w:tc>
          <w:tcPr>
            <w:tcW w:w="1899" w:type="dxa"/>
            <w:shd w:val="clear" w:color="auto" w:fill="D9D9D9" w:themeFill="background1" w:themeFillShade="D9"/>
          </w:tcPr>
          <w:p w14:paraId="34BDABAD" w14:textId="72F57822" w:rsidR="00092F11" w:rsidRPr="00557306" w:rsidRDefault="00092F11" w:rsidP="00EF0FBB">
            <w:pPr>
              <w:spacing w:line="240" w:lineRule="auto"/>
              <w:rPr>
                <w:b/>
              </w:rPr>
            </w:pPr>
            <w:r>
              <w:rPr>
                <w:b/>
              </w:rPr>
              <w:t>Collision</w:t>
            </w:r>
          </w:p>
        </w:tc>
        <w:tc>
          <w:tcPr>
            <w:tcW w:w="1898" w:type="dxa"/>
            <w:shd w:val="clear" w:color="auto" w:fill="D9D9D9" w:themeFill="background1" w:themeFillShade="D9"/>
          </w:tcPr>
          <w:p w14:paraId="34BDABAE" w14:textId="30084F8C" w:rsidR="00092F11" w:rsidRPr="00557306" w:rsidRDefault="00092F11" w:rsidP="00EF0FBB">
            <w:pPr>
              <w:spacing w:line="240" w:lineRule="auto"/>
              <w:rPr>
                <w:b/>
              </w:rPr>
            </w:pPr>
            <w:r>
              <w:rPr>
                <w:b/>
              </w:rPr>
              <w:t>Severity</w:t>
            </w:r>
          </w:p>
        </w:tc>
      </w:tr>
      <w:tr w:rsidR="00092F11" w14:paraId="34BDABB7" w14:textId="77777777" w:rsidTr="00092F11">
        <w:tc>
          <w:tcPr>
            <w:tcW w:w="1898" w:type="dxa"/>
          </w:tcPr>
          <w:p w14:paraId="34BDABB2" w14:textId="75DF9EF4" w:rsidR="00092F11" w:rsidRDefault="00092F11" w:rsidP="00EF0FBB">
            <w:pPr>
              <w:tabs>
                <w:tab w:val="left" w:pos="5400"/>
              </w:tabs>
              <w:spacing w:line="240" w:lineRule="auto"/>
            </w:pPr>
            <w:r>
              <w:t>2021</w:t>
            </w:r>
          </w:p>
        </w:tc>
        <w:tc>
          <w:tcPr>
            <w:tcW w:w="1899" w:type="dxa"/>
          </w:tcPr>
          <w:p w14:paraId="34BDABB3" w14:textId="5C579EC5" w:rsidR="00092F11" w:rsidRDefault="00092F11" w:rsidP="00EF0FBB">
            <w:pPr>
              <w:tabs>
                <w:tab w:val="left" w:pos="5400"/>
              </w:tabs>
              <w:spacing w:line="240" w:lineRule="auto"/>
            </w:pPr>
            <w:r>
              <w:t>1</w:t>
            </w:r>
          </w:p>
        </w:tc>
        <w:tc>
          <w:tcPr>
            <w:tcW w:w="1898" w:type="dxa"/>
          </w:tcPr>
          <w:p w14:paraId="34BDABB4" w14:textId="066872F7" w:rsidR="00092F11" w:rsidRDefault="00092F11" w:rsidP="00EF0FBB">
            <w:pPr>
              <w:tabs>
                <w:tab w:val="left" w:pos="5400"/>
              </w:tabs>
              <w:spacing w:line="240" w:lineRule="auto"/>
            </w:pPr>
            <w:r>
              <w:t>Slight</w:t>
            </w:r>
          </w:p>
        </w:tc>
      </w:tr>
    </w:tbl>
    <w:p w14:paraId="75CF6744" w14:textId="410D8AC1" w:rsidR="00795C58" w:rsidRDefault="00092F11" w:rsidP="00795C58">
      <w:pPr>
        <w:tabs>
          <w:tab w:val="left" w:pos="5400"/>
        </w:tabs>
      </w:pPr>
      <w:r>
        <w:t xml:space="preserve">All statistics are provisional and should be treated as management information. </w:t>
      </w:r>
      <w:r w:rsidR="00E30339">
        <w:br/>
      </w:r>
      <w:r w:rsidR="00795C58">
        <w:t>D</w:t>
      </w:r>
      <w:r>
        <w:t xml:space="preserve">ata </w:t>
      </w:r>
      <w:r w:rsidR="00795C58">
        <w:t xml:space="preserve">was </w:t>
      </w:r>
      <w:r>
        <w:t>extracted from Police Scotland systems and correct as at 23</w:t>
      </w:r>
      <w:r w:rsidR="00795C58">
        <w:t>/06/</w:t>
      </w:r>
      <w:r>
        <w:t>2025.</w:t>
      </w:r>
      <w:r w:rsidR="00E30339">
        <w:br/>
        <w:t>Specified areas have been selected using GIS Mapping - the junction of Squire Street and Northinch Street, Greater Glasgow has been selected.</w:t>
      </w:r>
      <w:r>
        <w:tab/>
      </w:r>
    </w:p>
    <w:p w14:paraId="30B990E4" w14:textId="0F5C4421" w:rsidR="00092F11" w:rsidRDefault="00092F11" w:rsidP="00092F11">
      <w:pPr>
        <w:tabs>
          <w:tab w:val="left" w:pos="5400"/>
        </w:tabs>
      </w:pPr>
      <w:r>
        <w:tab/>
      </w:r>
      <w:r>
        <w:tab/>
      </w:r>
    </w:p>
    <w:p w14:paraId="47007953" w14:textId="5B3C4A6D" w:rsidR="00092F11" w:rsidRDefault="00E30339" w:rsidP="00092F11">
      <w:pPr>
        <w:tabs>
          <w:tab w:val="left" w:pos="5400"/>
        </w:tabs>
      </w:pPr>
      <w:r>
        <w:lastRenderedPageBreak/>
        <w:t>Following implementation</w:t>
      </w:r>
      <w:r w:rsidRPr="00EA62FF">
        <w:t xml:space="preserve"> within D Division</w:t>
      </w:r>
      <w:r>
        <w:t xml:space="preserve"> on </w:t>
      </w:r>
      <w:r w:rsidRPr="00EA62FF">
        <w:t>12 June 2019</w:t>
      </w:r>
      <w:r>
        <w:t xml:space="preserve">, </w:t>
      </w:r>
      <w:r w:rsidRPr="00EA62FF">
        <w:t xml:space="preserve">CRaSH was implemented across </w:t>
      </w:r>
      <w:r>
        <w:t>all</w:t>
      </w:r>
      <w:r w:rsidRPr="00EA62FF">
        <w:t xml:space="preserve"> other Divisions</w:t>
      </w:r>
      <w:r w:rsidRPr="003C5C27">
        <w:t xml:space="preserve"> </w:t>
      </w:r>
      <w:r>
        <w:t>o</w:t>
      </w:r>
      <w:r w:rsidRPr="00EA62FF">
        <w:t>n 3 July 2019</w:t>
      </w:r>
      <w:r>
        <w:t>, rep</w:t>
      </w:r>
      <w:r w:rsidRPr="00EA62FF">
        <w:t>lac</w:t>
      </w:r>
      <w:r>
        <w:t>ing</w:t>
      </w:r>
      <w:r w:rsidRPr="00EA62FF">
        <w:t xml:space="preserve"> the existing </w:t>
      </w:r>
      <w:r>
        <w:t xml:space="preserve">RTC recording </w:t>
      </w:r>
      <w:r w:rsidRPr="00EA62FF">
        <w:t>procedures</w:t>
      </w:r>
      <w:r>
        <w:t>.</w:t>
      </w:r>
      <w:r w:rsidRPr="00EA62FF">
        <w:t xml:space="preserve"> </w:t>
      </w:r>
      <w:r w:rsidR="00795C58" w:rsidRPr="00905701">
        <w:t xml:space="preserve">Updated information will be available at </w:t>
      </w:r>
      <w:hyperlink r:id="rId12" w:history="1">
        <w:r w:rsidR="00795C58" w:rsidRPr="00905701">
          <w:rPr>
            <w:rStyle w:val="Hyperlink"/>
          </w:rPr>
          <w:t>Road traffic collision data - Police Scotland</w:t>
        </w:r>
      </w:hyperlink>
      <w:r w:rsidR="00795C58" w:rsidRPr="00905701">
        <w:t>.</w:t>
      </w:r>
    </w:p>
    <w:p w14:paraId="0C3A67A0" w14:textId="77777777" w:rsidR="00795C58" w:rsidRDefault="00795C58" w:rsidP="00092F11">
      <w:pPr>
        <w:tabs>
          <w:tab w:val="left" w:pos="5400"/>
        </w:tabs>
      </w:pPr>
    </w:p>
    <w:p w14:paraId="0A3C454D" w14:textId="1B4DA187" w:rsidR="00092F11" w:rsidRPr="00092F11" w:rsidRDefault="00092F11" w:rsidP="00092F11">
      <w:pPr>
        <w:tabs>
          <w:tab w:val="left" w:pos="5400"/>
        </w:tabs>
        <w:rPr>
          <w:rFonts w:eastAsiaTheme="majorEastAsia" w:cstheme="majorBidi"/>
          <w:b/>
          <w:color w:val="000000" w:themeColor="text1"/>
          <w:szCs w:val="26"/>
        </w:rPr>
      </w:pPr>
      <w:r w:rsidRPr="00092F11">
        <w:rPr>
          <w:rFonts w:eastAsiaTheme="majorEastAsia" w:cstheme="majorBidi"/>
          <w:b/>
          <w:color w:val="000000" w:themeColor="text1"/>
          <w:szCs w:val="26"/>
        </w:rPr>
        <w:t>The primary causes or contributing factors recorded in these collisions.</w:t>
      </w:r>
    </w:p>
    <w:p w14:paraId="4103A573" w14:textId="79F6C5A9" w:rsidR="00795C58" w:rsidRDefault="00E30339" w:rsidP="00E30339">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1AE2022" w14:textId="33002BBD" w:rsidR="00E30339" w:rsidRDefault="00E30339" w:rsidP="00E3033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Section 30(c) - Prejudice to the effective conduct of public affairs</w:t>
      </w:r>
      <w:r w:rsidR="00994B70">
        <w:rPr>
          <w:rFonts w:eastAsiaTheme="majorEastAsia" w:cstheme="majorBidi"/>
          <w:bCs/>
          <w:color w:val="000000" w:themeColor="text1"/>
          <w:szCs w:val="26"/>
        </w:rPr>
        <w:t>.</w:t>
      </w:r>
    </w:p>
    <w:p w14:paraId="52DD1D6F" w14:textId="31A33332" w:rsidR="00994B70" w:rsidRDefault="00994B70" w:rsidP="00E3033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Section 35(1)(a)&amp;(b) - Law Enforcement</w:t>
      </w:r>
    </w:p>
    <w:p w14:paraId="79A0DC9C" w14:textId="6A10C98B" w:rsidR="00E30339" w:rsidRDefault="00E30339" w:rsidP="00E3033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Contributory factors can usually be released in general terms for a location but in this instance, it is not possible to disclose because there is only one recorded RTC at the location.</w:t>
      </w:r>
    </w:p>
    <w:p w14:paraId="1E76B9F6" w14:textId="26CB2AF9" w:rsidR="00E30339" w:rsidRDefault="00D94D00" w:rsidP="00E3033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Disclosure would therefore identify the contributory factors for this particular RTC which</w:t>
      </w:r>
      <w:r w:rsidR="00994B70">
        <w:rPr>
          <w:rFonts w:eastAsiaTheme="majorEastAsia" w:cstheme="majorBidi"/>
          <w:bCs/>
          <w:color w:val="000000" w:themeColor="text1"/>
          <w:szCs w:val="26"/>
        </w:rPr>
        <w:t xml:space="preserve"> would have an impact as regards any investigations and insurance matters.</w:t>
      </w:r>
    </w:p>
    <w:p w14:paraId="770C14E6" w14:textId="13AB0282" w:rsidR="00994B70" w:rsidRPr="00E30339" w:rsidRDefault="00994B70" w:rsidP="00E3033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Whilst we appreciate there is a public interest in terms of better informing the public as to any public safety matters such as RTCs in the areas they live and visit, this must be balanced with the need to ensure that due process as regards any particular RTCs is not prejudiced.</w:t>
      </w:r>
    </w:p>
    <w:p w14:paraId="1088C384" w14:textId="77777777" w:rsidR="009201D2" w:rsidRDefault="009201D2" w:rsidP="00793DD5"/>
    <w:p w14:paraId="34BDABBE" w14:textId="65DD8A1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4" w14:textId="228BF18C" w:rsidR="007F490F" w:rsidRDefault="007F490F" w:rsidP="00994B70">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69982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3F6D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BF8C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9A329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C59CF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12B7D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04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9D1"/>
    <w:multiLevelType w:val="hybridMultilevel"/>
    <w:tmpl w:val="E406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E13FD"/>
    <w:multiLevelType w:val="hybridMultilevel"/>
    <w:tmpl w:val="1ABE3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67416008">
    <w:abstractNumId w:val="0"/>
  </w:num>
  <w:num w:numId="3" w16cid:durableId="126472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485"/>
    <w:rsid w:val="00090F3B"/>
    <w:rsid w:val="00092F11"/>
    <w:rsid w:val="000B0F1B"/>
    <w:rsid w:val="000E2F19"/>
    <w:rsid w:val="000E6526"/>
    <w:rsid w:val="001365CA"/>
    <w:rsid w:val="00141533"/>
    <w:rsid w:val="00151DD0"/>
    <w:rsid w:val="00167528"/>
    <w:rsid w:val="00195CC4"/>
    <w:rsid w:val="00207326"/>
    <w:rsid w:val="00253DF6"/>
    <w:rsid w:val="00255F1E"/>
    <w:rsid w:val="002F5274"/>
    <w:rsid w:val="0036503B"/>
    <w:rsid w:val="00376A4A"/>
    <w:rsid w:val="003804D1"/>
    <w:rsid w:val="003C070A"/>
    <w:rsid w:val="003D6D03"/>
    <w:rsid w:val="003E12CA"/>
    <w:rsid w:val="004010DC"/>
    <w:rsid w:val="004341F0"/>
    <w:rsid w:val="00456324"/>
    <w:rsid w:val="00475460"/>
    <w:rsid w:val="00490317"/>
    <w:rsid w:val="00491644"/>
    <w:rsid w:val="00496A08"/>
    <w:rsid w:val="004E1605"/>
    <w:rsid w:val="004F653C"/>
    <w:rsid w:val="0053624B"/>
    <w:rsid w:val="00540A52"/>
    <w:rsid w:val="005506B0"/>
    <w:rsid w:val="00557306"/>
    <w:rsid w:val="00581A76"/>
    <w:rsid w:val="00645CFA"/>
    <w:rsid w:val="00685219"/>
    <w:rsid w:val="006D5799"/>
    <w:rsid w:val="007016B1"/>
    <w:rsid w:val="007440EA"/>
    <w:rsid w:val="00750D83"/>
    <w:rsid w:val="00785DBC"/>
    <w:rsid w:val="00793DD5"/>
    <w:rsid w:val="00795C58"/>
    <w:rsid w:val="007D55F6"/>
    <w:rsid w:val="007F490F"/>
    <w:rsid w:val="00854A15"/>
    <w:rsid w:val="0086779C"/>
    <w:rsid w:val="00874BFD"/>
    <w:rsid w:val="008964EF"/>
    <w:rsid w:val="008A392C"/>
    <w:rsid w:val="00915E01"/>
    <w:rsid w:val="009201D2"/>
    <w:rsid w:val="009631A4"/>
    <w:rsid w:val="00977296"/>
    <w:rsid w:val="00994B70"/>
    <w:rsid w:val="00A04A7E"/>
    <w:rsid w:val="00A25E93"/>
    <w:rsid w:val="00A320FF"/>
    <w:rsid w:val="00A70AC0"/>
    <w:rsid w:val="00A84EA9"/>
    <w:rsid w:val="00AC351D"/>
    <w:rsid w:val="00AC443C"/>
    <w:rsid w:val="00AC6465"/>
    <w:rsid w:val="00B033D6"/>
    <w:rsid w:val="00B11A55"/>
    <w:rsid w:val="00B17211"/>
    <w:rsid w:val="00B461B2"/>
    <w:rsid w:val="00B654B6"/>
    <w:rsid w:val="00B71B3C"/>
    <w:rsid w:val="00B96785"/>
    <w:rsid w:val="00BB13B3"/>
    <w:rsid w:val="00BC389E"/>
    <w:rsid w:val="00BE1888"/>
    <w:rsid w:val="00BE4F44"/>
    <w:rsid w:val="00BF6B81"/>
    <w:rsid w:val="00C077A8"/>
    <w:rsid w:val="00C14FF4"/>
    <w:rsid w:val="00C1679F"/>
    <w:rsid w:val="00C606A2"/>
    <w:rsid w:val="00C63872"/>
    <w:rsid w:val="00C84948"/>
    <w:rsid w:val="00C94ED8"/>
    <w:rsid w:val="00CC1A50"/>
    <w:rsid w:val="00CF1111"/>
    <w:rsid w:val="00D05706"/>
    <w:rsid w:val="00D27DC5"/>
    <w:rsid w:val="00D47E36"/>
    <w:rsid w:val="00D574C8"/>
    <w:rsid w:val="00D94D00"/>
    <w:rsid w:val="00DA1167"/>
    <w:rsid w:val="00DD65D0"/>
    <w:rsid w:val="00DF3689"/>
    <w:rsid w:val="00E25AB4"/>
    <w:rsid w:val="00E26F0B"/>
    <w:rsid w:val="00E30339"/>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road-traffic-collision-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2025-07-01T08:30:00Z</dcterms:created>
  <dcterms:modified xsi:type="dcterms:W3CDTF">2025-07-01T15:16:00Z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