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D8453AF" w14:textId="77777777" w:rsidR="003C26ED" w:rsidRDefault="00B17211" w:rsidP="003C26ED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3C26ED">
              <w:t>5-0085</w:t>
            </w:r>
          </w:p>
          <w:p w14:paraId="34BDABA6" w14:textId="07DB9B4C" w:rsidR="00B17211" w:rsidRDefault="00456324" w:rsidP="003C26ED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C26ED">
              <w:t>21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7751738" w14:textId="77777777" w:rsidR="003C26ED" w:rsidRPr="003C26ED" w:rsidRDefault="003C26ED" w:rsidP="003C26ED">
      <w:pPr>
        <w:pStyle w:val="Heading2"/>
      </w:pPr>
      <w:r w:rsidRPr="003C26ED">
        <w:t>Please can you provide the following information regarding your police custody healthcare contracts.</w:t>
      </w:r>
    </w:p>
    <w:p w14:paraId="4208AA31" w14:textId="77777777" w:rsidR="003C26ED" w:rsidRDefault="003C26ED" w:rsidP="003C26ED">
      <w:pPr>
        <w:pStyle w:val="Heading2"/>
      </w:pPr>
      <w:r w:rsidRPr="003C26ED">
        <w:t>Name of current provider</w:t>
      </w:r>
    </w:p>
    <w:p w14:paraId="200C2776" w14:textId="5A748240" w:rsidR="003C26ED" w:rsidRPr="003C26ED" w:rsidRDefault="003C26ED" w:rsidP="003C26ED">
      <w:r w:rsidRPr="003C26ED">
        <w:t>Healthcare in Police Custody is provided by the 14 Health Boards across Scotland</w:t>
      </w:r>
      <w:r>
        <w:t>. These are as follows:</w:t>
      </w:r>
    </w:p>
    <w:p w14:paraId="0D529211" w14:textId="24EF1BEA" w:rsidR="003C26ED" w:rsidRDefault="003C26ED" w:rsidP="003C26ED">
      <w:pPr>
        <w:pStyle w:val="ListParagraph"/>
        <w:numPr>
          <w:ilvl w:val="0"/>
          <w:numId w:val="3"/>
        </w:numPr>
      </w:pPr>
      <w:r w:rsidRPr="003C26ED">
        <w:t xml:space="preserve">NHS Ayrshire and Arran </w:t>
      </w:r>
    </w:p>
    <w:p w14:paraId="33BA527E" w14:textId="45590632" w:rsidR="003C26ED" w:rsidRPr="003C26ED" w:rsidRDefault="003C26ED" w:rsidP="003C26ED">
      <w:pPr>
        <w:pStyle w:val="ListParagraph"/>
        <w:numPr>
          <w:ilvl w:val="0"/>
          <w:numId w:val="3"/>
        </w:numPr>
      </w:pPr>
      <w:r w:rsidRPr="003C26ED">
        <w:t>NHS Borders</w:t>
      </w:r>
    </w:p>
    <w:p w14:paraId="0DFB8E15" w14:textId="443B4F3C" w:rsidR="003C26ED" w:rsidRPr="003C26ED" w:rsidRDefault="003C26ED" w:rsidP="003C26ED">
      <w:pPr>
        <w:pStyle w:val="ListParagraph"/>
        <w:numPr>
          <w:ilvl w:val="0"/>
          <w:numId w:val="3"/>
        </w:numPr>
      </w:pPr>
      <w:r w:rsidRPr="003C26ED">
        <w:t>NHS Dumfries &amp; Galloway</w:t>
      </w:r>
    </w:p>
    <w:p w14:paraId="06867B19" w14:textId="5A9B9CBA" w:rsidR="003C26ED" w:rsidRPr="003C26ED" w:rsidRDefault="003C26ED" w:rsidP="003C26ED">
      <w:pPr>
        <w:pStyle w:val="ListParagraph"/>
        <w:numPr>
          <w:ilvl w:val="0"/>
          <w:numId w:val="3"/>
        </w:numPr>
      </w:pPr>
      <w:r w:rsidRPr="003C26ED">
        <w:t>NHS Fife</w:t>
      </w:r>
    </w:p>
    <w:p w14:paraId="702D1BC9" w14:textId="203E3EA8" w:rsidR="003C26ED" w:rsidRPr="003C26ED" w:rsidRDefault="003C26ED" w:rsidP="003C26ED">
      <w:pPr>
        <w:pStyle w:val="ListParagraph"/>
        <w:numPr>
          <w:ilvl w:val="0"/>
          <w:numId w:val="3"/>
        </w:numPr>
      </w:pPr>
      <w:r w:rsidRPr="003C26ED">
        <w:t>NHS Forth Valley</w:t>
      </w:r>
    </w:p>
    <w:p w14:paraId="0D8FE695" w14:textId="2F7F02DA" w:rsidR="003C26ED" w:rsidRPr="003C26ED" w:rsidRDefault="003C26ED" w:rsidP="003C26ED">
      <w:pPr>
        <w:pStyle w:val="ListParagraph"/>
        <w:numPr>
          <w:ilvl w:val="0"/>
          <w:numId w:val="3"/>
        </w:numPr>
      </w:pPr>
      <w:r w:rsidRPr="003C26ED">
        <w:t xml:space="preserve">NHS Grampian </w:t>
      </w:r>
    </w:p>
    <w:p w14:paraId="648D9FA5" w14:textId="4D0CCC16" w:rsidR="003C26ED" w:rsidRPr="003C26ED" w:rsidRDefault="003C26ED" w:rsidP="003C26ED">
      <w:pPr>
        <w:pStyle w:val="ListParagraph"/>
        <w:numPr>
          <w:ilvl w:val="0"/>
          <w:numId w:val="3"/>
        </w:numPr>
      </w:pPr>
      <w:r w:rsidRPr="003C26ED">
        <w:t>NHS Greater Glasgow and Clyde</w:t>
      </w:r>
    </w:p>
    <w:p w14:paraId="28325BA7" w14:textId="31F566BD" w:rsidR="003C26ED" w:rsidRPr="003C26ED" w:rsidRDefault="003C26ED" w:rsidP="003C26ED">
      <w:pPr>
        <w:pStyle w:val="ListParagraph"/>
        <w:numPr>
          <w:ilvl w:val="0"/>
          <w:numId w:val="3"/>
        </w:numPr>
      </w:pPr>
      <w:r w:rsidRPr="003C26ED">
        <w:t>NHS Highland</w:t>
      </w:r>
    </w:p>
    <w:p w14:paraId="2EF2DFEC" w14:textId="41019C1C" w:rsidR="003C26ED" w:rsidRPr="003C26ED" w:rsidRDefault="003C26ED" w:rsidP="003C26ED">
      <w:pPr>
        <w:pStyle w:val="ListParagraph"/>
        <w:numPr>
          <w:ilvl w:val="0"/>
          <w:numId w:val="3"/>
        </w:numPr>
      </w:pPr>
      <w:r w:rsidRPr="003C26ED">
        <w:t xml:space="preserve">NHS Lanarkshire </w:t>
      </w:r>
    </w:p>
    <w:p w14:paraId="36853ACD" w14:textId="3AAE5C03" w:rsidR="003C26ED" w:rsidRPr="003C26ED" w:rsidRDefault="003C26ED" w:rsidP="003C26ED">
      <w:pPr>
        <w:pStyle w:val="ListParagraph"/>
        <w:numPr>
          <w:ilvl w:val="0"/>
          <w:numId w:val="3"/>
        </w:numPr>
      </w:pPr>
      <w:r w:rsidRPr="003C26ED">
        <w:t xml:space="preserve">NHS Lothian </w:t>
      </w:r>
    </w:p>
    <w:p w14:paraId="302D8AB0" w14:textId="1297BDFA" w:rsidR="003C26ED" w:rsidRPr="003C26ED" w:rsidRDefault="003C26ED" w:rsidP="003C26ED">
      <w:pPr>
        <w:pStyle w:val="ListParagraph"/>
        <w:numPr>
          <w:ilvl w:val="0"/>
          <w:numId w:val="3"/>
        </w:numPr>
      </w:pPr>
      <w:r w:rsidRPr="003C26ED">
        <w:t>NHS Orkney</w:t>
      </w:r>
    </w:p>
    <w:p w14:paraId="5E2E4EF6" w14:textId="28FFF5EE" w:rsidR="003C26ED" w:rsidRPr="003C26ED" w:rsidRDefault="003C26ED" w:rsidP="003C26ED">
      <w:pPr>
        <w:pStyle w:val="ListParagraph"/>
        <w:numPr>
          <w:ilvl w:val="0"/>
          <w:numId w:val="3"/>
        </w:numPr>
      </w:pPr>
      <w:r w:rsidRPr="003C26ED">
        <w:t>NHS Shetland</w:t>
      </w:r>
    </w:p>
    <w:p w14:paraId="31982915" w14:textId="43CF102C" w:rsidR="003C26ED" w:rsidRPr="003C26ED" w:rsidRDefault="003C26ED" w:rsidP="003C26ED">
      <w:pPr>
        <w:pStyle w:val="ListParagraph"/>
        <w:numPr>
          <w:ilvl w:val="0"/>
          <w:numId w:val="3"/>
        </w:numPr>
      </w:pPr>
      <w:r w:rsidRPr="003C26ED">
        <w:t>NHS Tayside</w:t>
      </w:r>
    </w:p>
    <w:p w14:paraId="21C06344" w14:textId="779FA498" w:rsidR="003C26ED" w:rsidRDefault="003C26ED" w:rsidP="003C26ED">
      <w:pPr>
        <w:pStyle w:val="ListParagraph"/>
        <w:numPr>
          <w:ilvl w:val="0"/>
          <w:numId w:val="3"/>
        </w:numPr>
      </w:pPr>
      <w:r w:rsidRPr="003C26ED">
        <w:t>NHS Western Isles</w:t>
      </w:r>
    </w:p>
    <w:p w14:paraId="2F6E4F21" w14:textId="77777777" w:rsidR="003C26ED" w:rsidRPr="003C26ED" w:rsidRDefault="003C26ED" w:rsidP="003C26ED">
      <w:pPr>
        <w:pStyle w:val="Heading2"/>
      </w:pPr>
      <w:r w:rsidRPr="003C26ED">
        <w:t>Start date of contract</w:t>
      </w:r>
    </w:p>
    <w:p w14:paraId="35DE61AE" w14:textId="77777777" w:rsidR="003C26ED" w:rsidRPr="003C26ED" w:rsidRDefault="003C26ED" w:rsidP="003C26ED">
      <w:pPr>
        <w:pStyle w:val="Heading2"/>
      </w:pPr>
      <w:r w:rsidRPr="003C26ED">
        <w:t>end date of contract</w:t>
      </w:r>
    </w:p>
    <w:p w14:paraId="38C5B851" w14:textId="77777777" w:rsidR="003C26ED" w:rsidRPr="003C26ED" w:rsidRDefault="003C26ED" w:rsidP="003C26ED"/>
    <w:p w14:paraId="3A6D0F8C" w14:textId="77777777" w:rsidR="003C26ED" w:rsidRPr="003C26ED" w:rsidRDefault="003C26ED" w:rsidP="003C26ED">
      <w:pPr>
        <w:pStyle w:val="Heading2"/>
      </w:pPr>
      <w:r w:rsidRPr="003C26ED">
        <w:lastRenderedPageBreak/>
        <w:t>Options for extensions</w:t>
      </w:r>
    </w:p>
    <w:p w14:paraId="04FA3FD6" w14:textId="77777777" w:rsidR="003C26ED" w:rsidRDefault="003C26ED" w:rsidP="003C26ED">
      <w:pPr>
        <w:pStyle w:val="Heading2"/>
      </w:pPr>
      <w:r w:rsidRPr="003C26ED">
        <w:t>any known decisions on extensions</w:t>
      </w:r>
    </w:p>
    <w:p w14:paraId="5E80D956" w14:textId="79A0AE39" w:rsidR="003C26ED" w:rsidRDefault="003C26ED" w:rsidP="003C26E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3C26ED">
        <w:t>Responsibility for the provision of healthcare in custody centres transferred from Police Scotland to NHS Scotland in 2014.  Healthcare in custody is not funded by Police Scotland</w:t>
      </w:r>
      <w:r>
        <w:t xml:space="preserve">, </w:t>
      </w:r>
      <w:r w:rsidRPr="003C26ED">
        <w:t xml:space="preserve">it is funded by the Health Boards.  </w:t>
      </w:r>
      <w:r>
        <w:t xml:space="preserve">As such there is no financial contract in place therefore,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1855BDDD" w14:textId="77777777" w:rsidR="003C26ED" w:rsidRPr="003C26ED" w:rsidRDefault="003C26ED" w:rsidP="003C26ED"/>
    <w:p w14:paraId="0F6F9D48" w14:textId="77777777" w:rsidR="003C26ED" w:rsidRPr="003C26ED" w:rsidRDefault="003C26ED" w:rsidP="003C26E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C26ED">
        <w:rPr>
          <w:rFonts w:eastAsiaTheme="majorEastAsia" w:cstheme="majorBidi"/>
          <w:b/>
          <w:color w:val="000000" w:themeColor="text1"/>
          <w:szCs w:val="26"/>
        </w:rPr>
        <w:t>Name of the healthcare clinical IT system being used Name of the Police custody IT system Total value of contract</w:t>
      </w:r>
    </w:p>
    <w:p w14:paraId="003C5F70" w14:textId="050BDF70" w:rsidR="003C26ED" w:rsidRPr="003C26ED" w:rsidRDefault="003C26ED" w:rsidP="003C26ED">
      <w:pPr>
        <w:tabs>
          <w:tab w:val="left" w:pos="5400"/>
        </w:tabs>
      </w:pPr>
      <w:r w:rsidRPr="003C26ED">
        <w:t xml:space="preserve">Custody Healthcare staff </w:t>
      </w:r>
      <w:r>
        <w:t>use the IT system ‘</w:t>
      </w:r>
      <w:r w:rsidRPr="003C26ED">
        <w:t>Adastra</w:t>
      </w:r>
      <w:r>
        <w:t>’</w:t>
      </w:r>
      <w:r w:rsidRPr="003C26ED">
        <w:t xml:space="preserve"> however this is not a </w:t>
      </w:r>
      <w:r w:rsidRPr="003C26ED">
        <w:t>system</w:t>
      </w:r>
      <w:r>
        <w:t xml:space="preserve"> used by Police Scotland</w:t>
      </w:r>
      <w:r w:rsidRPr="003C26ED">
        <w:t>,</w:t>
      </w:r>
      <w:r w:rsidRPr="003C26ED">
        <w:t xml:space="preserve"> so we are unable to provide any further information on this. </w:t>
      </w:r>
      <w:r>
        <w:t xml:space="preserve">As such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</w:t>
      </w:r>
    </w:p>
    <w:p w14:paraId="34BDABBD" w14:textId="411FCC5E" w:rsidR="00BF6B81" w:rsidRDefault="003C26ED" w:rsidP="00793DD5">
      <w:pPr>
        <w:tabs>
          <w:tab w:val="left" w:pos="5400"/>
        </w:tabs>
      </w:pPr>
      <w:r>
        <w:t xml:space="preserve">I can confirm that </w:t>
      </w:r>
      <w:r w:rsidRPr="003C26ED">
        <w:t>Police Scotland use a</w:t>
      </w:r>
      <w:r>
        <w:t>n IT</w:t>
      </w:r>
      <w:r w:rsidRPr="003C26ED">
        <w:t xml:space="preserve"> system called the National Custody System (NCS).</w:t>
      </w:r>
    </w:p>
    <w:p w14:paraId="416ACD35" w14:textId="77777777" w:rsidR="003C26ED" w:rsidRPr="00B11A55" w:rsidRDefault="003C26ED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6A5542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26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04B75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26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5E5AB4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26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DF7059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26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E1B3F1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26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1F9ACD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26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37D95"/>
    <w:multiLevelType w:val="hybridMultilevel"/>
    <w:tmpl w:val="166EB792"/>
    <w:lvl w:ilvl="0" w:tplc="CEBC9A2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54514"/>
    <w:multiLevelType w:val="hybridMultilevel"/>
    <w:tmpl w:val="92066F14"/>
    <w:lvl w:ilvl="0" w:tplc="2716D276">
      <w:start w:val="3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691804798">
    <w:abstractNumId w:val="1"/>
  </w:num>
  <w:num w:numId="3" w16cid:durableId="9780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C26ED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7257F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E2373"/>
    <w:rsid w:val="00EF4761"/>
    <w:rsid w:val="00EF6523"/>
    <w:rsid w:val="00F21D44"/>
    <w:rsid w:val="00F55B6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415</Words>
  <Characters>2370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