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14EA81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EF7D62">
              <w:t>1101</w:t>
            </w:r>
          </w:p>
          <w:p w14:paraId="34BDABA6" w14:textId="4126788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D1388">
              <w:t>30</w:t>
            </w:r>
            <w:r w:rsidR="006D5799">
              <w:t xml:space="preserve"> </w:t>
            </w:r>
            <w:r w:rsidR="00EF7D62">
              <w:t>May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55D43A0" w14:textId="77777777" w:rsidR="00EF7D62" w:rsidRPr="00EF7D62" w:rsidRDefault="00EF7D62" w:rsidP="00EF7D6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F7D62">
        <w:rPr>
          <w:rFonts w:eastAsiaTheme="majorEastAsia" w:cstheme="majorBidi"/>
          <w:b/>
          <w:color w:val="000000" w:themeColor="text1"/>
          <w:szCs w:val="26"/>
        </w:rPr>
        <w:t>To ask Police Scotland how many non-crime hate incidents have been recorded in each financial year between 2013-14 and 2024-25 so far.</w:t>
      </w:r>
    </w:p>
    <w:p w14:paraId="7FC5A518" w14:textId="77777777" w:rsidR="00EF7D62" w:rsidRDefault="00EF7D62" w:rsidP="00EF7D6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F7D62">
        <w:rPr>
          <w:rFonts w:eastAsiaTheme="majorEastAsia" w:cstheme="majorBidi"/>
          <w:b/>
          <w:color w:val="000000" w:themeColor="text1"/>
          <w:szCs w:val="26"/>
        </w:rPr>
        <w:t>If possible, could you also provide a rough, annual geographical breakdown for these statistics.</w:t>
      </w:r>
    </w:p>
    <w:p w14:paraId="50A37A98" w14:textId="5AD712F4" w:rsidR="00AA34B9" w:rsidRDefault="00EF7D62" w:rsidP="00AA34B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Please see the table below which shows the number of non-crime hate incidents that have been recorded since 2014 to the present date. </w:t>
      </w:r>
      <w:r w:rsidR="00AA34B9">
        <w:t xml:space="preserve">Please note for data relating to 2013/14 financial year, </w:t>
      </w:r>
      <w:r w:rsidR="00AA34B9"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="00AA34B9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AA34B9">
        <w:rPr>
          <w:rFonts w:eastAsiaTheme="majorEastAsia" w:cstheme="majorBidi"/>
          <w:bCs/>
          <w:color w:val="000000" w:themeColor="text1"/>
          <w:szCs w:val="26"/>
        </w:rPr>
        <w:t>and section 17 of the Act therefore applies. To explain, the d</w:t>
      </w:r>
      <w:r w:rsidR="00AA34B9" w:rsidRPr="00AA34B9">
        <w:rPr>
          <w:rFonts w:eastAsiaTheme="majorEastAsia" w:cstheme="majorBidi"/>
          <w:bCs/>
          <w:color w:val="000000" w:themeColor="text1"/>
          <w:szCs w:val="26"/>
        </w:rPr>
        <w:t>ata is not available for the first year after the formation of Police Scotland</w:t>
      </w:r>
      <w:r w:rsidR="00AA34B9">
        <w:rPr>
          <w:rFonts w:eastAsiaTheme="majorEastAsia" w:cstheme="majorBidi"/>
          <w:bCs/>
          <w:color w:val="000000" w:themeColor="text1"/>
          <w:szCs w:val="26"/>
        </w:rPr>
        <w:t xml:space="preserve">, the system used did not start collecting hate crime data until 2014. </w:t>
      </w:r>
      <w:r w:rsidR="00C94BCA">
        <w:rPr>
          <w:rFonts w:eastAsiaTheme="majorEastAsia" w:cstheme="majorBidi"/>
          <w:bCs/>
          <w:color w:val="000000" w:themeColor="text1"/>
          <w:szCs w:val="26"/>
        </w:rPr>
        <w:t xml:space="preserve">Please also see caveats below table. </w:t>
      </w:r>
    </w:p>
    <w:p w14:paraId="0F19B939" w14:textId="714BD54D" w:rsidR="00210828" w:rsidRDefault="00AA34B9" w:rsidP="00AA34B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  <w:sectPr w:rsidR="00210828" w:rsidSect="007F49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Non-Crime Hate Incidents recorded </w:t>
      </w:r>
      <w:r w:rsidR="00C94BCA">
        <w:rPr>
          <w:rFonts w:eastAsiaTheme="majorEastAsia" w:cstheme="majorBidi"/>
          <w:bCs/>
          <w:color w:val="000000" w:themeColor="text1"/>
          <w:szCs w:val="26"/>
        </w:rPr>
        <w:t>from 1</w:t>
      </w:r>
      <w:r w:rsidR="00C94BCA" w:rsidRPr="00C94BCA"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 w:rsidR="00C94BCA">
        <w:rPr>
          <w:rFonts w:eastAsiaTheme="majorEastAsia" w:cstheme="majorBidi"/>
          <w:bCs/>
          <w:color w:val="000000" w:themeColor="text1"/>
          <w:szCs w:val="26"/>
        </w:rPr>
        <w:t xml:space="preserve"> April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2014</w:t>
      </w:r>
      <w:r w:rsidR="00C94BCA">
        <w:rPr>
          <w:rFonts w:eastAsiaTheme="majorEastAsia" w:cstheme="majorBidi"/>
          <w:bCs/>
          <w:color w:val="000000" w:themeColor="text1"/>
          <w:szCs w:val="26"/>
        </w:rPr>
        <w:t xml:space="preserve"> to 30</w:t>
      </w:r>
      <w:r w:rsidR="00C94BCA" w:rsidRPr="00C94BCA">
        <w:rPr>
          <w:rFonts w:eastAsiaTheme="majorEastAsia" w:cstheme="majorBidi"/>
          <w:bCs/>
          <w:color w:val="000000" w:themeColor="text1"/>
          <w:szCs w:val="26"/>
          <w:vertAlign w:val="superscript"/>
        </w:rPr>
        <w:t>th</w:t>
      </w:r>
      <w:r w:rsidR="00C94BCA">
        <w:rPr>
          <w:rFonts w:eastAsiaTheme="majorEastAsia" w:cstheme="majorBidi"/>
          <w:bCs/>
          <w:color w:val="000000" w:themeColor="text1"/>
          <w:szCs w:val="26"/>
        </w:rPr>
        <w:t xml:space="preserve"> April 2024</w:t>
      </w:r>
      <w:r w:rsidR="00210828">
        <w:rPr>
          <w:rFonts w:eastAsiaTheme="majorEastAsia" w:cstheme="majorBidi"/>
          <w:bCs/>
          <w:color w:val="000000" w:themeColor="text1"/>
          <w:szCs w:val="26"/>
        </w:rPr>
        <w:t xml:space="preserve">, broken down geographically:  </w:t>
      </w:r>
    </w:p>
    <w:tbl>
      <w:tblPr>
        <w:tblStyle w:val="TableGrid"/>
        <w:tblW w:w="14572" w:type="dxa"/>
        <w:tblLook w:val="04A0" w:firstRow="1" w:lastRow="0" w:firstColumn="1" w:lastColumn="0" w:noHBand="0" w:noVBand="1"/>
        <w:tblCaption w:val="Non-Crime Hate Incidents recorded since 2014, broken down geographically"/>
        <w:tblDescription w:val="Non-Crime Hate Incidents recorded since 2014, broken down geographically"/>
      </w:tblPr>
      <w:tblGrid>
        <w:gridCol w:w="2763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084"/>
        <w:gridCol w:w="1177"/>
      </w:tblGrid>
      <w:tr w:rsidR="00210828" w:rsidRPr="00210828" w14:paraId="6BCE8C4A" w14:textId="77777777" w:rsidTr="00210828">
        <w:trPr>
          <w:trHeight w:val="315"/>
          <w:tblHeader/>
        </w:trPr>
        <w:tc>
          <w:tcPr>
            <w:tcW w:w="2763" w:type="dxa"/>
            <w:shd w:val="clear" w:color="auto" w:fill="E7E6E6" w:themeFill="background2"/>
            <w:hideMark/>
          </w:tcPr>
          <w:p w14:paraId="044A5A7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lastRenderedPageBreak/>
              <w:t>Division</w:t>
            </w:r>
          </w:p>
        </w:tc>
        <w:tc>
          <w:tcPr>
            <w:tcW w:w="1077" w:type="dxa"/>
            <w:shd w:val="clear" w:color="auto" w:fill="E7E6E6" w:themeFill="background2"/>
            <w:noWrap/>
            <w:hideMark/>
          </w:tcPr>
          <w:p w14:paraId="337E45F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2014/15</w:t>
            </w:r>
          </w:p>
        </w:tc>
        <w:tc>
          <w:tcPr>
            <w:tcW w:w="1065" w:type="dxa"/>
            <w:shd w:val="clear" w:color="auto" w:fill="E7E6E6" w:themeFill="background2"/>
            <w:noWrap/>
            <w:hideMark/>
          </w:tcPr>
          <w:p w14:paraId="0E4F5620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2015/16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14A7B5F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2016/17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00FD4C6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2017/18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1068ECA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2018/19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244C79D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2019/20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24EB4660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2020/21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70F7861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2021/22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62E0CF5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2022/23</w:t>
            </w:r>
          </w:p>
        </w:tc>
        <w:tc>
          <w:tcPr>
            <w:tcW w:w="1064" w:type="dxa"/>
            <w:shd w:val="clear" w:color="auto" w:fill="E7E6E6" w:themeFill="background2"/>
            <w:noWrap/>
            <w:hideMark/>
          </w:tcPr>
          <w:p w14:paraId="657EA20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2023/24</w:t>
            </w:r>
          </w:p>
        </w:tc>
        <w:tc>
          <w:tcPr>
            <w:tcW w:w="1155" w:type="dxa"/>
            <w:shd w:val="clear" w:color="auto" w:fill="E7E6E6" w:themeFill="background2"/>
            <w:noWrap/>
            <w:hideMark/>
          </w:tcPr>
          <w:p w14:paraId="4619EE0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2024/25*</w:t>
            </w:r>
          </w:p>
        </w:tc>
      </w:tr>
      <w:tr w:rsidR="00210828" w:rsidRPr="00210828" w14:paraId="78816CDC" w14:textId="77777777" w:rsidTr="00210828">
        <w:trPr>
          <w:trHeight w:val="300"/>
        </w:trPr>
        <w:tc>
          <w:tcPr>
            <w:tcW w:w="2763" w:type="dxa"/>
            <w:hideMark/>
          </w:tcPr>
          <w:p w14:paraId="5C4EDD7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North East</w:t>
            </w:r>
          </w:p>
        </w:tc>
        <w:tc>
          <w:tcPr>
            <w:tcW w:w="1077" w:type="dxa"/>
            <w:noWrap/>
            <w:hideMark/>
          </w:tcPr>
          <w:p w14:paraId="5892C93D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15</w:t>
            </w:r>
          </w:p>
        </w:tc>
        <w:tc>
          <w:tcPr>
            <w:tcW w:w="1065" w:type="dxa"/>
            <w:noWrap/>
            <w:hideMark/>
          </w:tcPr>
          <w:p w14:paraId="123F0D0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17</w:t>
            </w:r>
          </w:p>
        </w:tc>
        <w:tc>
          <w:tcPr>
            <w:tcW w:w="1064" w:type="dxa"/>
            <w:noWrap/>
            <w:hideMark/>
          </w:tcPr>
          <w:p w14:paraId="17E4175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1064" w:type="dxa"/>
            <w:noWrap/>
            <w:hideMark/>
          </w:tcPr>
          <w:p w14:paraId="2460553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9</w:t>
            </w:r>
          </w:p>
        </w:tc>
        <w:tc>
          <w:tcPr>
            <w:tcW w:w="1064" w:type="dxa"/>
            <w:noWrap/>
            <w:hideMark/>
          </w:tcPr>
          <w:p w14:paraId="1EB245C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36</w:t>
            </w:r>
          </w:p>
        </w:tc>
        <w:tc>
          <w:tcPr>
            <w:tcW w:w="1064" w:type="dxa"/>
            <w:noWrap/>
            <w:hideMark/>
          </w:tcPr>
          <w:p w14:paraId="382B7D2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40</w:t>
            </w:r>
          </w:p>
        </w:tc>
        <w:tc>
          <w:tcPr>
            <w:tcW w:w="1064" w:type="dxa"/>
            <w:noWrap/>
            <w:hideMark/>
          </w:tcPr>
          <w:p w14:paraId="776CC17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43</w:t>
            </w:r>
          </w:p>
        </w:tc>
        <w:tc>
          <w:tcPr>
            <w:tcW w:w="1064" w:type="dxa"/>
            <w:noWrap/>
            <w:hideMark/>
          </w:tcPr>
          <w:p w14:paraId="2246E7F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34</w:t>
            </w:r>
          </w:p>
        </w:tc>
        <w:tc>
          <w:tcPr>
            <w:tcW w:w="1064" w:type="dxa"/>
            <w:noWrap/>
            <w:hideMark/>
          </w:tcPr>
          <w:p w14:paraId="153CF02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50</w:t>
            </w:r>
          </w:p>
        </w:tc>
        <w:tc>
          <w:tcPr>
            <w:tcW w:w="1064" w:type="dxa"/>
            <w:noWrap/>
            <w:hideMark/>
          </w:tcPr>
          <w:p w14:paraId="5DD6D03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76</w:t>
            </w:r>
          </w:p>
        </w:tc>
        <w:tc>
          <w:tcPr>
            <w:tcW w:w="1155" w:type="dxa"/>
            <w:noWrap/>
            <w:hideMark/>
          </w:tcPr>
          <w:p w14:paraId="14FE3D4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</w:tr>
      <w:tr w:rsidR="00210828" w:rsidRPr="00210828" w14:paraId="08BAF8FC" w14:textId="77777777" w:rsidTr="00210828">
        <w:trPr>
          <w:trHeight w:val="300"/>
        </w:trPr>
        <w:tc>
          <w:tcPr>
            <w:tcW w:w="2763" w:type="dxa"/>
            <w:hideMark/>
          </w:tcPr>
          <w:p w14:paraId="183A2A3D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Tayside</w:t>
            </w:r>
          </w:p>
        </w:tc>
        <w:tc>
          <w:tcPr>
            <w:tcW w:w="1077" w:type="dxa"/>
            <w:noWrap/>
            <w:hideMark/>
          </w:tcPr>
          <w:p w14:paraId="0A73127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1065" w:type="dxa"/>
            <w:noWrap/>
            <w:hideMark/>
          </w:tcPr>
          <w:p w14:paraId="7B97604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  <w:tc>
          <w:tcPr>
            <w:tcW w:w="1064" w:type="dxa"/>
            <w:noWrap/>
            <w:hideMark/>
          </w:tcPr>
          <w:p w14:paraId="79564F5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1064" w:type="dxa"/>
            <w:noWrap/>
            <w:hideMark/>
          </w:tcPr>
          <w:p w14:paraId="7F2F006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1064" w:type="dxa"/>
            <w:noWrap/>
            <w:hideMark/>
          </w:tcPr>
          <w:p w14:paraId="492EEE4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1064" w:type="dxa"/>
            <w:noWrap/>
            <w:hideMark/>
          </w:tcPr>
          <w:p w14:paraId="287897B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16</w:t>
            </w:r>
          </w:p>
        </w:tc>
        <w:tc>
          <w:tcPr>
            <w:tcW w:w="1064" w:type="dxa"/>
            <w:noWrap/>
            <w:hideMark/>
          </w:tcPr>
          <w:p w14:paraId="3561844D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19</w:t>
            </w:r>
          </w:p>
        </w:tc>
        <w:tc>
          <w:tcPr>
            <w:tcW w:w="1064" w:type="dxa"/>
            <w:noWrap/>
            <w:hideMark/>
          </w:tcPr>
          <w:p w14:paraId="791D4D9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34</w:t>
            </w:r>
          </w:p>
        </w:tc>
        <w:tc>
          <w:tcPr>
            <w:tcW w:w="1064" w:type="dxa"/>
            <w:noWrap/>
            <w:hideMark/>
          </w:tcPr>
          <w:p w14:paraId="7437A9D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49</w:t>
            </w:r>
          </w:p>
        </w:tc>
        <w:tc>
          <w:tcPr>
            <w:tcW w:w="1064" w:type="dxa"/>
            <w:noWrap/>
            <w:hideMark/>
          </w:tcPr>
          <w:p w14:paraId="167ACE3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60</w:t>
            </w:r>
          </w:p>
        </w:tc>
        <w:tc>
          <w:tcPr>
            <w:tcW w:w="1155" w:type="dxa"/>
            <w:noWrap/>
            <w:hideMark/>
          </w:tcPr>
          <w:p w14:paraId="004596E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</w:tr>
      <w:tr w:rsidR="00210828" w:rsidRPr="00210828" w14:paraId="2FF21EE9" w14:textId="77777777" w:rsidTr="00210828">
        <w:trPr>
          <w:trHeight w:val="300"/>
        </w:trPr>
        <w:tc>
          <w:tcPr>
            <w:tcW w:w="2763" w:type="dxa"/>
            <w:hideMark/>
          </w:tcPr>
          <w:p w14:paraId="07EE7F9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Highland and Islands</w:t>
            </w:r>
          </w:p>
        </w:tc>
        <w:tc>
          <w:tcPr>
            <w:tcW w:w="1077" w:type="dxa"/>
            <w:noWrap/>
            <w:hideMark/>
          </w:tcPr>
          <w:p w14:paraId="63A193D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11</w:t>
            </w:r>
          </w:p>
        </w:tc>
        <w:tc>
          <w:tcPr>
            <w:tcW w:w="1065" w:type="dxa"/>
            <w:noWrap/>
            <w:hideMark/>
          </w:tcPr>
          <w:p w14:paraId="48B29C4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15</w:t>
            </w:r>
          </w:p>
        </w:tc>
        <w:tc>
          <w:tcPr>
            <w:tcW w:w="1064" w:type="dxa"/>
            <w:noWrap/>
            <w:hideMark/>
          </w:tcPr>
          <w:p w14:paraId="0722CAB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1064" w:type="dxa"/>
            <w:noWrap/>
            <w:hideMark/>
          </w:tcPr>
          <w:p w14:paraId="5CC8277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33</w:t>
            </w:r>
          </w:p>
        </w:tc>
        <w:tc>
          <w:tcPr>
            <w:tcW w:w="1064" w:type="dxa"/>
            <w:noWrap/>
            <w:hideMark/>
          </w:tcPr>
          <w:p w14:paraId="059F2800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36</w:t>
            </w:r>
          </w:p>
        </w:tc>
        <w:tc>
          <w:tcPr>
            <w:tcW w:w="1064" w:type="dxa"/>
            <w:noWrap/>
            <w:hideMark/>
          </w:tcPr>
          <w:p w14:paraId="45CE2FB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30</w:t>
            </w:r>
          </w:p>
        </w:tc>
        <w:tc>
          <w:tcPr>
            <w:tcW w:w="1064" w:type="dxa"/>
            <w:noWrap/>
            <w:hideMark/>
          </w:tcPr>
          <w:p w14:paraId="12093D4D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28</w:t>
            </w:r>
          </w:p>
        </w:tc>
        <w:tc>
          <w:tcPr>
            <w:tcW w:w="1064" w:type="dxa"/>
            <w:noWrap/>
            <w:hideMark/>
          </w:tcPr>
          <w:p w14:paraId="078160D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64</w:t>
            </w:r>
          </w:p>
        </w:tc>
        <w:tc>
          <w:tcPr>
            <w:tcW w:w="1064" w:type="dxa"/>
            <w:noWrap/>
            <w:hideMark/>
          </w:tcPr>
          <w:p w14:paraId="096C852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67</w:t>
            </w:r>
          </w:p>
        </w:tc>
        <w:tc>
          <w:tcPr>
            <w:tcW w:w="1064" w:type="dxa"/>
            <w:noWrap/>
            <w:hideMark/>
          </w:tcPr>
          <w:p w14:paraId="233CDE5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80</w:t>
            </w:r>
          </w:p>
        </w:tc>
        <w:tc>
          <w:tcPr>
            <w:tcW w:w="1155" w:type="dxa"/>
            <w:noWrap/>
            <w:hideMark/>
          </w:tcPr>
          <w:p w14:paraId="712B94A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</w:tr>
      <w:tr w:rsidR="00210828" w:rsidRPr="00210828" w14:paraId="2CF72A9F" w14:textId="77777777" w:rsidTr="00210828">
        <w:trPr>
          <w:trHeight w:val="300"/>
        </w:trPr>
        <w:tc>
          <w:tcPr>
            <w:tcW w:w="2763" w:type="dxa"/>
            <w:hideMark/>
          </w:tcPr>
          <w:p w14:paraId="7698A77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Forth Valley</w:t>
            </w:r>
          </w:p>
        </w:tc>
        <w:tc>
          <w:tcPr>
            <w:tcW w:w="1077" w:type="dxa"/>
            <w:noWrap/>
            <w:hideMark/>
          </w:tcPr>
          <w:p w14:paraId="595E2DE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065" w:type="dxa"/>
            <w:noWrap/>
            <w:hideMark/>
          </w:tcPr>
          <w:p w14:paraId="0D1368C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21</w:t>
            </w:r>
          </w:p>
        </w:tc>
        <w:tc>
          <w:tcPr>
            <w:tcW w:w="1064" w:type="dxa"/>
            <w:noWrap/>
            <w:hideMark/>
          </w:tcPr>
          <w:p w14:paraId="3CA6A7A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26</w:t>
            </w:r>
          </w:p>
        </w:tc>
        <w:tc>
          <w:tcPr>
            <w:tcW w:w="1064" w:type="dxa"/>
            <w:noWrap/>
            <w:hideMark/>
          </w:tcPr>
          <w:p w14:paraId="607A8EF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23</w:t>
            </w:r>
          </w:p>
        </w:tc>
        <w:tc>
          <w:tcPr>
            <w:tcW w:w="1064" w:type="dxa"/>
            <w:noWrap/>
            <w:hideMark/>
          </w:tcPr>
          <w:p w14:paraId="58CB05F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18</w:t>
            </w:r>
          </w:p>
        </w:tc>
        <w:tc>
          <w:tcPr>
            <w:tcW w:w="1064" w:type="dxa"/>
            <w:noWrap/>
            <w:hideMark/>
          </w:tcPr>
          <w:p w14:paraId="7FB016E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19</w:t>
            </w:r>
          </w:p>
        </w:tc>
        <w:tc>
          <w:tcPr>
            <w:tcW w:w="1064" w:type="dxa"/>
            <w:noWrap/>
            <w:hideMark/>
          </w:tcPr>
          <w:p w14:paraId="216BEE7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29</w:t>
            </w:r>
          </w:p>
        </w:tc>
        <w:tc>
          <w:tcPr>
            <w:tcW w:w="1064" w:type="dxa"/>
            <w:noWrap/>
            <w:hideMark/>
          </w:tcPr>
          <w:p w14:paraId="44A834F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35</w:t>
            </w:r>
          </w:p>
        </w:tc>
        <w:tc>
          <w:tcPr>
            <w:tcW w:w="1064" w:type="dxa"/>
            <w:noWrap/>
            <w:hideMark/>
          </w:tcPr>
          <w:p w14:paraId="040459C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60</w:t>
            </w:r>
          </w:p>
        </w:tc>
        <w:tc>
          <w:tcPr>
            <w:tcW w:w="1064" w:type="dxa"/>
            <w:noWrap/>
            <w:hideMark/>
          </w:tcPr>
          <w:p w14:paraId="35F5A2D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53</w:t>
            </w:r>
          </w:p>
        </w:tc>
        <w:tc>
          <w:tcPr>
            <w:tcW w:w="1155" w:type="dxa"/>
            <w:noWrap/>
            <w:hideMark/>
          </w:tcPr>
          <w:p w14:paraId="2B746FF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</w:tr>
      <w:tr w:rsidR="00210828" w:rsidRPr="00210828" w14:paraId="7F9CF3D1" w14:textId="77777777" w:rsidTr="00210828">
        <w:trPr>
          <w:trHeight w:val="300"/>
        </w:trPr>
        <w:tc>
          <w:tcPr>
            <w:tcW w:w="2763" w:type="dxa"/>
            <w:hideMark/>
          </w:tcPr>
          <w:p w14:paraId="212AE6D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Edinburgh</w:t>
            </w:r>
          </w:p>
        </w:tc>
        <w:tc>
          <w:tcPr>
            <w:tcW w:w="1077" w:type="dxa"/>
            <w:noWrap/>
            <w:hideMark/>
          </w:tcPr>
          <w:p w14:paraId="05E667C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37</w:t>
            </w:r>
          </w:p>
        </w:tc>
        <w:tc>
          <w:tcPr>
            <w:tcW w:w="1065" w:type="dxa"/>
            <w:noWrap/>
            <w:hideMark/>
          </w:tcPr>
          <w:p w14:paraId="7326F99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68</w:t>
            </w:r>
          </w:p>
        </w:tc>
        <w:tc>
          <w:tcPr>
            <w:tcW w:w="1064" w:type="dxa"/>
            <w:noWrap/>
            <w:hideMark/>
          </w:tcPr>
          <w:p w14:paraId="394191E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51</w:t>
            </w:r>
          </w:p>
        </w:tc>
        <w:tc>
          <w:tcPr>
            <w:tcW w:w="1064" w:type="dxa"/>
            <w:noWrap/>
            <w:hideMark/>
          </w:tcPr>
          <w:p w14:paraId="2386735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39</w:t>
            </w:r>
          </w:p>
        </w:tc>
        <w:tc>
          <w:tcPr>
            <w:tcW w:w="1064" w:type="dxa"/>
            <w:noWrap/>
            <w:hideMark/>
          </w:tcPr>
          <w:p w14:paraId="78032A6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161</w:t>
            </w:r>
          </w:p>
        </w:tc>
        <w:tc>
          <w:tcPr>
            <w:tcW w:w="1064" w:type="dxa"/>
            <w:noWrap/>
            <w:hideMark/>
          </w:tcPr>
          <w:p w14:paraId="2C7E261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226</w:t>
            </w:r>
          </w:p>
        </w:tc>
        <w:tc>
          <w:tcPr>
            <w:tcW w:w="1064" w:type="dxa"/>
            <w:noWrap/>
            <w:hideMark/>
          </w:tcPr>
          <w:p w14:paraId="7E88A34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186</w:t>
            </w:r>
          </w:p>
        </w:tc>
        <w:tc>
          <w:tcPr>
            <w:tcW w:w="1064" w:type="dxa"/>
            <w:noWrap/>
            <w:hideMark/>
          </w:tcPr>
          <w:p w14:paraId="5AEE152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267</w:t>
            </w:r>
          </w:p>
        </w:tc>
        <w:tc>
          <w:tcPr>
            <w:tcW w:w="1064" w:type="dxa"/>
            <w:noWrap/>
            <w:hideMark/>
          </w:tcPr>
          <w:p w14:paraId="7AAEFC0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341</w:t>
            </w:r>
          </w:p>
        </w:tc>
        <w:tc>
          <w:tcPr>
            <w:tcW w:w="1064" w:type="dxa"/>
            <w:noWrap/>
            <w:hideMark/>
          </w:tcPr>
          <w:p w14:paraId="260821A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391</w:t>
            </w:r>
          </w:p>
        </w:tc>
        <w:tc>
          <w:tcPr>
            <w:tcW w:w="1155" w:type="dxa"/>
            <w:noWrap/>
            <w:hideMark/>
          </w:tcPr>
          <w:p w14:paraId="20FF5CE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34</w:t>
            </w:r>
          </w:p>
        </w:tc>
      </w:tr>
      <w:tr w:rsidR="00210828" w:rsidRPr="00210828" w14:paraId="6B056088" w14:textId="77777777" w:rsidTr="00210828">
        <w:trPr>
          <w:trHeight w:val="300"/>
        </w:trPr>
        <w:tc>
          <w:tcPr>
            <w:tcW w:w="2763" w:type="dxa"/>
            <w:hideMark/>
          </w:tcPr>
          <w:p w14:paraId="4342A59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Lothian and Borders</w:t>
            </w:r>
          </w:p>
        </w:tc>
        <w:tc>
          <w:tcPr>
            <w:tcW w:w="1077" w:type="dxa"/>
            <w:noWrap/>
            <w:hideMark/>
          </w:tcPr>
          <w:p w14:paraId="6ED6834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35</w:t>
            </w:r>
          </w:p>
        </w:tc>
        <w:tc>
          <w:tcPr>
            <w:tcW w:w="1065" w:type="dxa"/>
            <w:noWrap/>
            <w:hideMark/>
          </w:tcPr>
          <w:p w14:paraId="3676AE8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34</w:t>
            </w:r>
          </w:p>
        </w:tc>
        <w:tc>
          <w:tcPr>
            <w:tcW w:w="1064" w:type="dxa"/>
            <w:noWrap/>
            <w:hideMark/>
          </w:tcPr>
          <w:p w14:paraId="02116CC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26</w:t>
            </w:r>
          </w:p>
        </w:tc>
        <w:tc>
          <w:tcPr>
            <w:tcW w:w="1064" w:type="dxa"/>
            <w:noWrap/>
            <w:hideMark/>
          </w:tcPr>
          <w:p w14:paraId="7187911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42</w:t>
            </w:r>
          </w:p>
        </w:tc>
        <w:tc>
          <w:tcPr>
            <w:tcW w:w="1064" w:type="dxa"/>
            <w:noWrap/>
            <w:hideMark/>
          </w:tcPr>
          <w:p w14:paraId="78D62E6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58</w:t>
            </w:r>
          </w:p>
        </w:tc>
        <w:tc>
          <w:tcPr>
            <w:tcW w:w="1064" w:type="dxa"/>
            <w:noWrap/>
            <w:hideMark/>
          </w:tcPr>
          <w:p w14:paraId="4BBEC00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82</w:t>
            </w:r>
          </w:p>
        </w:tc>
        <w:tc>
          <w:tcPr>
            <w:tcW w:w="1064" w:type="dxa"/>
            <w:noWrap/>
            <w:hideMark/>
          </w:tcPr>
          <w:p w14:paraId="6FD945D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80</w:t>
            </w:r>
          </w:p>
        </w:tc>
        <w:tc>
          <w:tcPr>
            <w:tcW w:w="1064" w:type="dxa"/>
            <w:noWrap/>
            <w:hideMark/>
          </w:tcPr>
          <w:p w14:paraId="7D5A75D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90</w:t>
            </w:r>
          </w:p>
        </w:tc>
        <w:tc>
          <w:tcPr>
            <w:tcW w:w="1064" w:type="dxa"/>
            <w:noWrap/>
            <w:hideMark/>
          </w:tcPr>
          <w:p w14:paraId="1267C6C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114</w:t>
            </w:r>
          </w:p>
        </w:tc>
        <w:tc>
          <w:tcPr>
            <w:tcW w:w="1064" w:type="dxa"/>
            <w:noWrap/>
            <w:hideMark/>
          </w:tcPr>
          <w:p w14:paraId="3242462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121</w:t>
            </w:r>
          </w:p>
        </w:tc>
        <w:tc>
          <w:tcPr>
            <w:tcW w:w="1155" w:type="dxa"/>
            <w:noWrap/>
            <w:hideMark/>
          </w:tcPr>
          <w:p w14:paraId="338AB31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</w:tr>
      <w:tr w:rsidR="00210828" w:rsidRPr="00210828" w14:paraId="31134843" w14:textId="77777777" w:rsidTr="00210828">
        <w:trPr>
          <w:trHeight w:val="300"/>
        </w:trPr>
        <w:tc>
          <w:tcPr>
            <w:tcW w:w="2763" w:type="dxa"/>
            <w:hideMark/>
          </w:tcPr>
          <w:p w14:paraId="48551FD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Fife</w:t>
            </w:r>
          </w:p>
        </w:tc>
        <w:tc>
          <w:tcPr>
            <w:tcW w:w="1077" w:type="dxa"/>
            <w:noWrap/>
            <w:hideMark/>
          </w:tcPr>
          <w:p w14:paraId="04B269A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1065" w:type="dxa"/>
            <w:noWrap/>
            <w:hideMark/>
          </w:tcPr>
          <w:p w14:paraId="4B8CAFA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8</w:t>
            </w:r>
          </w:p>
        </w:tc>
        <w:tc>
          <w:tcPr>
            <w:tcW w:w="1064" w:type="dxa"/>
            <w:noWrap/>
            <w:hideMark/>
          </w:tcPr>
          <w:p w14:paraId="6F3C183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14</w:t>
            </w:r>
          </w:p>
        </w:tc>
        <w:tc>
          <w:tcPr>
            <w:tcW w:w="1064" w:type="dxa"/>
            <w:noWrap/>
            <w:hideMark/>
          </w:tcPr>
          <w:p w14:paraId="6F7937A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9</w:t>
            </w:r>
          </w:p>
        </w:tc>
        <w:tc>
          <w:tcPr>
            <w:tcW w:w="1064" w:type="dxa"/>
            <w:noWrap/>
            <w:hideMark/>
          </w:tcPr>
          <w:p w14:paraId="185863A0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12</w:t>
            </w:r>
          </w:p>
        </w:tc>
        <w:tc>
          <w:tcPr>
            <w:tcW w:w="1064" w:type="dxa"/>
            <w:noWrap/>
            <w:hideMark/>
          </w:tcPr>
          <w:p w14:paraId="11F2AAE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18</w:t>
            </w:r>
          </w:p>
        </w:tc>
        <w:tc>
          <w:tcPr>
            <w:tcW w:w="1064" w:type="dxa"/>
            <w:noWrap/>
            <w:hideMark/>
          </w:tcPr>
          <w:p w14:paraId="2592EEC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30</w:t>
            </w:r>
          </w:p>
        </w:tc>
        <w:tc>
          <w:tcPr>
            <w:tcW w:w="1064" w:type="dxa"/>
            <w:noWrap/>
            <w:hideMark/>
          </w:tcPr>
          <w:p w14:paraId="10DE3A9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54</w:t>
            </w:r>
          </w:p>
        </w:tc>
        <w:tc>
          <w:tcPr>
            <w:tcW w:w="1064" w:type="dxa"/>
            <w:noWrap/>
            <w:hideMark/>
          </w:tcPr>
          <w:p w14:paraId="387B13A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61</w:t>
            </w:r>
          </w:p>
        </w:tc>
        <w:tc>
          <w:tcPr>
            <w:tcW w:w="1064" w:type="dxa"/>
            <w:noWrap/>
            <w:hideMark/>
          </w:tcPr>
          <w:p w14:paraId="64AD516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74</w:t>
            </w:r>
          </w:p>
        </w:tc>
        <w:tc>
          <w:tcPr>
            <w:tcW w:w="1155" w:type="dxa"/>
            <w:noWrap/>
            <w:hideMark/>
          </w:tcPr>
          <w:p w14:paraId="681963B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</w:tr>
      <w:tr w:rsidR="00210828" w:rsidRPr="00210828" w14:paraId="03FC3210" w14:textId="77777777" w:rsidTr="00210828">
        <w:trPr>
          <w:trHeight w:val="300"/>
        </w:trPr>
        <w:tc>
          <w:tcPr>
            <w:tcW w:w="2763" w:type="dxa"/>
            <w:hideMark/>
          </w:tcPr>
          <w:p w14:paraId="4BC7F19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Greater Glasgow</w:t>
            </w:r>
          </w:p>
        </w:tc>
        <w:tc>
          <w:tcPr>
            <w:tcW w:w="1077" w:type="dxa"/>
            <w:noWrap/>
            <w:hideMark/>
          </w:tcPr>
          <w:p w14:paraId="508BA04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57</w:t>
            </w:r>
          </w:p>
        </w:tc>
        <w:tc>
          <w:tcPr>
            <w:tcW w:w="1065" w:type="dxa"/>
            <w:noWrap/>
            <w:hideMark/>
          </w:tcPr>
          <w:p w14:paraId="17913BC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64</w:t>
            </w:r>
          </w:p>
        </w:tc>
        <w:tc>
          <w:tcPr>
            <w:tcW w:w="1064" w:type="dxa"/>
            <w:noWrap/>
            <w:hideMark/>
          </w:tcPr>
          <w:p w14:paraId="39B0308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78</w:t>
            </w:r>
          </w:p>
        </w:tc>
        <w:tc>
          <w:tcPr>
            <w:tcW w:w="1064" w:type="dxa"/>
            <w:noWrap/>
            <w:hideMark/>
          </w:tcPr>
          <w:p w14:paraId="37421A4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88</w:t>
            </w:r>
          </w:p>
        </w:tc>
        <w:tc>
          <w:tcPr>
            <w:tcW w:w="1064" w:type="dxa"/>
            <w:noWrap/>
            <w:hideMark/>
          </w:tcPr>
          <w:p w14:paraId="7DF63BCD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110</w:t>
            </w:r>
          </w:p>
        </w:tc>
        <w:tc>
          <w:tcPr>
            <w:tcW w:w="1064" w:type="dxa"/>
            <w:noWrap/>
            <w:hideMark/>
          </w:tcPr>
          <w:p w14:paraId="6A6121E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117</w:t>
            </w:r>
          </w:p>
        </w:tc>
        <w:tc>
          <w:tcPr>
            <w:tcW w:w="1064" w:type="dxa"/>
            <w:noWrap/>
            <w:hideMark/>
          </w:tcPr>
          <w:p w14:paraId="2B5E93A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90</w:t>
            </w:r>
          </w:p>
        </w:tc>
        <w:tc>
          <w:tcPr>
            <w:tcW w:w="1064" w:type="dxa"/>
            <w:noWrap/>
            <w:hideMark/>
          </w:tcPr>
          <w:p w14:paraId="665252DD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210</w:t>
            </w:r>
          </w:p>
        </w:tc>
        <w:tc>
          <w:tcPr>
            <w:tcW w:w="1064" w:type="dxa"/>
            <w:noWrap/>
            <w:hideMark/>
          </w:tcPr>
          <w:p w14:paraId="7F41DE2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207</w:t>
            </w:r>
          </w:p>
        </w:tc>
        <w:tc>
          <w:tcPr>
            <w:tcW w:w="1064" w:type="dxa"/>
            <w:noWrap/>
            <w:hideMark/>
          </w:tcPr>
          <w:p w14:paraId="1CF426E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280</w:t>
            </w:r>
          </w:p>
        </w:tc>
        <w:tc>
          <w:tcPr>
            <w:tcW w:w="1155" w:type="dxa"/>
            <w:noWrap/>
            <w:hideMark/>
          </w:tcPr>
          <w:p w14:paraId="5D864B1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19</w:t>
            </w:r>
          </w:p>
        </w:tc>
      </w:tr>
      <w:tr w:rsidR="00210828" w:rsidRPr="00210828" w14:paraId="6211AD32" w14:textId="77777777" w:rsidTr="00210828">
        <w:trPr>
          <w:trHeight w:val="300"/>
        </w:trPr>
        <w:tc>
          <w:tcPr>
            <w:tcW w:w="2763" w:type="dxa"/>
            <w:hideMark/>
          </w:tcPr>
          <w:p w14:paraId="7D194ED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Ayrshire</w:t>
            </w:r>
          </w:p>
        </w:tc>
        <w:tc>
          <w:tcPr>
            <w:tcW w:w="1077" w:type="dxa"/>
            <w:noWrap/>
            <w:hideMark/>
          </w:tcPr>
          <w:p w14:paraId="4EF1EBA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8</w:t>
            </w:r>
          </w:p>
        </w:tc>
        <w:tc>
          <w:tcPr>
            <w:tcW w:w="1065" w:type="dxa"/>
            <w:noWrap/>
            <w:hideMark/>
          </w:tcPr>
          <w:p w14:paraId="31E9B72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11</w:t>
            </w:r>
          </w:p>
        </w:tc>
        <w:tc>
          <w:tcPr>
            <w:tcW w:w="1064" w:type="dxa"/>
            <w:noWrap/>
            <w:hideMark/>
          </w:tcPr>
          <w:p w14:paraId="6E239B4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18</w:t>
            </w:r>
          </w:p>
        </w:tc>
        <w:tc>
          <w:tcPr>
            <w:tcW w:w="1064" w:type="dxa"/>
            <w:noWrap/>
            <w:hideMark/>
          </w:tcPr>
          <w:p w14:paraId="670892E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1064" w:type="dxa"/>
            <w:noWrap/>
            <w:hideMark/>
          </w:tcPr>
          <w:p w14:paraId="4EF9D82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1064" w:type="dxa"/>
            <w:noWrap/>
            <w:hideMark/>
          </w:tcPr>
          <w:p w14:paraId="61E7322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1064" w:type="dxa"/>
            <w:noWrap/>
            <w:hideMark/>
          </w:tcPr>
          <w:p w14:paraId="7D7AF88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19</w:t>
            </w:r>
          </w:p>
        </w:tc>
        <w:tc>
          <w:tcPr>
            <w:tcW w:w="1064" w:type="dxa"/>
            <w:noWrap/>
            <w:hideMark/>
          </w:tcPr>
          <w:p w14:paraId="719D130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40</w:t>
            </w:r>
          </w:p>
        </w:tc>
        <w:tc>
          <w:tcPr>
            <w:tcW w:w="1064" w:type="dxa"/>
            <w:noWrap/>
            <w:hideMark/>
          </w:tcPr>
          <w:p w14:paraId="31EFF88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42</w:t>
            </w:r>
          </w:p>
        </w:tc>
        <w:tc>
          <w:tcPr>
            <w:tcW w:w="1064" w:type="dxa"/>
            <w:noWrap/>
            <w:hideMark/>
          </w:tcPr>
          <w:p w14:paraId="5E1EAFD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34</w:t>
            </w:r>
          </w:p>
        </w:tc>
        <w:tc>
          <w:tcPr>
            <w:tcW w:w="1155" w:type="dxa"/>
            <w:noWrap/>
            <w:hideMark/>
          </w:tcPr>
          <w:p w14:paraId="5A4D49B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</w:tr>
      <w:tr w:rsidR="00210828" w:rsidRPr="00210828" w14:paraId="15E72F1C" w14:textId="77777777" w:rsidTr="00210828">
        <w:trPr>
          <w:trHeight w:val="300"/>
        </w:trPr>
        <w:tc>
          <w:tcPr>
            <w:tcW w:w="2763" w:type="dxa"/>
            <w:hideMark/>
          </w:tcPr>
          <w:p w14:paraId="5B2E4E73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Lanarkshire</w:t>
            </w:r>
          </w:p>
        </w:tc>
        <w:tc>
          <w:tcPr>
            <w:tcW w:w="1077" w:type="dxa"/>
            <w:noWrap/>
            <w:hideMark/>
          </w:tcPr>
          <w:p w14:paraId="1A84723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1065" w:type="dxa"/>
            <w:noWrap/>
            <w:hideMark/>
          </w:tcPr>
          <w:p w14:paraId="661E52B0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064" w:type="dxa"/>
            <w:noWrap/>
            <w:hideMark/>
          </w:tcPr>
          <w:p w14:paraId="3457184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24</w:t>
            </w:r>
          </w:p>
        </w:tc>
        <w:tc>
          <w:tcPr>
            <w:tcW w:w="1064" w:type="dxa"/>
            <w:noWrap/>
            <w:hideMark/>
          </w:tcPr>
          <w:p w14:paraId="0C4C578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064" w:type="dxa"/>
            <w:noWrap/>
            <w:hideMark/>
          </w:tcPr>
          <w:p w14:paraId="67C6C52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064" w:type="dxa"/>
            <w:noWrap/>
            <w:hideMark/>
          </w:tcPr>
          <w:p w14:paraId="4F869E0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25</w:t>
            </w:r>
          </w:p>
        </w:tc>
        <w:tc>
          <w:tcPr>
            <w:tcW w:w="1064" w:type="dxa"/>
            <w:noWrap/>
            <w:hideMark/>
          </w:tcPr>
          <w:p w14:paraId="7A69F84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34</w:t>
            </w:r>
          </w:p>
        </w:tc>
        <w:tc>
          <w:tcPr>
            <w:tcW w:w="1064" w:type="dxa"/>
            <w:noWrap/>
            <w:hideMark/>
          </w:tcPr>
          <w:p w14:paraId="4E66349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33</w:t>
            </w:r>
          </w:p>
        </w:tc>
        <w:tc>
          <w:tcPr>
            <w:tcW w:w="1064" w:type="dxa"/>
            <w:noWrap/>
            <w:hideMark/>
          </w:tcPr>
          <w:p w14:paraId="41FCC100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57</w:t>
            </w:r>
          </w:p>
        </w:tc>
        <w:tc>
          <w:tcPr>
            <w:tcW w:w="1064" w:type="dxa"/>
            <w:noWrap/>
            <w:hideMark/>
          </w:tcPr>
          <w:p w14:paraId="1884FAA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62</w:t>
            </w:r>
          </w:p>
        </w:tc>
        <w:tc>
          <w:tcPr>
            <w:tcW w:w="1155" w:type="dxa"/>
            <w:noWrap/>
            <w:hideMark/>
          </w:tcPr>
          <w:p w14:paraId="4091012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</w:tr>
      <w:tr w:rsidR="00210828" w:rsidRPr="00210828" w14:paraId="31B47B63" w14:textId="77777777" w:rsidTr="00210828">
        <w:trPr>
          <w:trHeight w:val="585"/>
        </w:trPr>
        <w:tc>
          <w:tcPr>
            <w:tcW w:w="2763" w:type="dxa"/>
            <w:hideMark/>
          </w:tcPr>
          <w:p w14:paraId="6107002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Argyll and West Dunbartonshire</w:t>
            </w:r>
          </w:p>
        </w:tc>
        <w:tc>
          <w:tcPr>
            <w:tcW w:w="1077" w:type="dxa"/>
            <w:noWrap/>
            <w:hideMark/>
          </w:tcPr>
          <w:p w14:paraId="649D3D0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9</w:t>
            </w:r>
          </w:p>
        </w:tc>
        <w:tc>
          <w:tcPr>
            <w:tcW w:w="1065" w:type="dxa"/>
            <w:noWrap/>
            <w:hideMark/>
          </w:tcPr>
          <w:p w14:paraId="7F3BB24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1064" w:type="dxa"/>
            <w:noWrap/>
            <w:hideMark/>
          </w:tcPr>
          <w:p w14:paraId="30331B1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  <w:tc>
          <w:tcPr>
            <w:tcW w:w="1064" w:type="dxa"/>
            <w:noWrap/>
            <w:hideMark/>
          </w:tcPr>
          <w:p w14:paraId="33A4391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  <w:tc>
          <w:tcPr>
            <w:tcW w:w="1064" w:type="dxa"/>
            <w:noWrap/>
            <w:hideMark/>
          </w:tcPr>
          <w:p w14:paraId="3E303154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1064" w:type="dxa"/>
            <w:noWrap/>
            <w:hideMark/>
          </w:tcPr>
          <w:p w14:paraId="59E13FE7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11</w:t>
            </w:r>
          </w:p>
        </w:tc>
        <w:tc>
          <w:tcPr>
            <w:tcW w:w="1064" w:type="dxa"/>
            <w:noWrap/>
            <w:hideMark/>
          </w:tcPr>
          <w:p w14:paraId="315D595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10</w:t>
            </w:r>
          </w:p>
        </w:tc>
        <w:tc>
          <w:tcPr>
            <w:tcW w:w="1064" w:type="dxa"/>
            <w:noWrap/>
            <w:hideMark/>
          </w:tcPr>
          <w:p w14:paraId="6538F89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22</w:t>
            </w:r>
          </w:p>
        </w:tc>
        <w:tc>
          <w:tcPr>
            <w:tcW w:w="1064" w:type="dxa"/>
            <w:noWrap/>
            <w:hideMark/>
          </w:tcPr>
          <w:p w14:paraId="55A62D45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27</w:t>
            </w:r>
          </w:p>
        </w:tc>
        <w:tc>
          <w:tcPr>
            <w:tcW w:w="1064" w:type="dxa"/>
            <w:noWrap/>
            <w:hideMark/>
          </w:tcPr>
          <w:p w14:paraId="63239D8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155" w:type="dxa"/>
            <w:noWrap/>
            <w:hideMark/>
          </w:tcPr>
          <w:p w14:paraId="685F791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</w:t>
            </w:r>
          </w:p>
        </w:tc>
      </w:tr>
      <w:tr w:rsidR="00210828" w:rsidRPr="00210828" w14:paraId="2B3AB6AC" w14:textId="77777777" w:rsidTr="00210828">
        <w:trPr>
          <w:trHeight w:val="300"/>
        </w:trPr>
        <w:tc>
          <w:tcPr>
            <w:tcW w:w="2763" w:type="dxa"/>
            <w:hideMark/>
          </w:tcPr>
          <w:p w14:paraId="73EE424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lastRenderedPageBreak/>
              <w:t>Renfrewshire and Inverclyde</w:t>
            </w:r>
          </w:p>
        </w:tc>
        <w:tc>
          <w:tcPr>
            <w:tcW w:w="1077" w:type="dxa"/>
            <w:noWrap/>
            <w:hideMark/>
          </w:tcPr>
          <w:p w14:paraId="1670A7C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1065" w:type="dxa"/>
            <w:noWrap/>
            <w:hideMark/>
          </w:tcPr>
          <w:p w14:paraId="7AE17A5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9</w:t>
            </w:r>
          </w:p>
        </w:tc>
        <w:tc>
          <w:tcPr>
            <w:tcW w:w="1064" w:type="dxa"/>
            <w:noWrap/>
            <w:hideMark/>
          </w:tcPr>
          <w:p w14:paraId="371F883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13</w:t>
            </w:r>
          </w:p>
        </w:tc>
        <w:tc>
          <w:tcPr>
            <w:tcW w:w="1064" w:type="dxa"/>
            <w:noWrap/>
            <w:hideMark/>
          </w:tcPr>
          <w:p w14:paraId="4FBA792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064" w:type="dxa"/>
            <w:noWrap/>
            <w:hideMark/>
          </w:tcPr>
          <w:p w14:paraId="3FC7BE9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27</w:t>
            </w:r>
          </w:p>
        </w:tc>
        <w:tc>
          <w:tcPr>
            <w:tcW w:w="1064" w:type="dxa"/>
            <w:noWrap/>
            <w:hideMark/>
          </w:tcPr>
          <w:p w14:paraId="6CE686E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22</w:t>
            </w:r>
          </w:p>
        </w:tc>
        <w:tc>
          <w:tcPr>
            <w:tcW w:w="1064" w:type="dxa"/>
            <w:noWrap/>
            <w:hideMark/>
          </w:tcPr>
          <w:p w14:paraId="62D16D8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32</w:t>
            </w:r>
          </w:p>
        </w:tc>
        <w:tc>
          <w:tcPr>
            <w:tcW w:w="1064" w:type="dxa"/>
            <w:noWrap/>
            <w:hideMark/>
          </w:tcPr>
          <w:p w14:paraId="1762F32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45</w:t>
            </w:r>
          </w:p>
        </w:tc>
        <w:tc>
          <w:tcPr>
            <w:tcW w:w="1064" w:type="dxa"/>
            <w:noWrap/>
            <w:hideMark/>
          </w:tcPr>
          <w:p w14:paraId="4A174B0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51</w:t>
            </w:r>
          </w:p>
        </w:tc>
        <w:tc>
          <w:tcPr>
            <w:tcW w:w="1064" w:type="dxa"/>
            <w:noWrap/>
            <w:hideMark/>
          </w:tcPr>
          <w:p w14:paraId="7AA725C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57</w:t>
            </w:r>
          </w:p>
        </w:tc>
        <w:tc>
          <w:tcPr>
            <w:tcW w:w="1155" w:type="dxa"/>
            <w:noWrap/>
            <w:hideMark/>
          </w:tcPr>
          <w:p w14:paraId="796177B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3</w:t>
            </w:r>
          </w:p>
        </w:tc>
      </w:tr>
      <w:tr w:rsidR="00210828" w:rsidRPr="00210828" w14:paraId="57DEA5CE" w14:textId="77777777" w:rsidTr="00210828">
        <w:trPr>
          <w:trHeight w:val="300"/>
        </w:trPr>
        <w:tc>
          <w:tcPr>
            <w:tcW w:w="2763" w:type="dxa"/>
            <w:hideMark/>
          </w:tcPr>
          <w:p w14:paraId="067E9C7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Dumfries and Galloway</w:t>
            </w:r>
          </w:p>
        </w:tc>
        <w:tc>
          <w:tcPr>
            <w:tcW w:w="1077" w:type="dxa"/>
            <w:noWrap/>
            <w:hideMark/>
          </w:tcPr>
          <w:p w14:paraId="42450248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1065" w:type="dxa"/>
            <w:noWrap/>
            <w:hideMark/>
          </w:tcPr>
          <w:p w14:paraId="6C754C7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8</w:t>
            </w:r>
          </w:p>
        </w:tc>
        <w:tc>
          <w:tcPr>
            <w:tcW w:w="1064" w:type="dxa"/>
            <w:noWrap/>
            <w:hideMark/>
          </w:tcPr>
          <w:p w14:paraId="6B032F9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4</w:t>
            </w:r>
          </w:p>
        </w:tc>
        <w:tc>
          <w:tcPr>
            <w:tcW w:w="1064" w:type="dxa"/>
            <w:noWrap/>
            <w:hideMark/>
          </w:tcPr>
          <w:p w14:paraId="7444D2A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7</w:t>
            </w:r>
          </w:p>
        </w:tc>
        <w:tc>
          <w:tcPr>
            <w:tcW w:w="1064" w:type="dxa"/>
            <w:noWrap/>
            <w:hideMark/>
          </w:tcPr>
          <w:p w14:paraId="0F52FA36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</w:t>
            </w:r>
          </w:p>
        </w:tc>
        <w:tc>
          <w:tcPr>
            <w:tcW w:w="1064" w:type="dxa"/>
            <w:noWrap/>
            <w:hideMark/>
          </w:tcPr>
          <w:p w14:paraId="7D55A87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6</w:t>
            </w:r>
          </w:p>
        </w:tc>
        <w:tc>
          <w:tcPr>
            <w:tcW w:w="1064" w:type="dxa"/>
            <w:noWrap/>
            <w:hideMark/>
          </w:tcPr>
          <w:p w14:paraId="5A2D5FB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5</w:t>
            </w:r>
          </w:p>
        </w:tc>
        <w:tc>
          <w:tcPr>
            <w:tcW w:w="1064" w:type="dxa"/>
            <w:noWrap/>
            <w:hideMark/>
          </w:tcPr>
          <w:p w14:paraId="19BE7C40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12</w:t>
            </w:r>
          </w:p>
        </w:tc>
        <w:tc>
          <w:tcPr>
            <w:tcW w:w="1064" w:type="dxa"/>
            <w:noWrap/>
            <w:hideMark/>
          </w:tcPr>
          <w:p w14:paraId="3BB16BA2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20</w:t>
            </w:r>
          </w:p>
        </w:tc>
        <w:tc>
          <w:tcPr>
            <w:tcW w:w="1064" w:type="dxa"/>
            <w:noWrap/>
            <w:hideMark/>
          </w:tcPr>
          <w:p w14:paraId="207AEB2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26</w:t>
            </w:r>
          </w:p>
        </w:tc>
        <w:tc>
          <w:tcPr>
            <w:tcW w:w="1155" w:type="dxa"/>
            <w:noWrap/>
            <w:hideMark/>
          </w:tcPr>
          <w:p w14:paraId="269C5E6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Cs/>
                <w:color w:val="000000" w:themeColor="text1"/>
                <w:szCs w:val="26"/>
              </w:rPr>
              <w:t>0</w:t>
            </w:r>
          </w:p>
        </w:tc>
      </w:tr>
      <w:tr w:rsidR="00210828" w:rsidRPr="00210828" w14:paraId="08097875" w14:textId="77777777" w:rsidTr="00210828">
        <w:trPr>
          <w:trHeight w:val="300"/>
        </w:trPr>
        <w:tc>
          <w:tcPr>
            <w:tcW w:w="2763" w:type="dxa"/>
            <w:noWrap/>
            <w:hideMark/>
          </w:tcPr>
          <w:p w14:paraId="1EA85DEB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Total</w:t>
            </w:r>
          </w:p>
        </w:tc>
        <w:tc>
          <w:tcPr>
            <w:tcW w:w="1077" w:type="dxa"/>
            <w:noWrap/>
            <w:hideMark/>
          </w:tcPr>
          <w:p w14:paraId="3C27C7D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233</w:t>
            </w:r>
          </w:p>
        </w:tc>
        <w:tc>
          <w:tcPr>
            <w:tcW w:w="1065" w:type="dxa"/>
            <w:noWrap/>
            <w:hideMark/>
          </w:tcPr>
          <w:p w14:paraId="5D2ADAF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284</w:t>
            </w:r>
          </w:p>
        </w:tc>
        <w:tc>
          <w:tcPr>
            <w:tcW w:w="1064" w:type="dxa"/>
            <w:noWrap/>
            <w:hideMark/>
          </w:tcPr>
          <w:p w14:paraId="501F680F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282</w:t>
            </w:r>
          </w:p>
        </w:tc>
        <w:tc>
          <w:tcPr>
            <w:tcW w:w="1064" w:type="dxa"/>
            <w:noWrap/>
            <w:hideMark/>
          </w:tcPr>
          <w:p w14:paraId="5FE7ECF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310</w:t>
            </w:r>
          </w:p>
        </w:tc>
        <w:tc>
          <w:tcPr>
            <w:tcW w:w="1064" w:type="dxa"/>
            <w:noWrap/>
            <w:hideMark/>
          </w:tcPr>
          <w:p w14:paraId="5F7B116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510</w:t>
            </w:r>
          </w:p>
        </w:tc>
        <w:tc>
          <w:tcPr>
            <w:tcW w:w="1064" w:type="dxa"/>
            <w:noWrap/>
            <w:hideMark/>
          </w:tcPr>
          <w:p w14:paraId="0F5698EC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625</w:t>
            </w:r>
          </w:p>
        </w:tc>
        <w:tc>
          <w:tcPr>
            <w:tcW w:w="1064" w:type="dxa"/>
            <w:noWrap/>
            <w:hideMark/>
          </w:tcPr>
          <w:p w14:paraId="083551A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605</w:t>
            </w:r>
          </w:p>
        </w:tc>
        <w:tc>
          <w:tcPr>
            <w:tcW w:w="1064" w:type="dxa"/>
            <w:noWrap/>
            <w:hideMark/>
          </w:tcPr>
          <w:p w14:paraId="008B3FAE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940</w:t>
            </w:r>
          </w:p>
        </w:tc>
        <w:tc>
          <w:tcPr>
            <w:tcW w:w="1064" w:type="dxa"/>
            <w:noWrap/>
            <w:hideMark/>
          </w:tcPr>
          <w:p w14:paraId="7916A3EA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1146</w:t>
            </w:r>
          </w:p>
        </w:tc>
        <w:tc>
          <w:tcPr>
            <w:tcW w:w="1064" w:type="dxa"/>
            <w:noWrap/>
            <w:hideMark/>
          </w:tcPr>
          <w:p w14:paraId="749B4091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1334</w:t>
            </w:r>
          </w:p>
        </w:tc>
        <w:tc>
          <w:tcPr>
            <w:tcW w:w="1155" w:type="dxa"/>
            <w:noWrap/>
            <w:hideMark/>
          </w:tcPr>
          <w:p w14:paraId="0308EA19" w14:textId="77777777" w:rsidR="00210828" w:rsidRPr="00210828" w:rsidRDefault="00210828" w:rsidP="00210828">
            <w:pPr>
              <w:tabs>
                <w:tab w:val="left" w:pos="5400"/>
              </w:tabs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</w:pPr>
            <w:r w:rsidRPr="00210828">
              <w:rPr>
                <w:rFonts w:eastAsiaTheme="majorEastAsia" w:cstheme="majorBidi"/>
                <w:b/>
                <w:bCs/>
                <w:color w:val="000000" w:themeColor="text1"/>
                <w:szCs w:val="26"/>
              </w:rPr>
              <w:t>109</w:t>
            </w:r>
          </w:p>
        </w:tc>
      </w:tr>
    </w:tbl>
    <w:p w14:paraId="4C2A9B6B" w14:textId="77777777" w:rsidR="00210828" w:rsidRDefault="00210828" w:rsidP="00AA34B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  <w:sectPr w:rsidR="00210828" w:rsidSect="00210828">
          <w:pgSz w:w="16838" w:h="11906" w:orient="landscape"/>
          <w:pgMar w:top="1134" w:right="1134" w:bottom="1134" w:left="1134" w:header="283" w:footer="284" w:gutter="0"/>
          <w:cols w:space="708"/>
          <w:docGrid w:linePitch="360"/>
        </w:sectPr>
      </w:pPr>
    </w:p>
    <w:p w14:paraId="0EB89BD5" w14:textId="77777777" w:rsidR="00C94BCA" w:rsidRPr="00C94BCA" w:rsidRDefault="00C94BCA" w:rsidP="00C94BC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94BCA">
        <w:rPr>
          <w:rFonts w:eastAsiaTheme="majorEastAsia" w:cstheme="majorBidi"/>
          <w:bCs/>
          <w:color w:val="000000" w:themeColor="text1"/>
          <w:szCs w:val="26"/>
        </w:rPr>
        <w:lastRenderedPageBreak/>
        <w:t>All statistics are provisional and should be treated as management information. All data have been extracted from Police Scotland internal systems and are correct as of 23rd May 2024.</w:t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</w:p>
    <w:p w14:paraId="5B3EEB9B" w14:textId="77777777" w:rsidR="00C94BCA" w:rsidRPr="00C94BCA" w:rsidRDefault="00C94BCA" w:rsidP="00C94BC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94BCA">
        <w:rPr>
          <w:rFonts w:eastAsiaTheme="majorEastAsia" w:cstheme="majorBidi"/>
          <w:bCs/>
          <w:color w:val="000000" w:themeColor="text1"/>
          <w:szCs w:val="26"/>
        </w:rPr>
        <w:t>1.All records relating to Non-Crime Hate Incidents have been extracted from the Interim Vulnerable Persons Database (iVPD).</w:t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</w:p>
    <w:p w14:paraId="3E9A6B7C" w14:textId="01090EA9" w:rsidR="00C94BCA" w:rsidRDefault="00C94BCA" w:rsidP="00C94BC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94BCA">
        <w:rPr>
          <w:rFonts w:eastAsiaTheme="majorEastAsia" w:cstheme="majorBidi"/>
          <w:bCs/>
          <w:color w:val="000000" w:themeColor="text1"/>
          <w:szCs w:val="26"/>
        </w:rPr>
        <w:t>2.Non-Crime Hate Incidents are extracted from iVPD where ‘Crime Occurred’ equals ‘No</w:t>
      </w:r>
      <w:r>
        <w:rPr>
          <w:rFonts w:eastAsiaTheme="majorEastAsia" w:cstheme="majorBidi"/>
          <w:bCs/>
          <w:color w:val="000000" w:themeColor="text1"/>
          <w:szCs w:val="26"/>
        </w:rPr>
        <w:t>’</w:t>
      </w:r>
    </w:p>
    <w:p w14:paraId="40FC941A" w14:textId="19CF3E6C" w:rsidR="00C94BCA" w:rsidRPr="00C94BCA" w:rsidRDefault="00C94BCA" w:rsidP="00C94BC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94BCA">
        <w:rPr>
          <w:rFonts w:eastAsiaTheme="majorEastAsia" w:cstheme="majorBidi"/>
          <w:bCs/>
          <w:color w:val="000000" w:themeColor="text1"/>
          <w:szCs w:val="26"/>
        </w:rPr>
        <w:t>3.Please note, the data is extracted using the ‘incident created’.</w:t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</w:p>
    <w:p w14:paraId="7C643A1A" w14:textId="34CA92CC" w:rsidR="00210828" w:rsidRDefault="00C94BCA" w:rsidP="00C94BCA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94BCA">
        <w:rPr>
          <w:rFonts w:eastAsiaTheme="majorEastAsia" w:cstheme="majorBidi"/>
          <w:bCs/>
          <w:color w:val="000000" w:themeColor="text1"/>
          <w:szCs w:val="26"/>
        </w:rPr>
        <w:t>4. Please note, each record will need to be read to confirrm the circumstances.</w:t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  <w:r w:rsidRPr="00C94BCA">
        <w:rPr>
          <w:rFonts w:eastAsiaTheme="majorEastAsia" w:cstheme="majorBidi"/>
          <w:bCs/>
          <w:color w:val="000000" w:themeColor="text1"/>
          <w:szCs w:val="26"/>
        </w:rPr>
        <w:tab/>
      </w:r>
    </w:p>
    <w:p w14:paraId="34BDABBE" w14:textId="37974DED" w:rsidR="00496A08" w:rsidRPr="00BF6B81" w:rsidRDefault="00496A08" w:rsidP="00537A59">
      <w:pPr>
        <w:tabs>
          <w:tab w:val="left" w:pos="5400"/>
        </w:tabs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7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8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9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20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210828"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16B54E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0B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D2033A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0B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4C614A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0B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0AB7FE4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0B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6822503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0B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602168E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A90B6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10828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37A59"/>
    <w:rsid w:val="00540A52"/>
    <w:rsid w:val="00557306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1388"/>
    <w:rsid w:val="00A25E93"/>
    <w:rsid w:val="00A320FF"/>
    <w:rsid w:val="00A70AC0"/>
    <w:rsid w:val="00A84EA9"/>
    <w:rsid w:val="00A90B67"/>
    <w:rsid w:val="00AA34B9"/>
    <w:rsid w:val="00AC443C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94BCA"/>
    <w:rsid w:val="00CF1111"/>
    <w:rsid w:val="00D05706"/>
    <w:rsid w:val="00D27DC5"/>
    <w:rsid w:val="00D47E36"/>
    <w:rsid w:val="00E55D79"/>
    <w:rsid w:val="00EE2373"/>
    <w:rsid w:val="00EF4761"/>
    <w:rsid w:val="00EF7D62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4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://www.itspublicknowledge.info/Appea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foi@scotland.police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scotland.police.uk/access-to-information/freedom-of-information/disclosure-lo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mailto:enquiries@itspublicknowledge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527</Words>
  <Characters>3009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2024-05-30T10:48:00Z</cp:lastPrinted>
  <dcterms:created xsi:type="dcterms:W3CDTF">2023-12-08T11:52:00Z</dcterms:created>
  <dcterms:modified xsi:type="dcterms:W3CDTF">2024-05-30T10:49:00Z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