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ADB008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E042E">
              <w:t>0832</w:t>
            </w:r>
          </w:p>
          <w:p w14:paraId="34BDABA6" w14:textId="7F7B288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931ED">
              <w:t>24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3079ED2" w14:textId="10456ECB" w:rsidR="004626CB" w:rsidRPr="004626CB" w:rsidRDefault="004626CB" w:rsidP="004626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042E">
        <w:rPr>
          <w:rFonts w:eastAsiaTheme="majorEastAsia" w:cstheme="majorBidi"/>
          <w:b/>
          <w:color w:val="000000" w:themeColor="text1"/>
          <w:szCs w:val="26"/>
        </w:rPr>
        <w:t>I am requesting the following information about drug use in the police.</w:t>
      </w:r>
    </w:p>
    <w:p w14:paraId="6CD519F9" w14:textId="1C62E5DF" w:rsidR="005E042E" w:rsidRDefault="005E042E" w:rsidP="005E042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042E">
        <w:rPr>
          <w:rFonts w:eastAsiaTheme="majorEastAsia" w:cstheme="majorBidi"/>
          <w:b/>
          <w:color w:val="000000" w:themeColor="text1"/>
          <w:szCs w:val="26"/>
        </w:rPr>
        <w:t>1.     How many drug tests have you conducted on police staff in each of the last 5 years? Please break this down to year by year where possible.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7E3EA803" w14:textId="46C86131" w:rsidR="00267F85" w:rsidRDefault="006947D2" w:rsidP="005E042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6947D2">
        <w:rPr>
          <w:rFonts w:eastAsiaTheme="majorEastAsia" w:cstheme="majorBidi"/>
          <w:bCs/>
          <w:color w:val="000000" w:themeColor="text1"/>
          <w:szCs w:val="26"/>
        </w:rPr>
        <w:t xml:space="preserve">After </w:t>
      </w:r>
      <w:r w:rsidR="0073417B">
        <w:rPr>
          <w:rFonts w:eastAsiaTheme="majorEastAsia" w:cstheme="majorBidi"/>
          <w:bCs/>
          <w:color w:val="000000" w:themeColor="text1"/>
          <w:szCs w:val="26"/>
        </w:rPr>
        <w:t>seeking</w:t>
      </w:r>
      <w:r w:rsidRPr="006947D2">
        <w:rPr>
          <w:rFonts w:eastAsiaTheme="majorEastAsia" w:cstheme="majorBidi"/>
          <w:bCs/>
          <w:color w:val="000000" w:themeColor="text1"/>
          <w:szCs w:val="26"/>
        </w:rPr>
        <w:t xml:space="preserve"> clarification</w:t>
      </w:r>
      <w:r w:rsidR="00267F85">
        <w:rPr>
          <w:rFonts w:eastAsiaTheme="majorEastAsia" w:cstheme="majorBidi"/>
          <w:bCs/>
          <w:color w:val="000000" w:themeColor="text1"/>
          <w:szCs w:val="26"/>
        </w:rPr>
        <w:t xml:space="preserve">, </w:t>
      </w:r>
      <w:r w:rsidR="00BB63A9">
        <w:rPr>
          <w:rFonts w:eastAsiaTheme="majorEastAsia" w:cstheme="majorBidi"/>
          <w:bCs/>
          <w:color w:val="000000" w:themeColor="text1"/>
          <w:szCs w:val="26"/>
        </w:rPr>
        <w:t xml:space="preserve">it is acknowledged </w:t>
      </w:r>
      <w:r w:rsidRPr="006947D2">
        <w:rPr>
          <w:rFonts w:eastAsiaTheme="majorEastAsia" w:cstheme="majorBidi"/>
          <w:bCs/>
          <w:color w:val="000000" w:themeColor="text1"/>
          <w:szCs w:val="26"/>
        </w:rPr>
        <w:t xml:space="preserve">your query relates to both Police </w:t>
      </w:r>
      <w:r w:rsidR="00BB63A9">
        <w:rPr>
          <w:rFonts w:eastAsiaTheme="majorEastAsia" w:cstheme="majorBidi"/>
          <w:bCs/>
          <w:color w:val="000000" w:themeColor="text1"/>
          <w:szCs w:val="26"/>
        </w:rPr>
        <w:t>o</w:t>
      </w:r>
      <w:r w:rsidRPr="006947D2">
        <w:rPr>
          <w:rFonts w:eastAsiaTheme="majorEastAsia" w:cstheme="majorBidi"/>
          <w:bCs/>
          <w:color w:val="000000" w:themeColor="text1"/>
          <w:szCs w:val="26"/>
        </w:rPr>
        <w:t>fficer</w:t>
      </w:r>
      <w:r w:rsidR="009D60FA">
        <w:rPr>
          <w:rFonts w:eastAsiaTheme="majorEastAsia" w:cstheme="majorBidi"/>
          <w:bCs/>
          <w:color w:val="000000" w:themeColor="text1"/>
          <w:szCs w:val="26"/>
        </w:rPr>
        <w:t>s</w:t>
      </w:r>
      <w:r w:rsidRPr="006947D2">
        <w:rPr>
          <w:rFonts w:eastAsiaTheme="majorEastAsia" w:cstheme="majorBidi"/>
          <w:bCs/>
          <w:color w:val="000000" w:themeColor="text1"/>
          <w:szCs w:val="26"/>
        </w:rPr>
        <w:t xml:space="preserve"> and Police </w:t>
      </w:r>
      <w:r w:rsidR="00BB63A9">
        <w:rPr>
          <w:rFonts w:eastAsiaTheme="majorEastAsia" w:cstheme="majorBidi"/>
          <w:bCs/>
          <w:color w:val="000000" w:themeColor="text1"/>
          <w:szCs w:val="26"/>
        </w:rPr>
        <w:t>s</w:t>
      </w:r>
      <w:r w:rsidRPr="006947D2">
        <w:rPr>
          <w:rFonts w:eastAsiaTheme="majorEastAsia" w:cstheme="majorBidi"/>
          <w:bCs/>
          <w:color w:val="000000" w:themeColor="text1"/>
          <w:szCs w:val="26"/>
        </w:rPr>
        <w:t>taff</w:t>
      </w:r>
      <w:r w:rsidR="00267F85">
        <w:rPr>
          <w:rFonts w:eastAsiaTheme="majorEastAsia" w:cstheme="majorBidi"/>
          <w:bCs/>
          <w:color w:val="000000" w:themeColor="text1"/>
          <w:szCs w:val="26"/>
        </w:rPr>
        <w:t xml:space="preserve"> and you requested the</w:t>
      </w:r>
      <w:r w:rsidR="00267F85" w:rsidRPr="00267F85">
        <w:rPr>
          <w:rFonts w:eastAsiaTheme="majorEastAsia" w:cstheme="majorBidi"/>
          <w:bCs/>
          <w:color w:val="000000" w:themeColor="text1"/>
          <w:szCs w:val="26"/>
        </w:rPr>
        <w:t xml:space="preserve"> information be </w:t>
      </w:r>
      <w:r w:rsidR="0073417B">
        <w:rPr>
          <w:rFonts w:eastAsiaTheme="majorEastAsia" w:cstheme="majorBidi"/>
          <w:bCs/>
          <w:color w:val="000000" w:themeColor="text1"/>
          <w:szCs w:val="26"/>
        </w:rPr>
        <w:t>“</w:t>
      </w:r>
      <w:r w:rsidR="00267F85" w:rsidRPr="00267F85">
        <w:rPr>
          <w:rFonts w:eastAsiaTheme="majorEastAsia" w:cstheme="majorBidi"/>
          <w:bCs/>
          <w:color w:val="000000" w:themeColor="text1"/>
          <w:szCs w:val="26"/>
        </w:rPr>
        <w:t xml:space="preserve">broken down separately for both civilian staff and </w:t>
      </w:r>
      <w:r w:rsidR="0073417B">
        <w:rPr>
          <w:rFonts w:eastAsiaTheme="majorEastAsia" w:cstheme="majorBidi"/>
          <w:bCs/>
          <w:color w:val="000000" w:themeColor="text1"/>
          <w:szCs w:val="26"/>
        </w:rPr>
        <w:t>p</w:t>
      </w:r>
      <w:r w:rsidR="00267F85" w:rsidRPr="00267F85">
        <w:rPr>
          <w:rFonts w:eastAsiaTheme="majorEastAsia" w:cstheme="majorBidi"/>
          <w:bCs/>
          <w:color w:val="000000" w:themeColor="text1"/>
          <w:szCs w:val="26"/>
        </w:rPr>
        <w:t>olice officers</w:t>
      </w:r>
      <w:r w:rsidR="0073417B">
        <w:rPr>
          <w:rFonts w:eastAsiaTheme="majorEastAsia" w:cstheme="majorBidi"/>
          <w:bCs/>
          <w:color w:val="000000" w:themeColor="text1"/>
          <w:szCs w:val="26"/>
        </w:rPr>
        <w:t>”</w:t>
      </w:r>
      <w:r w:rsidR="00267F85">
        <w:rPr>
          <w:rFonts w:eastAsiaTheme="majorEastAsia" w:cstheme="majorBidi"/>
          <w:bCs/>
          <w:color w:val="000000" w:themeColor="text1"/>
          <w:szCs w:val="26"/>
        </w:rPr>
        <w:t xml:space="preserve">.  </w:t>
      </w:r>
    </w:p>
    <w:p w14:paraId="4293CA24" w14:textId="52B81AFE" w:rsidR="00A1560C" w:rsidRDefault="00267F85" w:rsidP="00267F85">
      <w:r>
        <w:t xml:space="preserve">Serving officers and staff may be subject to ‘With Cause’ testing for potential misuse of drugs, where relevant information or intelligence is received.  </w:t>
      </w:r>
    </w:p>
    <w:p w14:paraId="1F6C2947" w14:textId="7E70C1D1" w:rsidR="0073417B" w:rsidRDefault="00BB63A9" w:rsidP="00267F85">
      <w:r>
        <w:t xml:space="preserve">You may be interested in </w:t>
      </w:r>
      <w:r w:rsidR="00475FD6">
        <w:t>the</w:t>
      </w:r>
      <w:r>
        <w:t xml:space="preserve"> </w:t>
      </w:r>
      <w:hyperlink r:id="rId11" w:history="1">
        <w:r>
          <w:rPr>
            <w:rStyle w:val="Hyperlink"/>
          </w:rPr>
          <w:t>Substance Misuse SOP</w:t>
        </w:r>
      </w:hyperlink>
      <w:r w:rsidR="0073417B">
        <w:t>.</w:t>
      </w:r>
    </w:p>
    <w:p w14:paraId="013E0B8C" w14:textId="5941BCD9" w:rsidR="006947D2" w:rsidRPr="00267F85" w:rsidRDefault="00267F85" w:rsidP="00267F85">
      <w:r>
        <w:rPr>
          <w:rFonts w:eastAsiaTheme="majorEastAsia" w:cstheme="majorBidi"/>
          <w:bCs/>
          <w:color w:val="000000" w:themeColor="text1"/>
          <w:szCs w:val="26"/>
        </w:rPr>
        <w:t>W</w:t>
      </w:r>
      <w:r w:rsidR="006947D2" w:rsidRPr="006947D2">
        <w:rPr>
          <w:rFonts w:eastAsiaTheme="majorEastAsia" w:cstheme="majorBidi"/>
          <w:bCs/>
          <w:color w:val="000000" w:themeColor="text1"/>
          <w:szCs w:val="26"/>
        </w:rPr>
        <w:t>e can confir</w:t>
      </w:r>
      <w:r w:rsidR="001F0263">
        <w:rPr>
          <w:rFonts w:eastAsiaTheme="majorEastAsia" w:cstheme="majorBidi"/>
          <w:bCs/>
          <w:color w:val="000000" w:themeColor="text1"/>
          <w:szCs w:val="26"/>
        </w:rPr>
        <w:t xml:space="preserve">m the number of </w:t>
      </w:r>
      <w:r w:rsidR="00D41449">
        <w:rPr>
          <w:rFonts w:eastAsiaTheme="majorEastAsia" w:cstheme="majorBidi"/>
          <w:bCs/>
          <w:color w:val="000000" w:themeColor="text1"/>
          <w:szCs w:val="26"/>
        </w:rPr>
        <w:t>‘With Cause’</w:t>
      </w:r>
      <w:r w:rsidR="001F0263">
        <w:rPr>
          <w:rFonts w:eastAsiaTheme="majorEastAsia" w:cstheme="majorBidi"/>
          <w:bCs/>
          <w:color w:val="000000" w:themeColor="text1"/>
          <w:szCs w:val="26"/>
        </w:rPr>
        <w:t xml:space="preserve"> tests conducted over the last 5 </w:t>
      </w:r>
      <w:r w:rsidR="00475FD6">
        <w:rPr>
          <w:rFonts w:eastAsiaTheme="majorEastAsia" w:cstheme="majorBidi"/>
          <w:bCs/>
          <w:color w:val="000000" w:themeColor="text1"/>
          <w:szCs w:val="26"/>
        </w:rPr>
        <w:t xml:space="preserve">financial </w:t>
      </w:r>
      <w:r w:rsidR="001F0263">
        <w:rPr>
          <w:rFonts w:eastAsiaTheme="majorEastAsia" w:cstheme="majorBidi"/>
          <w:bCs/>
          <w:color w:val="000000" w:themeColor="text1"/>
          <w:szCs w:val="26"/>
        </w:rPr>
        <w:t>years</w:t>
      </w:r>
      <w:r w:rsidR="00475FD6">
        <w:rPr>
          <w:rFonts w:eastAsiaTheme="majorEastAsia" w:cstheme="majorBidi"/>
          <w:bCs/>
          <w:color w:val="000000" w:themeColor="text1"/>
          <w:szCs w:val="26"/>
        </w:rPr>
        <w:t>, 1 April to 31 March,</w:t>
      </w:r>
      <w:r w:rsidR="001F0263">
        <w:rPr>
          <w:rFonts w:eastAsiaTheme="majorEastAsia" w:cstheme="majorBidi"/>
          <w:bCs/>
          <w:color w:val="000000" w:themeColor="text1"/>
          <w:szCs w:val="26"/>
        </w:rPr>
        <w:t xml:space="preserve"> are as follows: </w:t>
      </w:r>
    </w:p>
    <w:p w14:paraId="680865C5" w14:textId="54FA2510" w:rsidR="00DB5CEB" w:rsidRPr="00DB5CEB" w:rsidRDefault="00DB5CEB" w:rsidP="00DB5CEB">
      <w:r w:rsidRPr="004D0C2B">
        <w:rPr>
          <w:rStyle w:val="Hyperlink"/>
          <w:i/>
          <w:iCs/>
          <w:color w:val="auto"/>
          <w:u w:val="none"/>
        </w:rPr>
        <w:t xml:space="preserve">Table </w:t>
      </w:r>
      <w:r>
        <w:rPr>
          <w:rStyle w:val="Hyperlink"/>
          <w:i/>
          <w:iCs/>
          <w:color w:val="auto"/>
          <w:u w:val="none"/>
        </w:rPr>
        <w:t>1</w:t>
      </w:r>
      <w:r w:rsidRPr="004D0C2B">
        <w:rPr>
          <w:rStyle w:val="Hyperlink"/>
          <w:i/>
          <w:iCs/>
          <w:color w:val="auto"/>
          <w:u w:val="none"/>
        </w:rPr>
        <w:t xml:space="preserve">: </w:t>
      </w:r>
      <w:r w:rsidR="00475FD6">
        <w:rPr>
          <w:rStyle w:val="Hyperlink"/>
          <w:i/>
          <w:iCs/>
          <w:color w:val="auto"/>
          <w:u w:val="none"/>
        </w:rPr>
        <w:t xml:space="preserve">Total </w:t>
      </w:r>
      <w:r w:rsidR="00475FD6">
        <w:rPr>
          <w:i/>
          <w:iCs/>
        </w:rPr>
        <w:t>‘With Cause’</w:t>
      </w:r>
      <w:r>
        <w:rPr>
          <w:i/>
          <w:iCs/>
        </w:rPr>
        <w:t xml:space="preserve"> tests </w:t>
      </w:r>
      <w:r w:rsidR="00475FD6">
        <w:rPr>
          <w:i/>
          <w:iCs/>
        </w:rPr>
        <w:t>carried out</w:t>
      </w:r>
      <w:r>
        <w:rPr>
          <w:i/>
          <w:iCs/>
        </w:rPr>
        <w:t xml:space="preserve"> by</w:t>
      </w:r>
      <w:r w:rsidRPr="00CB583A">
        <w:rPr>
          <w:i/>
          <w:iCs/>
        </w:rPr>
        <w:t xml:space="preserve"> financial year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: Total ‘With Cause’ tests carried out by financial year"/>
        <w:tblDescription w:val="Table 1: Total ‘With Cause’ tests carried out by financial year"/>
      </w:tblPr>
      <w:tblGrid>
        <w:gridCol w:w="1124"/>
        <w:gridCol w:w="750"/>
        <w:gridCol w:w="1124"/>
        <w:gridCol w:w="823"/>
        <w:gridCol w:w="1124"/>
        <w:gridCol w:w="786"/>
        <w:gridCol w:w="1130"/>
        <w:gridCol w:w="750"/>
        <w:gridCol w:w="1124"/>
        <w:gridCol w:w="893"/>
      </w:tblGrid>
      <w:tr w:rsidR="00DB5CEB" w:rsidRPr="005A2C54" w14:paraId="1DC35F9A" w14:textId="77777777" w:rsidTr="00AE0731">
        <w:tc>
          <w:tcPr>
            <w:tcW w:w="1754" w:type="dxa"/>
            <w:gridSpan w:val="2"/>
            <w:shd w:val="clear" w:color="auto" w:fill="BFBFBF" w:themeFill="background1" w:themeFillShade="BF"/>
          </w:tcPr>
          <w:p w14:paraId="175BDA77" w14:textId="4FCF467F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2019/20</w:t>
            </w:r>
          </w:p>
        </w:tc>
        <w:tc>
          <w:tcPr>
            <w:tcW w:w="1916" w:type="dxa"/>
            <w:gridSpan w:val="2"/>
            <w:shd w:val="clear" w:color="auto" w:fill="BFBFBF" w:themeFill="background1" w:themeFillShade="BF"/>
          </w:tcPr>
          <w:p w14:paraId="39D8CBCA" w14:textId="0F7433C8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2020/21</w:t>
            </w:r>
          </w:p>
        </w:tc>
        <w:tc>
          <w:tcPr>
            <w:tcW w:w="1854" w:type="dxa"/>
            <w:gridSpan w:val="2"/>
            <w:shd w:val="clear" w:color="auto" w:fill="BFBFBF" w:themeFill="background1" w:themeFillShade="BF"/>
          </w:tcPr>
          <w:p w14:paraId="4D0EE5F0" w14:textId="3DFF97FC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2021/22</w:t>
            </w:r>
          </w:p>
        </w:tc>
        <w:tc>
          <w:tcPr>
            <w:tcW w:w="1844" w:type="dxa"/>
            <w:gridSpan w:val="2"/>
            <w:shd w:val="clear" w:color="auto" w:fill="BFBFBF" w:themeFill="background1" w:themeFillShade="BF"/>
          </w:tcPr>
          <w:p w14:paraId="4F98150F" w14:textId="1BFB3E7F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2022/23</w:t>
            </w:r>
          </w:p>
        </w:tc>
        <w:tc>
          <w:tcPr>
            <w:tcW w:w="1983" w:type="dxa"/>
            <w:gridSpan w:val="2"/>
            <w:shd w:val="clear" w:color="auto" w:fill="BFBFBF" w:themeFill="background1" w:themeFillShade="BF"/>
          </w:tcPr>
          <w:p w14:paraId="186CB75E" w14:textId="5E19E45E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5A2C54">
              <w:rPr>
                <w:b/>
                <w:bCs/>
              </w:rPr>
              <w:t>/2</w:t>
            </w:r>
            <w:r>
              <w:rPr>
                <w:b/>
                <w:bCs/>
              </w:rPr>
              <w:t>4</w:t>
            </w:r>
          </w:p>
        </w:tc>
      </w:tr>
      <w:tr w:rsidR="00DB5CEB" w:rsidRPr="005A2C54" w14:paraId="40FF2EB1" w14:textId="77777777" w:rsidTr="00AE0731">
        <w:tc>
          <w:tcPr>
            <w:tcW w:w="1044" w:type="dxa"/>
          </w:tcPr>
          <w:p w14:paraId="6B37513D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Officers</w:t>
            </w:r>
          </w:p>
        </w:tc>
        <w:tc>
          <w:tcPr>
            <w:tcW w:w="710" w:type="dxa"/>
          </w:tcPr>
          <w:p w14:paraId="44347723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Staff</w:t>
            </w:r>
          </w:p>
        </w:tc>
        <w:tc>
          <w:tcPr>
            <w:tcW w:w="1043" w:type="dxa"/>
          </w:tcPr>
          <w:p w14:paraId="2BCB5BCC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Officers</w:t>
            </w:r>
          </w:p>
        </w:tc>
        <w:tc>
          <w:tcPr>
            <w:tcW w:w="873" w:type="dxa"/>
          </w:tcPr>
          <w:p w14:paraId="338D7208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Staff</w:t>
            </w:r>
          </w:p>
        </w:tc>
        <w:tc>
          <w:tcPr>
            <w:tcW w:w="1043" w:type="dxa"/>
          </w:tcPr>
          <w:p w14:paraId="545C7D57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Officers</w:t>
            </w:r>
          </w:p>
        </w:tc>
        <w:tc>
          <w:tcPr>
            <w:tcW w:w="811" w:type="dxa"/>
          </w:tcPr>
          <w:p w14:paraId="7B4143AD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Staff</w:t>
            </w:r>
          </w:p>
        </w:tc>
        <w:tc>
          <w:tcPr>
            <w:tcW w:w="1134" w:type="dxa"/>
          </w:tcPr>
          <w:p w14:paraId="11CE3238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Officers</w:t>
            </w:r>
          </w:p>
        </w:tc>
        <w:tc>
          <w:tcPr>
            <w:tcW w:w="710" w:type="dxa"/>
          </w:tcPr>
          <w:p w14:paraId="2E695740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Staff</w:t>
            </w:r>
          </w:p>
        </w:tc>
        <w:tc>
          <w:tcPr>
            <w:tcW w:w="991" w:type="dxa"/>
          </w:tcPr>
          <w:p w14:paraId="1A4501FA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Officers</w:t>
            </w:r>
          </w:p>
        </w:tc>
        <w:tc>
          <w:tcPr>
            <w:tcW w:w="992" w:type="dxa"/>
          </w:tcPr>
          <w:p w14:paraId="6469917C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Staff</w:t>
            </w:r>
          </w:p>
        </w:tc>
      </w:tr>
      <w:tr w:rsidR="00DB5CEB" w:rsidRPr="003E6FC9" w14:paraId="44C0FECB" w14:textId="77777777" w:rsidTr="00AE0731">
        <w:tc>
          <w:tcPr>
            <w:tcW w:w="1044" w:type="dxa"/>
          </w:tcPr>
          <w:p w14:paraId="18AF24AE" w14:textId="68289FA3" w:rsidR="00DB5CEB" w:rsidRPr="003E6FC9" w:rsidRDefault="00DB5CEB" w:rsidP="009D60F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710" w:type="dxa"/>
          </w:tcPr>
          <w:p w14:paraId="121EDBAA" w14:textId="67A1FECA" w:rsidR="00DB5CEB" w:rsidRPr="003E6FC9" w:rsidRDefault="00DB5CEB" w:rsidP="009D60FA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043" w:type="dxa"/>
          </w:tcPr>
          <w:p w14:paraId="44DDC1EE" w14:textId="4CB87435" w:rsidR="00DB5CEB" w:rsidRPr="003E6FC9" w:rsidRDefault="00DB5CEB" w:rsidP="009D60F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873" w:type="dxa"/>
          </w:tcPr>
          <w:p w14:paraId="0A6591A5" w14:textId="7EE0D5C2" w:rsidR="00DB5CEB" w:rsidRPr="003E6FC9" w:rsidRDefault="00DB5CEB" w:rsidP="009D60FA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043" w:type="dxa"/>
          </w:tcPr>
          <w:p w14:paraId="759113AC" w14:textId="2409CC10" w:rsidR="00DB5CEB" w:rsidRPr="003E6FC9" w:rsidRDefault="00DB5CEB" w:rsidP="009D60F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811" w:type="dxa"/>
          </w:tcPr>
          <w:p w14:paraId="59AC982E" w14:textId="6E0C2AB3" w:rsidR="00DB5CEB" w:rsidRPr="003E6FC9" w:rsidRDefault="00DB5CEB" w:rsidP="009D60FA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D570FBA" w14:textId="55525350" w:rsidR="00DB5CEB" w:rsidRPr="003E6FC9" w:rsidRDefault="00DB5CEB" w:rsidP="009D60F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710" w:type="dxa"/>
          </w:tcPr>
          <w:p w14:paraId="20032571" w14:textId="1AA7827A" w:rsidR="00DB5CEB" w:rsidRPr="003E6FC9" w:rsidRDefault="00DB5CEB" w:rsidP="009D60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91" w:type="dxa"/>
          </w:tcPr>
          <w:p w14:paraId="33C035D8" w14:textId="161F0A19" w:rsidR="00DB5CEB" w:rsidRPr="003E6FC9" w:rsidRDefault="00DB5CEB" w:rsidP="009D60FA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6FDE787B" w14:textId="2326DCD3" w:rsidR="00DB5CEB" w:rsidRPr="003E6FC9" w:rsidRDefault="00DB5CEB" w:rsidP="009D60FA">
            <w:pPr>
              <w:spacing w:line="240" w:lineRule="auto"/>
              <w:jc w:val="center"/>
            </w:pPr>
            <w:r>
              <w:t>0</w:t>
            </w:r>
          </w:p>
        </w:tc>
      </w:tr>
    </w:tbl>
    <w:p w14:paraId="5734DE82" w14:textId="77777777" w:rsidR="00D41449" w:rsidRPr="005E042E" w:rsidRDefault="00D41449" w:rsidP="005E042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DBD2535" w14:textId="77777777" w:rsidR="009D60FA" w:rsidRDefault="009D60FA">
      <w:pPr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br w:type="page"/>
      </w:r>
    </w:p>
    <w:p w14:paraId="2B3D0DE9" w14:textId="7BF0536B" w:rsidR="00475FD6" w:rsidRDefault="005E042E" w:rsidP="005E042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042E">
        <w:rPr>
          <w:rFonts w:eastAsiaTheme="majorEastAsia" w:cstheme="majorBidi"/>
          <w:b/>
          <w:color w:val="000000" w:themeColor="text1"/>
          <w:szCs w:val="26"/>
        </w:rPr>
        <w:lastRenderedPageBreak/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042E">
        <w:rPr>
          <w:rFonts w:eastAsiaTheme="majorEastAsia" w:cstheme="majorBidi"/>
          <w:b/>
          <w:color w:val="000000" w:themeColor="text1"/>
          <w:szCs w:val="26"/>
        </w:rPr>
        <w:t>How many police staff have tested positive for illegal drug use in each of the last 5 years? Please break this down year by year where possible.</w:t>
      </w:r>
    </w:p>
    <w:p w14:paraId="15977B17" w14:textId="7771044F" w:rsidR="00554117" w:rsidRPr="00554117" w:rsidRDefault="00554117" w:rsidP="00554117">
      <w:r w:rsidRPr="004D0C2B">
        <w:rPr>
          <w:rStyle w:val="Hyperlink"/>
          <w:i/>
          <w:iCs/>
          <w:color w:val="auto"/>
          <w:u w:val="none"/>
        </w:rPr>
        <w:t xml:space="preserve">Table </w:t>
      </w:r>
      <w:r>
        <w:rPr>
          <w:rStyle w:val="Hyperlink"/>
          <w:i/>
          <w:iCs/>
          <w:color w:val="auto"/>
          <w:u w:val="none"/>
        </w:rPr>
        <w:t>2</w:t>
      </w:r>
      <w:r w:rsidRPr="004D0C2B">
        <w:rPr>
          <w:rStyle w:val="Hyperlink"/>
          <w:i/>
          <w:iCs/>
          <w:color w:val="auto"/>
          <w:u w:val="none"/>
        </w:rPr>
        <w:t xml:space="preserve">: </w:t>
      </w:r>
      <w:r w:rsidR="00475FD6">
        <w:rPr>
          <w:rStyle w:val="Hyperlink"/>
          <w:i/>
          <w:iCs/>
          <w:color w:val="auto"/>
          <w:u w:val="none"/>
        </w:rPr>
        <w:t>Total positive ‘With Cause’ tests</w:t>
      </w:r>
      <w:r w:rsidR="00475FD6">
        <w:rPr>
          <w:i/>
          <w:iCs/>
        </w:rPr>
        <w:t xml:space="preserve"> </w:t>
      </w:r>
      <w:r>
        <w:rPr>
          <w:i/>
          <w:iCs/>
        </w:rPr>
        <w:t>by</w:t>
      </w:r>
      <w:r w:rsidRPr="00CB583A">
        <w:rPr>
          <w:i/>
          <w:iCs/>
        </w:rPr>
        <w:t xml:space="preserve"> financial year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2: Total positive ‘With Cause’ tests by financial year"/>
        <w:tblDescription w:val="Table 2: Total positive ‘With Cause’ tests by financial year"/>
      </w:tblPr>
      <w:tblGrid>
        <w:gridCol w:w="1124"/>
        <w:gridCol w:w="750"/>
        <w:gridCol w:w="1124"/>
        <w:gridCol w:w="823"/>
        <w:gridCol w:w="1124"/>
        <w:gridCol w:w="786"/>
        <w:gridCol w:w="1130"/>
        <w:gridCol w:w="750"/>
        <w:gridCol w:w="1124"/>
        <w:gridCol w:w="893"/>
      </w:tblGrid>
      <w:tr w:rsidR="00DB5CEB" w:rsidRPr="005A2C54" w14:paraId="261D674C" w14:textId="77777777" w:rsidTr="00AE0731">
        <w:tc>
          <w:tcPr>
            <w:tcW w:w="1754" w:type="dxa"/>
            <w:gridSpan w:val="2"/>
            <w:shd w:val="clear" w:color="auto" w:fill="BFBFBF" w:themeFill="background1" w:themeFillShade="BF"/>
          </w:tcPr>
          <w:p w14:paraId="380108BE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2019/20</w:t>
            </w:r>
          </w:p>
        </w:tc>
        <w:tc>
          <w:tcPr>
            <w:tcW w:w="1916" w:type="dxa"/>
            <w:gridSpan w:val="2"/>
            <w:shd w:val="clear" w:color="auto" w:fill="BFBFBF" w:themeFill="background1" w:themeFillShade="BF"/>
          </w:tcPr>
          <w:p w14:paraId="1AB92151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2020/21</w:t>
            </w:r>
          </w:p>
        </w:tc>
        <w:tc>
          <w:tcPr>
            <w:tcW w:w="1854" w:type="dxa"/>
            <w:gridSpan w:val="2"/>
            <w:shd w:val="clear" w:color="auto" w:fill="BFBFBF" w:themeFill="background1" w:themeFillShade="BF"/>
          </w:tcPr>
          <w:p w14:paraId="4B3FCE0F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2021/22</w:t>
            </w:r>
          </w:p>
        </w:tc>
        <w:tc>
          <w:tcPr>
            <w:tcW w:w="1844" w:type="dxa"/>
            <w:gridSpan w:val="2"/>
            <w:shd w:val="clear" w:color="auto" w:fill="BFBFBF" w:themeFill="background1" w:themeFillShade="BF"/>
          </w:tcPr>
          <w:p w14:paraId="69D0E0AD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2022/23</w:t>
            </w:r>
          </w:p>
        </w:tc>
        <w:tc>
          <w:tcPr>
            <w:tcW w:w="1983" w:type="dxa"/>
            <w:gridSpan w:val="2"/>
            <w:shd w:val="clear" w:color="auto" w:fill="BFBFBF" w:themeFill="background1" w:themeFillShade="BF"/>
          </w:tcPr>
          <w:p w14:paraId="0D4834C7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5A2C54">
              <w:rPr>
                <w:b/>
                <w:bCs/>
              </w:rPr>
              <w:t>/2</w:t>
            </w:r>
            <w:r>
              <w:rPr>
                <w:b/>
                <w:bCs/>
              </w:rPr>
              <w:t>4</w:t>
            </w:r>
          </w:p>
        </w:tc>
      </w:tr>
      <w:tr w:rsidR="00DB5CEB" w:rsidRPr="005A2C54" w14:paraId="6A62B05A" w14:textId="77777777" w:rsidTr="00AE0731">
        <w:tc>
          <w:tcPr>
            <w:tcW w:w="1044" w:type="dxa"/>
          </w:tcPr>
          <w:p w14:paraId="5110A081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Officers</w:t>
            </w:r>
          </w:p>
        </w:tc>
        <w:tc>
          <w:tcPr>
            <w:tcW w:w="710" w:type="dxa"/>
          </w:tcPr>
          <w:p w14:paraId="05EA6329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Staff</w:t>
            </w:r>
          </w:p>
        </w:tc>
        <w:tc>
          <w:tcPr>
            <w:tcW w:w="1043" w:type="dxa"/>
          </w:tcPr>
          <w:p w14:paraId="0BEADDC3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Officers</w:t>
            </w:r>
          </w:p>
        </w:tc>
        <w:tc>
          <w:tcPr>
            <w:tcW w:w="873" w:type="dxa"/>
          </w:tcPr>
          <w:p w14:paraId="4C4A285A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Staff</w:t>
            </w:r>
          </w:p>
        </w:tc>
        <w:tc>
          <w:tcPr>
            <w:tcW w:w="1043" w:type="dxa"/>
          </w:tcPr>
          <w:p w14:paraId="53FAEC78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Officers</w:t>
            </w:r>
          </w:p>
        </w:tc>
        <w:tc>
          <w:tcPr>
            <w:tcW w:w="811" w:type="dxa"/>
          </w:tcPr>
          <w:p w14:paraId="5C4EA763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Staff</w:t>
            </w:r>
          </w:p>
        </w:tc>
        <w:tc>
          <w:tcPr>
            <w:tcW w:w="1134" w:type="dxa"/>
          </w:tcPr>
          <w:p w14:paraId="50785B1A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Officers</w:t>
            </w:r>
          </w:p>
        </w:tc>
        <w:tc>
          <w:tcPr>
            <w:tcW w:w="710" w:type="dxa"/>
          </w:tcPr>
          <w:p w14:paraId="344BE1FE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Staff</w:t>
            </w:r>
          </w:p>
        </w:tc>
        <w:tc>
          <w:tcPr>
            <w:tcW w:w="991" w:type="dxa"/>
          </w:tcPr>
          <w:p w14:paraId="5E29962D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Officers</w:t>
            </w:r>
          </w:p>
        </w:tc>
        <w:tc>
          <w:tcPr>
            <w:tcW w:w="992" w:type="dxa"/>
          </w:tcPr>
          <w:p w14:paraId="7C73326E" w14:textId="77777777" w:rsidR="00DB5CEB" w:rsidRPr="005A2C54" w:rsidRDefault="00DB5CEB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Staff</w:t>
            </w:r>
          </w:p>
        </w:tc>
      </w:tr>
      <w:tr w:rsidR="00DB5CEB" w:rsidRPr="003E6FC9" w14:paraId="1232248F" w14:textId="77777777" w:rsidTr="00AE0731">
        <w:tc>
          <w:tcPr>
            <w:tcW w:w="1044" w:type="dxa"/>
          </w:tcPr>
          <w:p w14:paraId="6714596A" w14:textId="34C26116" w:rsidR="00DB5CEB" w:rsidRPr="003E6FC9" w:rsidRDefault="00DB5CEB" w:rsidP="009D60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710" w:type="dxa"/>
          </w:tcPr>
          <w:p w14:paraId="12B726DB" w14:textId="77777777" w:rsidR="00DB5CEB" w:rsidRPr="003E6FC9" w:rsidRDefault="00DB5CEB" w:rsidP="009D60FA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043" w:type="dxa"/>
          </w:tcPr>
          <w:p w14:paraId="175A4FE4" w14:textId="1F8A5C2B" w:rsidR="00DB5CEB" w:rsidRPr="003E6FC9" w:rsidRDefault="00DB5CEB" w:rsidP="009D60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873" w:type="dxa"/>
          </w:tcPr>
          <w:p w14:paraId="7EB7975F" w14:textId="77777777" w:rsidR="00DB5CEB" w:rsidRPr="003E6FC9" w:rsidRDefault="00DB5CEB" w:rsidP="009D60FA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043" w:type="dxa"/>
          </w:tcPr>
          <w:p w14:paraId="64370488" w14:textId="5AC5A791" w:rsidR="00DB5CEB" w:rsidRPr="003E6FC9" w:rsidRDefault="00DB5CEB" w:rsidP="009D60F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811" w:type="dxa"/>
          </w:tcPr>
          <w:p w14:paraId="2DB5BA56" w14:textId="77777777" w:rsidR="00DB5CEB" w:rsidRPr="003E6FC9" w:rsidRDefault="00DB5CEB" w:rsidP="009D60FA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FBA426B" w14:textId="6303DE0C" w:rsidR="00DB5CEB" w:rsidRPr="003E6FC9" w:rsidRDefault="00DB5CEB" w:rsidP="009D60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710" w:type="dxa"/>
          </w:tcPr>
          <w:p w14:paraId="1792E029" w14:textId="77777777" w:rsidR="00DB5CEB" w:rsidRPr="003E6FC9" w:rsidRDefault="00DB5CEB" w:rsidP="009D60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91" w:type="dxa"/>
          </w:tcPr>
          <w:p w14:paraId="78AE3DD6" w14:textId="57F706D1" w:rsidR="00DB5CEB" w:rsidRPr="003E6FC9" w:rsidRDefault="00DB5CEB" w:rsidP="009D60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F873CBE" w14:textId="77777777" w:rsidR="00DB5CEB" w:rsidRPr="003E6FC9" w:rsidRDefault="00DB5CEB" w:rsidP="009D60FA">
            <w:pPr>
              <w:spacing w:line="240" w:lineRule="auto"/>
              <w:jc w:val="center"/>
            </w:pPr>
            <w:r>
              <w:t>0</w:t>
            </w:r>
          </w:p>
        </w:tc>
      </w:tr>
    </w:tbl>
    <w:p w14:paraId="18BBE61D" w14:textId="27EBA326" w:rsidR="00D41449" w:rsidRDefault="00554117" w:rsidP="005E042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554117">
        <w:rPr>
          <w:rFonts w:eastAsiaTheme="majorEastAsia" w:cstheme="majorBidi"/>
          <w:bCs/>
          <w:color w:val="000000" w:themeColor="text1"/>
          <w:szCs w:val="26"/>
        </w:rPr>
        <w:t xml:space="preserve">In relation to the 2023/24 financial year, it should be </w:t>
      </w:r>
      <w:r>
        <w:rPr>
          <w:rFonts w:eastAsiaTheme="majorEastAsia" w:cstheme="majorBidi"/>
          <w:bCs/>
          <w:color w:val="000000" w:themeColor="text1"/>
          <w:szCs w:val="26"/>
        </w:rPr>
        <w:t>noted</w:t>
      </w:r>
      <w:r w:rsidRPr="00554117">
        <w:rPr>
          <w:rFonts w:eastAsiaTheme="majorEastAsia" w:cstheme="majorBidi"/>
          <w:bCs/>
          <w:color w:val="000000" w:themeColor="text1"/>
          <w:szCs w:val="26"/>
        </w:rPr>
        <w:t xml:space="preserve"> that there is one test result </w:t>
      </w:r>
      <w:r w:rsidR="00B93314">
        <w:rPr>
          <w:rFonts w:eastAsiaTheme="majorEastAsia" w:cstheme="majorBidi"/>
          <w:bCs/>
          <w:color w:val="000000" w:themeColor="text1"/>
          <w:szCs w:val="26"/>
        </w:rPr>
        <w:t>still pending.</w:t>
      </w:r>
    </w:p>
    <w:p w14:paraId="3055392A" w14:textId="77777777" w:rsidR="00832C9B" w:rsidRPr="00554117" w:rsidRDefault="00832C9B" w:rsidP="005E042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5E781FBA" w14:textId="31AACF5A" w:rsidR="005E042E" w:rsidRDefault="005E042E" w:rsidP="005E042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042E">
        <w:rPr>
          <w:rFonts w:eastAsiaTheme="majorEastAsia" w:cstheme="majorBidi"/>
          <w:b/>
          <w:color w:val="000000" w:themeColor="text1"/>
          <w:szCs w:val="26"/>
        </w:rPr>
        <w:t>3.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E042E">
        <w:rPr>
          <w:rFonts w:eastAsiaTheme="majorEastAsia" w:cstheme="majorBidi"/>
          <w:b/>
          <w:color w:val="000000" w:themeColor="text1"/>
          <w:szCs w:val="26"/>
        </w:rPr>
        <w:t xml:space="preserve">Please also include which substance was positively detected in each drug test, and break this down year by year. </w:t>
      </w:r>
    </w:p>
    <w:p w14:paraId="69B7CBA8" w14:textId="6A460F0E" w:rsidR="00D62E01" w:rsidRDefault="00D62E01" w:rsidP="00D62E01">
      <w:r>
        <w:t xml:space="preserve">Please note that some results may have detected more than one illegal substance, which is why the figures in </w:t>
      </w:r>
      <w:r w:rsidR="000F47D5">
        <w:t>T</w:t>
      </w:r>
      <w:r>
        <w:t>able 3 are greater than the figures shown in Table 2.</w:t>
      </w:r>
    </w:p>
    <w:p w14:paraId="0C6A75AA" w14:textId="5AD860CF" w:rsidR="00D62E01" w:rsidRPr="00D62E01" w:rsidRDefault="00D62E01" w:rsidP="00D62E01">
      <w:r w:rsidRPr="004D0C2B">
        <w:rPr>
          <w:rStyle w:val="Hyperlink"/>
          <w:i/>
          <w:iCs/>
          <w:color w:val="auto"/>
          <w:u w:val="none"/>
        </w:rPr>
        <w:t xml:space="preserve">Table </w:t>
      </w:r>
      <w:r>
        <w:rPr>
          <w:rStyle w:val="Hyperlink"/>
          <w:i/>
          <w:iCs/>
          <w:color w:val="auto"/>
          <w:u w:val="none"/>
        </w:rPr>
        <w:t>3</w:t>
      </w:r>
      <w:r w:rsidRPr="004D0C2B">
        <w:rPr>
          <w:rStyle w:val="Hyperlink"/>
          <w:i/>
          <w:iCs/>
          <w:color w:val="auto"/>
          <w:u w:val="none"/>
        </w:rPr>
        <w:t xml:space="preserve">: </w:t>
      </w:r>
      <w:r>
        <w:rPr>
          <w:i/>
          <w:iCs/>
        </w:rPr>
        <w:t xml:space="preserve">Illegal substances detected in </w:t>
      </w:r>
      <w:r w:rsidR="00475FD6">
        <w:rPr>
          <w:i/>
          <w:iCs/>
        </w:rPr>
        <w:t>‘With Cause’</w:t>
      </w:r>
      <w:r>
        <w:rPr>
          <w:i/>
          <w:iCs/>
        </w:rPr>
        <w:t xml:space="preserve"> tests by</w:t>
      </w:r>
      <w:r w:rsidRPr="00CB583A">
        <w:rPr>
          <w:i/>
          <w:iCs/>
        </w:rPr>
        <w:t xml:space="preserve"> financial year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3: Illegal substances detected in ‘With Cause’ tests by financial year"/>
        <w:tblDescription w:val="Table 3: Illegal substances detected in ‘With Cause’ tests by financial year"/>
      </w:tblPr>
      <w:tblGrid>
        <w:gridCol w:w="1936"/>
        <w:gridCol w:w="1714"/>
        <w:gridCol w:w="1440"/>
        <w:gridCol w:w="1426"/>
        <w:gridCol w:w="1645"/>
        <w:gridCol w:w="1467"/>
      </w:tblGrid>
      <w:tr w:rsidR="001A0B15" w:rsidRPr="005A2C54" w14:paraId="078A4ED4" w14:textId="77777777" w:rsidTr="001A0B15">
        <w:tc>
          <w:tcPr>
            <w:tcW w:w="1136" w:type="dxa"/>
            <w:shd w:val="clear" w:color="auto" w:fill="BFBFBF" w:themeFill="background1" w:themeFillShade="BF"/>
          </w:tcPr>
          <w:p w14:paraId="262D9FFE" w14:textId="77777777" w:rsidR="001A0B15" w:rsidRPr="005A2C54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936" w:type="dxa"/>
            <w:shd w:val="clear" w:color="auto" w:fill="BFBFBF" w:themeFill="background1" w:themeFillShade="BF"/>
          </w:tcPr>
          <w:p w14:paraId="49A54321" w14:textId="213C6CFB" w:rsidR="001A0B15" w:rsidRPr="005A2C54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2019/20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640D223A" w14:textId="77777777" w:rsidR="001A0B15" w:rsidRPr="005A2C54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2020/21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14:paraId="66E6F1B8" w14:textId="77777777" w:rsidR="001A0B15" w:rsidRPr="005A2C54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2021/22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44D41A34" w14:textId="77777777" w:rsidR="001A0B15" w:rsidRPr="005A2C54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2022/23</w:t>
            </w:r>
          </w:p>
        </w:tc>
        <w:tc>
          <w:tcPr>
            <w:tcW w:w="1602" w:type="dxa"/>
            <w:shd w:val="clear" w:color="auto" w:fill="BFBFBF" w:themeFill="background1" w:themeFillShade="BF"/>
          </w:tcPr>
          <w:p w14:paraId="17FE081F" w14:textId="77777777" w:rsidR="001A0B15" w:rsidRPr="005A2C54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 w:rsidRPr="005A2C54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5A2C54">
              <w:rPr>
                <w:b/>
                <w:bCs/>
              </w:rPr>
              <w:t>/2</w:t>
            </w:r>
            <w:r>
              <w:rPr>
                <w:b/>
                <w:bCs/>
              </w:rPr>
              <w:t>4</w:t>
            </w:r>
          </w:p>
        </w:tc>
      </w:tr>
      <w:tr w:rsidR="001A0B15" w:rsidRPr="005A2C54" w14:paraId="4C814D7C" w14:textId="77777777" w:rsidTr="001A0B15">
        <w:tc>
          <w:tcPr>
            <w:tcW w:w="1136" w:type="dxa"/>
          </w:tcPr>
          <w:p w14:paraId="527E7A5B" w14:textId="36B98A1A" w:rsidR="001A0B15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Buprenorphine</w:t>
            </w:r>
          </w:p>
        </w:tc>
        <w:tc>
          <w:tcPr>
            <w:tcW w:w="1936" w:type="dxa"/>
            <w:shd w:val="clear" w:color="auto" w:fill="auto"/>
          </w:tcPr>
          <w:p w14:paraId="3EABBF42" w14:textId="6FA4FC94" w:rsidR="001A0B15" w:rsidRPr="005A2C54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65" w:type="dxa"/>
            <w:shd w:val="clear" w:color="auto" w:fill="auto"/>
          </w:tcPr>
          <w:p w14:paraId="5DD52E73" w14:textId="651BDB82" w:rsidR="001A0B15" w:rsidRPr="005A2C54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5663EC0F" w14:textId="78C0F3DF" w:rsidR="001A0B15" w:rsidRPr="005A2C54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 </w:t>
            </w:r>
          </w:p>
        </w:tc>
        <w:tc>
          <w:tcPr>
            <w:tcW w:w="1843" w:type="dxa"/>
            <w:shd w:val="clear" w:color="auto" w:fill="auto"/>
          </w:tcPr>
          <w:p w14:paraId="5263E612" w14:textId="1D58B690" w:rsidR="001A0B15" w:rsidRPr="005A2C54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02" w:type="dxa"/>
            <w:shd w:val="clear" w:color="auto" w:fill="auto"/>
          </w:tcPr>
          <w:p w14:paraId="5D7E2C96" w14:textId="6F607239" w:rsidR="001A0B15" w:rsidRPr="005A2C54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A0B15" w:rsidRPr="005A2C54" w14:paraId="60CE8A50" w14:textId="77777777" w:rsidTr="001A0B15">
        <w:tc>
          <w:tcPr>
            <w:tcW w:w="1136" w:type="dxa"/>
          </w:tcPr>
          <w:p w14:paraId="0ED530E0" w14:textId="1C745A51" w:rsidR="001A0B15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Cocaine</w:t>
            </w:r>
          </w:p>
        </w:tc>
        <w:tc>
          <w:tcPr>
            <w:tcW w:w="1936" w:type="dxa"/>
            <w:shd w:val="clear" w:color="auto" w:fill="auto"/>
          </w:tcPr>
          <w:p w14:paraId="3E28141F" w14:textId="277ABA0B" w:rsidR="001A0B15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65" w:type="dxa"/>
            <w:shd w:val="clear" w:color="auto" w:fill="auto"/>
          </w:tcPr>
          <w:p w14:paraId="2298B803" w14:textId="2A4010A3" w:rsidR="001A0B15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6" w:type="dxa"/>
            <w:shd w:val="clear" w:color="auto" w:fill="auto"/>
          </w:tcPr>
          <w:p w14:paraId="57D82142" w14:textId="76CB127B" w:rsidR="001A0B15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980B679" w14:textId="6790EDA5" w:rsidR="001A0B15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02" w:type="dxa"/>
            <w:shd w:val="clear" w:color="auto" w:fill="auto"/>
          </w:tcPr>
          <w:p w14:paraId="79E4FD18" w14:textId="31856260" w:rsidR="001A0B15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A0B15" w:rsidRPr="005A2C54" w14:paraId="38213A56" w14:textId="77777777" w:rsidTr="001A0B15">
        <w:tc>
          <w:tcPr>
            <w:tcW w:w="1136" w:type="dxa"/>
          </w:tcPr>
          <w:p w14:paraId="3345BC9A" w14:textId="11E474F0" w:rsidR="001A0B15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Amphetamine</w:t>
            </w:r>
          </w:p>
        </w:tc>
        <w:tc>
          <w:tcPr>
            <w:tcW w:w="1936" w:type="dxa"/>
            <w:shd w:val="clear" w:color="auto" w:fill="auto"/>
          </w:tcPr>
          <w:p w14:paraId="4ADF144F" w14:textId="318755DE" w:rsidR="001A0B15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5" w:type="dxa"/>
            <w:shd w:val="clear" w:color="auto" w:fill="auto"/>
          </w:tcPr>
          <w:p w14:paraId="6B1AF3B7" w14:textId="538F0A34" w:rsidR="001A0B15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46" w:type="dxa"/>
            <w:shd w:val="clear" w:color="auto" w:fill="auto"/>
          </w:tcPr>
          <w:p w14:paraId="04049C3C" w14:textId="59094453" w:rsidR="001A0B15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FEA5AE0" w14:textId="3DF9C19C" w:rsidR="001A0B15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02" w:type="dxa"/>
            <w:shd w:val="clear" w:color="auto" w:fill="auto"/>
          </w:tcPr>
          <w:p w14:paraId="1CAD1C3E" w14:textId="620AF296" w:rsidR="001A0B15" w:rsidRDefault="001A0B15" w:rsidP="009D60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054A053A" w14:textId="77777777" w:rsidR="00664594" w:rsidRPr="005E042E" w:rsidRDefault="00664594" w:rsidP="005E042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1B24B71C" w14:textId="77777777" w:rsidR="005E042E" w:rsidRDefault="005E042E" w:rsidP="005E042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E042E">
        <w:rPr>
          <w:rFonts w:eastAsiaTheme="majorEastAsia" w:cstheme="majorBidi"/>
          <w:b/>
          <w:color w:val="000000" w:themeColor="text1"/>
          <w:szCs w:val="26"/>
        </w:rPr>
        <w:t>4. Please explain where applicable what disciplinary action was taken relating to each positive drug test.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04517023" w14:textId="3A06BD2A" w:rsidR="0073417B" w:rsidRDefault="004626CB" w:rsidP="004626CB">
      <w:r>
        <w:t>To provide some general context, t</w:t>
      </w:r>
      <w:r w:rsidRPr="004365BB">
        <w:t xml:space="preserve">he formal disciplinary process for Police Officers is governed by </w:t>
      </w:r>
      <w:hyperlink r:id="rId12" w:history="1">
        <w:r>
          <w:rPr>
            <w:rStyle w:val="Hyperlink"/>
          </w:rPr>
          <w:t>The Police Service of Scotland (Conduct) Regulations 2014</w:t>
        </w:r>
      </w:hyperlink>
      <w:r w:rsidRPr="004365BB">
        <w:t>.</w:t>
      </w:r>
    </w:p>
    <w:p w14:paraId="6E0F6A13" w14:textId="56408594" w:rsidR="004626CB" w:rsidRDefault="0073417B" w:rsidP="004626CB">
      <w:r>
        <w:t>Of note, the Regulations cease to have effect when an officer retires or resigns as they only apply to serving officers.</w:t>
      </w:r>
    </w:p>
    <w:p w14:paraId="78339606" w14:textId="290F0775" w:rsidR="004626CB" w:rsidRDefault="004626CB" w:rsidP="004626CB">
      <w:r w:rsidRPr="004365BB">
        <w:t xml:space="preserve">The </w:t>
      </w:r>
      <w:r>
        <w:t>associated</w:t>
      </w:r>
      <w:r w:rsidRPr="004365BB">
        <w:t xml:space="preserve"> </w:t>
      </w:r>
      <w:hyperlink r:id="rId13" w:history="1">
        <w:r w:rsidRPr="004365BB">
          <w:rPr>
            <w:rStyle w:val="Hyperlink"/>
          </w:rPr>
          <w:t>Scottish Government Guidance Document</w:t>
        </w:r>
      </w:hyperlink>
      <w:r w:rsidRPr="004365BB">
        <w:t xml:space="preserve"> provides further information on the process and </w:t>
      </w:r>
      <w:r>
        <w:t>allegations</w:t>
      </w:r>
      <w:r w:rsidRPr="004365BB">
        <w:t xml:space="preserve"> are categorised in line with our </w:t>
      </w:r>
      <w:hyperlink r:id="rId14" w:history="1">
        <w:r w:rsidRPr="004365BB">
          <w:rPr>
            <w:rStyle w:val="Hyperlink"/>
          </w:rPr>
          <w:t>Standards of Professional Behaviour</w:t>
        </w:r>
      </w:hyperlink>
      <w:r>
        <w:t>.</w:t>
      </w:r>
    </w:p>
    <w:p w14:paraId="50586E4C" w14:textId="2F93D78A" w:rsidR="0073417B" w:rsidRPr="00475FD6" w:rsidRDefault="0073417B" w:rsidP="004626CB">
      <w:pPr>
        <w:rPr>
          <w:rFonts w:eastAsiaTheme="majorEastAsia" w:cstheme="majorBidi"/>
          <w:bCs/>
          <w:color w:val="000000" w:themeColor="text1"/>
          <w:szCs w:val="26"/>
        </w:rPr>
      </w:pPr>
      <w:r>
        <w:lastRenderedPageBreak/>
        <w:t xml:space="preserve">Of the seven Police officers who tested positive, six officers resigned </w:t>
      </w:r>
      <w:r w:rsidRPr="004718D3">
        <w:rPr>
          <w:rFonts w:eastAsiaTheme="majorEastAsia" w:cstheme="majorBidi"/>
          <w:bCs/>
          <w:color w:val="000000" w:themeColor="text1"/>
          <w:szCs w:val="26"/>
        </w:rPr>
        <w:t xml:space="preserve">prior to </w:t>
      </w:r>
      <w:r>
        <w:rPr>
          <w:rFonts w:eastAsiaTheme="majorEastAsia" w:cstheme="majorBidi"/>
          <w:bCs/>
          <w:color w:val="000000" w:themeColor="text1"/>
          <w:szCs w:val="26"/>
        </w:rPr>
        <w:t>a misconduct hearing and misconduct proceedings remain ongoing for one officer.</w:t>
      </w:r>
    </w:p>
    <w:p w14:paraId="7515FDD4" w14:textId="0C335110" w:rsidR="0073417B" w:rsidRDefault="0073417B" w:rsidP="0073417B">
      <w:pPr>
        <w:tabs>
          <w:tab w:val="left" w:pos="5400"/>
        </w:tabs>
      </w:pPr>
      <w:r>
        <w:t xml:space="preserve">The formal disciplinary process for Police Staff is set out in our </w:t>
      </w:r>
      <w:hyperlink r:id="rId15" w:tooltip="Disciplinary SOP (1)" w:history="1">
        <w:r w:rsidRPr="00B96919">
          <w:rPr>
            <w:rStyle w:val="Hyperlink"/>
          </w:rPr>
          <w:t>Disciplinary SOP</w:t>
        </w:r>
      </w:hyperlink>
      <w:r>
        <w:t>.</w:t>
      </w:r>
    </w:p>
    <w:p w14:paraId="34BDABBD" w14:textId="5AB5A09A" w:rsidR="00BF6B81" w:rsidRDefault="00BB63A9" w:rsidP="0073417B">
      <w:r>
        <w:rPr>
          <w:rFonts w:eastAsiaTheme="majorEastAsia" w:cstheme="majorBidi"/>
          <w:bCs/>
          <w:color w:val="000000" w:themeColor="text1"/>
          <w:szCs w:val="26"/>
        </w:rPr>
        <w:t>Disciplinary</w:t>
      </w:r>
      <w:r w:rsidR="00462173">
        <w:rPr>
          <w:rFonts w:eastAsiaTheme="majorEastAsia" w:cstheme="majorBidi"/>
          <w:bCs/>
          <w:color w:val="000000" w:themeColor="text1"/>
          <w:szCs w:val="26"/>
        </w:rPr>
        <w:t xml:space="preserve"> proceedings </w:t>
      </w:r>
      <w:r>
        <w:rPr>
          <w:rFonts w:eastAsiaTheme="majorEastAsia" w:cstheme="majorBidi"/>
          <w:bCs/>
          <w:color w:val="000000" w:themeColor="text1"/>
          <w:szCs w:val="26"/>
        </w:rPr>
        <w:t>remain</w:t>
      </w:r>
      <w:r w:rsidR="00462173">
        <w:rPr>
          <w:rFonts w:eastAsiaTheme="majorEastAsia" w:cstheme="majorBidi"/>
          <w:bCs/>
          <w:color w:val="000000" w:themeColor="text1"/>
          <w:szCs w:val="26"/>
        </w:rPr>
        <w:t xml:space="preserve"> ongoing for the</w:t>
      </w:r>
      <w:r w:rsidR="00475FD6">
        <w:rPr>
          <w:rFonts w:eastAsiaTheme="majorEastAsia" w:cstheme="majorBidi"/>
          <w:bCs/>
          <w:color w:val="000000" w:themeColor="text1"/>
          <w:szCs w:val="26"/>
        </w:rPr>
        <w:t xml:space="preserve"> one</w:t>
      </w:r>
      <w:r w:rsidR="00462173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73417B">
        <w:rPr>
          <w:rFonts w:eastAsiaTheme="majorEastAsia" w:cstheme="majorBidi"/>
          <w:bCs/>
          <w:color w:val="000000" w:themeColor="text1"/>
          <w:szCs w:val="26"/>
        </w:rPr>
        <w:t>member of Police staff who tested positive in 2022/23</w:t>
      </w:r>
      <w:r w:rsidR="00462173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749695B8" w14:textId="77777777" w:rsidR="0073417B" w:rsidRPr="00B11A55" w:rsidRDefault="0073417B" w:rsidP="0073417B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7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8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9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667A4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D745" w14:textId="77777777" w:rsidR="00667A4F" w:rsidRDefault="00667A4F" w:rsidP="00491644">
      <w:r>
        <w:separator/>
      </w:r>
    </w:p>
  </w:endnote>
  <w:endnote w:type="continuationSeparator" w:id="0">
    <w:p w14:paraId="49AB3C78" w14:textId="77777777" w:rsidR="00667A4F" w:rsidRDefault="00667A4F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A8B76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31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25482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31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B4233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31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02A7" w14:textId="77777777" w:rsidR="00667A4F" w:rsidRDefault="00667A4F" w:rsidP="00491644">
      <w:r>
        <w:separator/>
      </w:r>
    </w:p>
  </w:footnote>
  <w:footnote w:type="continuationSeparator" w:id="0">
    <w:p w14:paraId="12F157EC" w14:textId="77777777" w:rsidR="00667A4F" w:rsidRDefault="00667A4F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A9A1B7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31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DD9D8B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31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57799A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31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5D51"/>
    <w:rsid w:val="00090F3B"/>
    <w:rsid w:val="000E2F19"/>
    <w:rsid w:val="000E6526"/>
    <w:rsid w:val="000F47D5"/>
    <w:rsid w:val="00141533"/>
    <w:rsid w:val="00167528"/>
    <w:rsid w:val="00195CC4"/>
    <w:rsid w:val="001A0B15"/>
    <w:rsid w:val="001F0263"/>
    <w:rsid w:val="00207326"/>
    <w:rsid w:val="00253DF6"/>
    <w:rsid w:val="00255F1E"/>
    <w:rsid w:val="00267F85"/>
    <w:rsid w:val="0036503B"/>
    <w:rsid w:val="003D6D03"/>
    <w:rsid w:val="003E12CA"/>
    <w:rsid w:val="004010DC"/>
    <w:rsid w:val="004341F0"/>
    <w:rsid w:val="00456324"/>
    <w:rsid w:val="00462173"/>
    <w:rsid w:val="004626CB"/>
    <w:rsid w:val="004718D3"/>
    <w:rsid w:val="00475460"/>
    <w:rsid w:val="00475FD6"/>
    <w:rsid w:val="00490317"/>
    <w:rsid w:val="00491644"/>
    <w:rsid w:val="00496A08"/>
    <w:rsid w:val="004E1605"/>
    <w:rsid w:val="004F653C"/>
    <w:rsid w:val="00540A52"/>
    <w:rsid w:val="00554117"/>
    <w:rsid w:val="00557306"/>
    <w:rsid w:val="005E042E"/>
    <w:rsid w:val="00613283"/>
    <w:rsid w:val="00645CFA"/>
    <w:rsid w:val="00664594"/>
    <w:rsid w:val="00667A4F"/>
    <w:rsid w:val="00685391"/>
    <w:rsid w:val="006931ED"/>
    <w:rsid w:val="006947D2"/>
    <w:rsid w:val="006D5799"/>
    <w:rsid w:val="00731126"/>
    <w:rsid w:val="0073417B"/>
    <w:rsid w:val="00750D83"/>
    <w:rsid w:val="00785DBC"/>
    <w:rsid w:val="00793DD5"/>
    <w:rsid w:val="007D55F6"/>
    <w:rsid w:val="007F490F"/>
    <w:rsid w:val="00832C9B"/>
    <w:rsid w:val="0086779C"/>
    <w:rsid w:val="00874BFD"/>
    <w:rsid w:val="008964EF"/>
    <w:rsid w:val="00915E01"/>
    <w:rsid w:val="009631A4"/>
    <w:rsid w:val="00977296"/>
    <w:rsid w:val="009C6F3B"/>
    <w:rsid w:val="009D60FA"/>
    <w:rsid w:val="00A1560C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93314"/>
    <w:rsid w:val="00BB63A9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1449"/>
    <w:rsid w:val="00D47E36"/>
    <w:rsid w:val="00D62E01"/>
    <w:rsid w:val="00DB5CEB"/>
    <w:rsid w:val="00E06403"/>
    <w:rsid w:val="00E55D79"/>
    <w:rsid w:val="00EC364B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462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8" Type="http://schemas.openxmlformats.org/officeDocument/2006/relationships/hyperlink" Target="mailto:enquiries@itspublicknowledge.info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ssi/2014/68/contents/made" TargetMode="External"/><Relationship Id="rId17" Type="http://schemas.openxmlformats.org/officeDocument/2006/relationships/hyperlink" Target="http://www.itspublicknowledge.info/Appea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foi@scotland.police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ecuj3zq5/substance-misuse-sop.pdf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scotland.police.uk/spa-media/kqeo5ogi/disciplinary-sop.docx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www.scotland.police.uk/access-to-information/freedom-of-information/disclosure-lo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land.police.uk/about-us/who-we-are/our-standards-of-professional-behaviour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731</Words>
  <Characters>4171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2024-04-23T10:37:00Z</dcterms:created>
  <dcterms:modified xsi:type="dcterms:W3CDTF">2024-04-24T11:06:00Z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