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E2EB7" w14:textId="77777777" w:rsidR="00FE1F3A" w:rsidRDefault="00FE1F3A" w:rsidP="00FE1F3A">
      <w:pPr>
        <w:spacing w:after="0"/>
      </w:pPr>
      <w:bookmarkStart w:id="0" w:name="_GoBack"/>
      <w:bookmarkEnd w:id="0"/>
    </w:p>
    <w:p w14:paraId="27FE2EB8" w14:textId="77777777" w:rsidR="007240CD" w:rsidRDefault="007240CD" w:rsidP="00FE1F3A">
      <w:pPr>
        <w:spacing w:after="0"/>
      </w:pPr>
    </w:p>
    <w:p w14:paraId="27FE2EB9" w14:textId="77777777" w:rsidR="007240CD" w:rsidRDefault="007240CD" w:rsidP="00FE1F3A">
      <w:pPr>
        <w:spacing w:after="0"/>
      </w:pPr>
    </w:p>
    <w:p w14:paraId="27FE2EBA" w14:textId="77777777" w:rsidR="007240CD" w:rsidRDefault="007240CD" w:rsidP="00FE1F3A">
      <w:pPr>
        <w:spacing w:after="0"/>
      </w:pPr>
    </w:p>
    <w:p w14:paraId="27FE2EBB" w14:textId="77777777" w:rsidR="007240CD" w:rsidRDefault="007240CD" w:rsidP="00FE1F3A">
      <w:pPr>
        <w:spacing w:after="0"/>
      </w:pPr>
    </w:p>
    <w:p w14:paraId="27FE2EBC" w14:textId="77777777" w:rsidR="007240CD" w:rsidRPr="00FE1F3A" w:rsidRDefault="007240CD" w:rsidP="00FE1F3A">
      <w:pPr>
        <w:spacing w:after="0"/>
      </w:pPr>
    </w:p>
    <w:tbl>
      <w:tblPr>
        <w:tblStyle w:val="TableGrid"/>
        <w:tblW w:w="8221" w:type="dxa"/>
        <w:tblInd w:w="421" w:type="dxa"/>
        <w:tblLook w:val="01E0" w:firstRow="1" w:lastRow="1" w:firstColumn="1" w:lastColumn="1" w:noHBand="0" w:noVBand="0"/>
      </w:tblPr>
      <w:tblGrid>
        <w:gridCol w:w="2554"/>
        <w:gridCol w:w="6051"/>
      </w:tblGrid>
      <w:tr w:rsidR="007240CD" w:rsidRPr="008A5C39" w14:paraId="27FE2EBE" w14:textId="77777777" w:rsidTr="007240CD">
        <w:trPr>
          <w:trHeight w:val="702"/>
        </w:trPr>
        <w:tc>
          <w:tcPr>
            <w:tcW w:w="8221" w:type="dxa"/>
            <w:gridSpan w:val="2"/>
            <w:vAlign w:val="center"/>
          </w:tcPr>
          <w:p w14:paraId="1C2FE342" w14:textId="1D7EE614" w:rsidR="007240CD" w:rsidRDefault="009B0AFC" w:rsidP="007240CD">
            <w:pPr>
              <w:pStyle w:val="Title"/>
              <w:ind w:right="-18"/>
              <w:jc w:val="center"/>
              <w:rPr>
                <w:b/>
                <w:sz w:val="32"/>
              </w:rPr>
            </w:pPr>
            <w:r>
              <w:rPr>
                <w:b/>
                <w:sz w:val="32"/>
              </w:rPr>
              <w:t xml:space="preserve">Temporary Promotion </w:t>
            </w:r>
            <w:r w:rsidR="00345077">
              <w:rPr>
                <w:b/>
                <w:sz w:val="32"/>
              </w:rPr>
              <w:t>(Police Officer)</w:t>
            </w:r>
          </w:p>
          <w:p w14:paraId="6B692B0B" w14:textId="6374AE1B" w:rsidR="009C4407" w:rsidRDefault="005D334C" w:rsidP="009C4407">
            <w:r w:rsidRPr="00D04FDE">
              <w:rPr>
                <w:noProof/>
              </w:rPr>
              <mc:AlternateContent>
                <mc:Choice Requires="wps">
                  <w:drawing>
                    <wp:anchor distT="45720" distB="45720" distL="114300" distR="114300" simplePos="0" relativeHeight="251670528" behindDoc="0" locked="0" layoutInCell="1" allowOverlap="1" wp14:anchorId="0E481D60" wp14:editId="7F9B9E00">
                      <wp:simplePos x="0" y="0"/>
                      <wp:positionH relativeFrom="column">
                        <wp:posOffset>-14605</wp:posOffset>
                      </wp:positionH>
                      <wp:positionV relativeFrom="paragraph">
                        <wp:posOffset>221615</wp:posOffset>
                      </wp:positionV>
                      <wp:extent cx="5391150" cy="1195705"/>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95705"/>
                              </a:xfrm>
                              <a:prstGeom prst="rect">
                                <a:avLst/>
                              </a:prstGeom>
                              <a:solidFill>
                                <a:srgbClr val="FFFFFF"/>
                              </a:solidFill>
                              <a:ln w="9525">
                                <a:solidFill>
                                  <a:srgbClr val="000000"/>
                                </a:solidFill>
                                <a:miter lim="800000"/>
                                <a:headEnd/>
                                <a:tailEnd/>
                              </a:ln>
                            </wps:spPr>
                            <wps:txbx>
                              <w:txbxContent>
                                <w:p w14:paraId="5F2074FA" w14:textId="77777777" w:rsidR="005D334C" w:rsidRPr="00293BEA" w:rsidRDefault="005D334C" w:rsidP="005D334C">
                                  <w:pPr>
                                    <w:jc w:val="center"/>
                                    <w:rPr>
                                      <w:b/>
                                    </w:rPr>
                                  </w:pPr>
                                  <w:r w:rsidRPr="00293BEA">
                                    <w:rPr>
                                      <w:b/>
                                    </w:rPr>
                                    <w:t>Notice:</w:t>
                                  </w:r>
                                </w:p>
                                <w:p w14:paraId="7B34933A" w14:textId="77777777" w:rsidR="005D334C" w:rsidRDefault="005D334C" w:rsidP="005D334C">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81D60" id="_x0000_t202" coordsize="21600,21600" o:spt="202" path="m,l,21600r21600,l21600,xe">
                      <v:stroke joinstyle="miter"/>
                      <v:path gradientshapeok="t" o:connecttype="rect"/>
                    </v:shapetype>
                    <v:shape id="Text Box 2" o:spid="_x0000_s1026" type="#_x0000_t202" style="position:absolute;margin-left:-1.15pt;margin-top:17.45pt;width:424.5pt;height:94.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">
                      <v:textbox>
                        <w:txbxContent>
                          <w:p w14:paraId="5F2074FA" w14:textId="77777777" w:rsidR="005D334C" w:rsidRPr="00293BEA" w:rsidRDefault="005D334C" w:rsidP="005D334C">
                            <w:pPr>
                              <w:jc w:val="center"/>
                              <w:rPr>
                                <w:b/>
                              </w:rPr>
                            </w:pPr>
                            <w:r w:rsidRPr="00293BEA">
                              <w:rPr>
                                <w:b/>
                              </w:rPr>
                              <w:t>Notice:</w:t>
                            </w:r>
                          </w:p>
                          <w:p w14:paraId="7B34933A" w14:textId="77777777" w:rsidR="005D334C" w:rsidRDefault="005D334C" w:rsidP="005D334C">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p>
          <w:p w14:paraId="27FE2EBD" w14:textId="77777777" w:rsidR="005D334C" w:rsidRPr="009C4407" w:rsidRDefault="005D334C" w:rsidP="009C4407"/>
        </w:tc>
      </w:tr>
      <w:tr w:rsidR="007240CD" w:rsidRPr="008A5C39" w14:paraId="27FE2EC2" w14:textId="77777777" w:rsidTr="007240CD">
        <w:trPr>
          <w:trHeight w:val="702"/>
        </w:trPr>
        <w:tc>
          <w:tcPr>
            <w:tcW w:w="8221" w:type="dxa"/>
            <w:gridSpan w:val="2"/>
            <w:tcBorders>
              <w:bottom w:val="single" w:sz="4" w:space="0" w:color="auto"/>
            </w:tcBorders>
            <w:vAlign w:val="center"/>
          </w:tcPr>
          <w:p w14:paraId="27FE2EC1" w14:textId="6A226378" w:rsidR="007240CD" w:rsidRPr="000C6729" w:rsidRDefault="007240CD" w:rsidP="007240CD">
            <w:pPr>
              <w:pStyle w:val="Title"/>
              <w:ind w:right="-18"/>
              <w:jc w:val="center"/>
              <w:rPr>
                <w:b/>
                <w:sz w:val="32"/>
              </w:rPr>
            </w:pPr>
          </w:p>
        </w:tc>
      </w:tr>
      <w:tr w:rsidR="007240CD" w:rsidRPr="008A5C39" w14:paraId="27FE2EC5" w14:textId="77777777" w:rsidTr="007240CD">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27FE2EC3" w14:textId="77777777" w:rsidR="007240CD" w:rsidRPr="007240CD" w:rsidRDefault="007240CD" w:rsidP="007240CD">
            <w:pPr>
              <w:pStyle w:val="Title"/>
              <w:ind w:right="6"/>
              <w:rPr>
                <w:b/>
              </w:rPr>
            </w:pPr>
            <w:r w:rsidRPr="007240CD">
              <w:rPr>
                <w:b/>
              </w:rPr>
              <w:t>Policy:</w:t>
            </w:r>
          </w:p>
        </w:tc>
        <w:tc>
          <w:tcPr>
            <w:tcW w:w="5698" w:type="dxa"/>
            <w:tcBorders>
              <w:top w:val="single" w:sz="4" w:space="0" w:color="auto"/>
              <w:left w:val="single" w:sz="4" w:space="0" w:color="auto"/>
              <w:bottom w:val="single" w:sz="4" w:space="0" w:color="auto"/>
              <w:right w:val="single" w:sz="4" w:space="0" w:color="auto"/>
            </w:tcBorders>
            <w:vAlign w:val="center"/>
          </w:tcPr>
          <w:p w14:paraId="27FE2EC4" w14:textId="5D059358" w:rsidR="007240CD" w:rsidRPr="008A5C39" w:rsidRDefault="00B2540C" w:rsidP="00F0671B">
            <w:pPr>
              <w:pStyle w:val="Title"/>
              <w:ind w:right="1516"/>
            </w:pPr>
            <w:r>
              <w:t>Resourcing</w:t>
            </w:r>
            <w:r w:rsidR="00F0671B">
              <w:t>/</w:t>
            </w:r>
            <w:r>
              <w:t>Promotion</w:t>
            </w:r>
          </w:p>
        </w:tc>
      </w:tr>
      <w:tr w:rsidR="007240CD" w:rsidRPr="008A5C39" w14:paraId="27FE2EC8" w14:textId="77777777" w:rsidTr="007240CD">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27FE2EC6" w14:textId="77777777" w:rsidR="007240CD" w:rsidRPr="007240CD" w:rsidRDefault="007240CD" w:rsidP="007240CD">
            <w:pPr>
              <w:pStyle w:val="Title"/>
              <w:ind w:right="6"/>
              <w:rPr>
                <w:b/>
              </w:rPr>
            </w:pPr>
            <w:r w:rsidRPr="007240CD">
              <w:rPr>
                <w:b/>
              </w:rPr>
              <w:t>Owning Department:</w:t>
            </w:r>
          </w:p>
        </w:tc>
        <w:tc>
          <w:tcPr>
            <w:tcW w:w="5698" w:type="dxa"/>
            <w:tcBorders>
              <w:top w:val="single" w:sz="4" w:space="0" w:color="auto"/>
              <w:left w:val="single" w:sz="4" w:space="0" w:color="auto"/>
              <w:bottom w:val="single" w:sz="4" w:space="0" w:color="auto"/>
              <w:right w:val="single" w:sz="4" w:space="0" w:color="auto"/>
            </w:tcBorders>
            <w:vAlign w:val="center"/>
          </w:tcPr>
          <w:p w14:paraId="27FE2EC7" w14:textId="77777777" w:rsidR="007240CD" w:rsidRPr="008A5C39" w:rsidRDefault="00B2540C" w:rsidP="00FE1F3A">
            <w:pPr>
              <w:pStyle w:val="Title"/>
              <w:ind w:right="1516"/>
            </w:pPr>
            <w:r>
              <w:t>People and Development</w:t>
            </w:r>
          </w:p>
        </w:tc>
      </w:tr>
      <w:tr w:rsidR="007240CD" w:rsidRPr="008A5C39" w14:paraId="27FE2ECB" w14:textId="77777777" w:rsidTr="007240CD">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27FE2EC9" w14:textId="77777777" w:rsidR="007240CD" w:rsidRPr="007240CD" w:rsidRDefault="007240CD" w:rsidP="007240CD">
            <w:pPr>
              <w:pStyle w:val="Title"/>
              <w:ind w:right="6"/>
              <w:rPr>
                <w:b/>
              </w:rPr>
            </w:pPr>
            <w:r w:rsidRPr="007240CD">
              <w:rPr>
                <w:b/>
              </w:rPr>
              <w:t>Version Number:</w:t>
            </w:r>
          </w:p>
        </w:tc>
        <w:tc>
          <w:tcPr>
            <w:tcW w:w="5698" w:type="dxa"/>
            <w:tcBorders>
              <w:top w:val="single" w:sz="4" w:space="0" w:color="auto"/>
              <w:left w:val="single" w:sz="4" w:space="0" w:color="auto"/>
              <w:bottom w:val="single" w:sz="4" w:space="0" w:color="auto"/>
              <w:right w:val="single" w:sz="4" w:space="0" w:color="auto"/>
            </w:tcBorders>
            <w:vAlign w:val="center"/>
          </w:tcPr>
          <w:p w14:paraId="27FE2ECA" w14:textId="0547554A" w:rsidR="007240CD" w:rsidRPr="008A5C39" w:rsidRDefault="00B7007D" w:rsidP="00B2540C">
            <w:pPr>
              <w:pStyle w:val="Title"/>
              <w:ind w:right="1516"/>
            </w:pPr>
            <w:r>
              <w:t>V</w:t>
            </w:r>
            <w:r w:rsidR="00B2540C">
              <w:t>1.0</w:t>
            </w:r>
            <w:r w:rsidR="00F0671B">
              <w:t>0</w:t>
            </w:r>
          </w:p>
        </w:tc>
      </w:tr>
      <w:tr w:rsidR="007240CD" w:rsidRPr="008A5C39" w14:paraId="27FE2ECE" w14:textId="77777777" w:rsidTr="007240CD">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27FE2ECC" w14:textId="77777777" w:rsidR="007240CD" w:rsidRPr="007240CD" w:rsidRDefault="007240CD" w:rsidP="007240CD">
            <w:pPr>
              <w:pStyle w:val="Title"/>
              <w:ind w:right="6"/>
              <w:rPr>
                <w:b/>
              </w:rPr>
            </w:pPr>
            <w:r w:rsidRPr="007240CD">
              <w:rPr>
                <w:b/>
              </w:rPr>
              <w:t>Published Date:</w:t>
            </w:r>
          </w:p>
        </w:tc>
        <w:tc>
          <w:tcPr>
            <w:tcW w:w="5698" w:type="dxa"/>
            <w:tcBorders>
              <w:top w:val="single" w:sz="4" w:space="0" w:color="auto"/>
              <w:left w:val="single" w:sz="4" w:space="0" w:color="auto"/>
              <w:bottom w:val="single" w:sz="4" w:space="0" w:color="auto"/>
              <w:right w:val="single" w:sz="4" w:space="0" w:color="auto"/>
            </w:tcBorders>
            <w:vAlign w:val="center"/>
          </w:tcPr>
          <w:p w14:paraId="27FE2ECD" w14:textId="44991914" w:rsidR="007240CD" w:rsidRPr="008A5C39" w:rsidRDefault="006C7CAA" w:rsidP="00FE1F3A">
            <w:pPr>
              <w:pStyle w:val="Title"/>
              <w:ind w:right="1516"/>
            </w:pPr>
            <w:r>
              <w:t>15/07/2021</w:t>
            </w:r>
          </w:p>
        </w:tc>
      </w:tr>
      <w:tr w:rsidR="007240CD" w:rsidRPr="008A5C39" w14:paraId="27FE2ED2" w14:textId="77777777" w:rsidTr="007240CD">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27FE2ECF" w14:textId="77777777" w:rsidR="007240CD" w:rsidRPr="007240CD" w:rsidRDefault="007240CD" w:rsidP="007240CD">
            <w:pPr>
              <w:pStyle w:val="Title"/>
              <w:ind w:right="6"/>
              <w:rPr>
                <w:b/>
              </w:rPr>
            </w:pPr>
            <w:r w:rsidRPr="007240CD">
              <w:rPr>
                <w:b/>
              </w:rPr>
              <w:t>Theme(s):</w:t>
            </w:r>
          </w:p>
        </w:tc>
        <w:tc>
          <w:tcPr>
            <w:tcW w:w="5698" w:type="dxa"/>
            <w:tcBorders>
              <w:top w:val="single" w:sz="4" w:space="0" w:color="auto"/>
              <w:left w:val="single" w:sz="4" w:space="0" w:color="auto"/>
              <w:bottom w:val="single" w:sz="4" w:space="0" w:color="auto"/>
              <w:right w:val="single" w:sz="4" w:space="0" w:color="auto"/>
            </w:tcBorders>
            <w:vAlign w:val="center"/>
          </w:tcPr>
          <w:p w14:paraId="27FE2ED0" w14:textId="77777777" w:rsidR="007240CD" w:rsidRDefault="007240CD" w:rsidP="00FE1F3A">
            <w:pPr>
              <w:ind w:right="1516"/>
            </w:pPr>
            <w:r>
              <w:t>Your career and development</w:t>
            </w:r>
          </w:p>
          <w:p w14:paraId="27FE2ED1" w14:textId="77777777" w:rsidR="007240CD" w:rsidRPr="00FE1F3A" w:rsidRDefault="007240CD" w:rsidP="00FE1F3A">
            <w:pPr>
              <w:ind w:right="1516"/>
            </w:pPr>
          </w:p>
        </w:tc>
      </w:tr>
    </w:tbl>
    <w:p w14:paraId="27FE2ED3" w14:textId="77777777" w:rsidR="004237D0" w:rsidRDefault="004237D0" w:rsidP="001D2C99"/>
    <w:p w14:paraId="27FE2ED4" w14:textId="77777777" w:rsidR="004237D0" w:rsidRDefault="004237D0">
      <w:r>
        <w:br w:type="page"/>
      </w:r>
    </w:p>
    <w:sdt>
      <w:sdtPr>
        <w:rPr>
          <w:rFonts w:ascii="Arial" w:eastAsiaTheme="minorHAnsi" w:hAnsi="Arial" w:cstheme="minorBidi"/>
          <w:color w:val="auto"/>
          <w:sz w:val="24"/>
          <w:szCs w:val="24"/>
          <w:lang w:val="en-GB"/>
        </w:rPr>
        <w:id w:val="1380052896"/>
        <w:docPartObj>
          <w:docPartGallery w:val="Table of Contents"/>
          <w:docPartUnique/>
        </w:docPartObj>
      </w:sdtPr>
      <w:sdtEndPr>
        <w:rPr>
          <w:b/>
          <w:bCs/>
          <w:noProof/>
        </w:rPr>
      </w:sdtEndPr>
      <w:sdtContent>
        <w:p w14:paraId="27FE2ED5" w14:textId="77777777" w:rsidR="005C1EEE" w:rsidRPr="00ED4365" w:rsidRDefault="001D2C99" w:rsidP="00FA30E0">
          <w:pPr>
            <w:pStyle w:val="TOCHeading"/>
            <w:spacing w:after="240" w:line="240" w:lineRule="auto"/>
            <w:rPr>
              <w:rFonts w:ascii="Arial" w:hAnsi="Arial" w:cs="Arial"/>
              <w:b/>
              <w:color w:val="auto"/>
              <w:szCs w:val="28"/>
            </w:rPr>
          </w:pPr>
          <w:r w:rsidRPr="00ED4365">
            <w:rPr>
              <w:rFonts w:ascii="Arial" w:hAnsi="Arial" w:cs="Arial"/>
              <w:b/>
              <w:color w:val="auto"/>
              <w:szCs w:val="28"/>
            </w:rPr>
            <w:t>Contents</w:t>
          </w:r>
        </w:p>
        <w:p w14:paraId="27FE2ED6" w14:textId="77777777" w:rsidR="00DD52EE" w:rsidRDefault="002401CF" w:rsidP="00ED4365">
          <w:pPr>
            <w:pStyle w:val="TOC1"/>
            <w:spacing w:before="0"/>
            <w:rPr>
              <w:rFonts w:asciiTheme="minorHAnsi" w:eastAsiaTheme="minorEastAsia" w:hAnsiTheme="minorHAnsi"/>
              <w:noProof/>
              <w:sz w:val="22"/>
              <w:szCs w:val="22"/>
              <w:lang w:eastAsia="en-GB"/>
            </w:rPr>
          </w:pPr>
          <w:r>
            <w:rPr>
              <w:b/>
              <w:bCs/>
              <w:noProof/>
            </w:rPr>
            <w:fldChar w:fldCharType="begin"/>
          </w:r>
          <w:r>
            <w:rPr>
              <w:b/>
              <w:bCs/>
              <w:noProof/>
            </w:rPr>
            <w:instrText xml:space="preserve"> TOC \o "1-1" \h \z \u </w:instrText>
          </w:r>
          <w:r>
            <w:rPr>
              <w:b/>
              <w:bCs/>
              <w:noProof/>
            </w:rPr>
            <w:fldChar w:fldCharType="separate"/>
          </w:r>
          <w:hyperlink w:anchor="_Toc61266673" w:history="1">
            <w:r w:rsidR="00DD52EE" w:rsidRPr="009F4251">
              <w:rPr>
                <w:rStyle w:val="Hyperlink"/>
                <w:noProof/>
                <w14:scene3d>
                  <w14:camera w14:prst="orthographicFront"/>
                  <w14:lightRig w14:rig="threePt" w14:dir="t">
                    <w14:rot w14:lat="0" w14:lon="0" w14:rev="0"/>
                  </w14:lightRig>
                </w14:scene3d>
              </w:rPr>
              <w:t>1</w:t>
            </w:r>
            <w:r w:rsidR="00DD52EE">
              <w:rPr>
                <w:rFonts w:asciiTheme="minorHAnsi" w:eastAsiaTheme="minorEastAsia" w:hAnsiTheme="minorHAnsi"/>
                <w:noProof/>
                <w:sz w:val="22"/>
                <w:szCs w:val="22"/>
                <w:lang w:eastAsia="en-GB"/>
              </w:rPr>
              <w:tab/>
            </w:r>
            <w:r w:rsidR="00DD52EE" w:rsidRPr="009F4251">
              <w:rPr>
                <w:rStyle w:val="Hyperlink"/>
                <w:noProof/>
              </w:rPr>
              <w:t>Overview</w:t>
            </w:r>
            <w:r w:rsidR="00DD52EE">
              <w:rPr>
                <w:noProof/>
                <w:webHidden/>
              </w:rPr>
              <w:tab/>
            </w:r>
            <w:r w:rsidR="00DD52EE">
              <w:rPr>
                <w:noProof/>
                <w:webHidden/>
              </w:rPr>
              <w:fldChar w:fldCharType="begin"/>
            </w:r>
            <w:r w:rsidR="00DD52EE">
              <w:rPr>
                <w:noProof/>
                <w:webHidden/>
              </w:rPr>
              <w:instrText xml:space="preserve"> PAGEREF _Toc61266673 \h </w:instrText>
            </w:r>
            <w:r w:rsidR="00DD52EE">
              <w:rPr>
                <w:noProof/>
                <w:webHidden/>
              </w:rPr>
            </w:r>
            <w:r w:rsidR="00DD52EE">
              <w:rPr>
                <w:noProof/>
                <w:webHidden/>
              </w:rPr>
              <w:fldChar w:fldCharType="separate"/>
            </w:r>
            <w:r w:rsidR="00AF6715">
              <w:rPr>
                <w:noProof/>
                <w:webHidden/>
              </w:rPr>
              <w:t>2</w:t>
            </w:r>
            <w:r w:rsidR="00DD52EE">
              <w:rPr>
                <w:noProof/>
                <w:webHidden/>
              </w:rPr>
              <w:fldChar w:fldCharType="end"/>
            </w:r>
          </w:hyperlink>
        </w:p>
        <w:p w14:paraId="27FE2ED7" w14:textId="77777777" w:rsidR="00DD52EE" w:rsidRDefault="00F44614" w:rsidP="00ED4365">
          <w:pPr>
            <w:pStyle w:val="TOC1"/>
            <w:spacing w:before="0"/>
            <w:rPr>
              <w:rFonts w:asciiTheme="minorHAnsi" w:eastAsiaTheme="minorEastAsia" w:hAnsiTheme="minorHAnsi"/>
              <w:noProof/>
              <w:sz w:val="22"/>
              <w:szCs w:val="22"/>
              <w:lang w:eastAsia="en-GB"/>
            </w:rPr>
          </w:pPr>
          <w:hyperlink w:anchor="_Toc61266674" w:history="1">
            <w:r w:rsidR="00DD52EE" w:rsidRPr="009F4251">
              <w:rPr>
                <w:rStyle w:val="Hyperlink"/>
                <w:noProof/>
                <w14:scene3d>
                  <w14:camera w14:prst="orthographicFront"/>
                  <w14:lightRig w14:rig="threePt" w14:dir="t">
                    <w14:rot w14:lat="0" w14:lon="0" w14:rev="0"/>
                  </w14:lightRig>
                </w14:scene3d>
              </w:rPr>
              <w:t>2</w:t>
            </w:r>
            <w:r w:rsidR="00DD52EE">
              <w:rPr>
                <w:rFonts w:asciiTheme="minorHAnsi" w:eastAsiaTheme="minorEastAsia" w:hAnsiTheme="minorHAnsi"/>
                <w:noProof/>
                <w:sz w:val="22"/>
                <w:szCs w:val="22"/>
                <w:lang w:eastAsia="en-GB"/>
              </w:rPr>
              <w:tab/>
            </w:r>
            <w:r w:rsidR="00DD52EE" w:rsidRPr="009F4251">
              <w:rPr>
                <w:rStyle w:val="Hyperlink"/>
                <w:noProof/>
              </w:rPr>
              <w:t>Staff/Officer</w:t>
            </w:r>
            <w:r w:rsidR="00DD52EE">
              <w:rPr>
                <w:noProof/>
                <w:webHidden/>
              </w:rPr>
              <w:tab/>
            </w:r>
            <w:r w:rsidR="00DD52EE">
              <w:rPr>
                <w:noProof/>
                <w:webHidden/>
              </w:rPr>
              <w:fldChar w:fldCharType="begin"/>
            </w:r>
            <w:r w:rsidR="00DD52EE">
              <w:rPr>
                <w:noProof/>
                <w:webHidden/>
              </w:rPr>
              <w:instrText xml:space="preserve"> PAGEREF _Toc61266674 \h </w:instrText>
            </w:r>
            <w:r w:rsidR="00DD52EE">
              <w:rPr>
                <w:noProof/>
                <w:webHidden/>
              </w:rPr>
            </w:r>
            <w:r w:rsidR="00DD52EE">
              <w:rPr>
                <w:noProof/>
                <w:webHidden/>
              </w:rPr>
              <w:fldChar w:fldCharType="separate"/>
            </w:r>
            <w:r w:rsidR="00AF6715">
              <w:rPr>
                <w:noProof/>
                <w:webHidden/>
              </w:rPr>
              <w:t>4</w:t>
            </w:r>
            <w:r w:rsidR="00DD52EE">
              <w:rPr>
                <w:noProof/>
                <w:webHidden/>
              </w:rPr>
              <w:fldChar w:fldCharType="end"/>
            </w:r>
          </w:hyperlink>
        </w:p>
        <w:p w14:paraId="27FE2ED8" w14:textId="77777777" w:rsidR="00DD52EE" w:rsidRDefault="00F44614" w:rsidP="00ED4365">
          <w:pPr>
            <w:pStyle w:val="TOC1"/>
            <w:spacing w:before="0"/>
            <w:rPr>
              <w:rFonts w:asciiTheme="minorHAnsi" w:eastAsiaTheme="minorEastAsia" w:hAnsiTheme="minorHAnsi"/>
              <w:noProof/>
              <w:sz w:val="22"/>
              <w:szCs w:val="22"/>
              <w:lang w:eastAsia="en-GB"/>
            </w:rPr>
          </w:pPr>
          <w:hyperlink w:anchor="_Toc61266675" w:history="1">
            <w:r w:rsidR="00DD52EE" w:rsidRPr="009F4251">
              <w:rPr>
                <w:rStyle w:val="Hyperlink"/>
                <w:noProof/>
                <w14:scene3d>
                  <w14:camera w14:prst="orthographicFront"/>
                  <w14:lightRig w14:rig="threePt" w14:dir="t">
                    <w14:rot w14:lat="0" w14:lon="0" w14:rev="0"/>
                  </w14:lightRig>
                </w14:scene3d>
              </w:rPr>
              <w:t>3</w:t>
            </w:r>
            <w:r w:rsidR="00DD52EE">
              <w:rPr>
                <w:rFonts w:asciiTheme="minorHAnsi" w:eastAsiaTheme="minorEastAsia" w:hAnsiTheme="minorHAnsi"/>
                <w:noProof/>
                <w:sz w:val="22"/>
                <w:szCs w:val="22"/>
                <w:lang w:eastAsia="en-GB"/>
              </w:rPr>
              <w:tab/>
            </w:r>
            <w:r w:rsidR="00DD52EE" w:rsidRPr="009F4251">
              <w:rPr>
                <w:rStyle w:val="Hyperlink"/>
                <w:noProof/>
              </w:rPr>
              <w:t>Manager</w:t>
            </w:r>
            <w:r w:rsidR="00DD52EE">
              <w:rPr>
                <w:noProof/>
                <w:webHidden/>
              </w:rPr>
              <w:tab/>
            </w:r>
            <w:r w:rsidR="00DD52EE">
              <w:rPr>
                <w:noProof/>
                <w:webHidden/>
              </w:rPr>
              <w:fldChar w:fldCharType="begin"/>
            </w:r>
            <w:r w:rsidR="00DD52EE">
              <w:rPr>
                <w:noProof/>
                <w:webHidden/>
              </w:rPr>
              <w:instrText xml:space="preserve"> PAGEREF _Toc61266675 \h </w:instrText>
            </w:r>
            <w:r w:rsidR="00DD52EE">
              <w:rPr>
                <w:noProof/>
                <w:webHidden/>
              </w:rPr>
            </w:r>
            <w:r w:rsidR="00DD52EE">
              <w:rPr>
                <w:noProof/>
                <w:webHidden/>
              </w:rPr>
              <w:fldChar w:fldCharType="separate"/>
            </w:r>
            <w:r w:rsidR="00AF6715">
              <w:rPr>
                <w:noProof/>
                <w:webHidden/>
              </w:rPr>
              <w:t>7</w:t>
            </w:r>
            <w:r w:rsidR="00DD52EE">
              <w:rPr>
                <w:noProof/>
                <w:webHidden/>
              </w:rPr>
              <w:fldChar w:fldCharType="end"/>
            </w:r>
          </w:hyperlink>
        </w:p>
        <w:p w14:paraId="27FE2ED9" w14:textId="77777777" w:rsidR="00DD52EE" w:rsidRDefault="00F44614" w:rsidP="00ED4365">
          <w:pPr>
            <w:pStyle w:val="TOC1"/>
            <w:spacing w:before="0"/>
            <w:rPr>
              <w:rFonts w:asciiTheme="minorHAnsi" w:eastAsiaTheme="minorEastAsia" w:hAnsiTheme="minorHAnsi"/>
              <w:noProof/>
              <w:sz w:val="22"/>
              <w:szCs w:val="22"/>
              <w:lang w:eastAsia="en-GB"/>
            </w:rPr>
          </w:pPr>
          <w:hyperlink w:anchor="_Toc61266676" w:history="1">
            <w:r w:rsidR="00DD52EE" w:rsidRPr="009F4251">
              <w:rPr>
                <w:rStyle w:val="Hyperlink"/>
                <w:noProof/>
                <w14:scene3d>
                  <w14:camera w14:prst="orthographicFront"/>
                  <w14:lightRig w14:rig="threePt" w14:dir="t">
                    <w14:rot w14:lat="0" w14:lon="0" w14:rev="0"/>
                  </w14:lightRig>
                </w14:scene3d>
              </w:rPr>
              <w:t>4</w:t>
            </w:r>
            <w:r w:rsidR="00DD52EE">
              <w:rPr>
                <w:rFonts w:asciiTheme="minorHAnsi" w:eastAsiaTheme="minorEastAsia" w:hAnsiTheme="minorHAnsi"/>
                <w:noProof/>
                <w:sz w:val="22"/>
                <w:szCs w:val="22"/>
                <w:lang w:eastAsia="en-GB"/>
              </w:rPr>
              <w:tab/>
            </w:r>
            <w:r w:rsidR="00DD52EE" w:rsidRPr="009F4251">
              <w:rPr>
                <w:rStyle w:val="Hyperlink"/>
                <w:noProof/>
              </w:rPr>
              <w:t>Resources</w:t>
            </w:r>
            <w:r w:rsidR="00DD52EE">
              <w:rPr>
                <w:noProof/>
                <w:webHidden/>
              </w:rPr>
              <w:tab/>
            </w:r>
            <w:r w:rsidR="00DD52EE">
              <w:rPr>
                <w:noProof/>
                <w:webHidden/>
              </w:rPr>
              <w:fldChar w:fldCharType="begin"/>
            </w:r>
            <w:r w:rsidR="00DD52EE">
              <w:rPr>
                <w:noProof/>
                <w:webHidden/>
              </w:rPr>
              <w:instrText xml:space="preserve"> PAGEREF _Toc61266676 \h </w:instrText>
            </w:r>
            <w:r w:rsidR="00DD52EE">
              <w:rPr>
                <w:noProof/>
                <w:webHidden/>
              </w:rPr>
            </w:r>
            <w:r w:rsidR="00DD52EE">
              <w:rPr>
                <w:noProof/>
                <w:webHidden/>
              </w:rPr>
              <w:fldChar w:fldCharType="separate"/>
            </w:r>
            <w:r w:rsidR="00AF6715">
              <w:rPr>
                <w:noProof/>
                <w:webHidden/>
              </w:rPr>
              <w:t>9</w:t>
            </w:r>
            <w:r w:rsidR="00DD52EE">
              <w:rPr>
                <w:noProof/>
                <w:webHidden/>
              </w:rPr>
              <w:fldChar w:fldCharType="end"/>
            </w:r>
          </w:hyperlink>
        </w:p>
        <w:p w14:paraId="27FE2EDA" w14:textId="77777777" w:rsidR="001D2C99" w:rsidRDefault="002401CF">
          <w:r>
            <w:rPr>
              <w:b/>
              <w:bCs/>
              <w:noProof/>
            </w:rPr>
            <w:fldChar w:fldCharType="end"/>
          </w:r>
        </w:p>
      </w:sdtContent>
    </w:sdt>
    <w:p w14:paraId="150331D5" w14:textId="77777777" w:rsidR="00287B50" w:rsidRPr="00287B50" w:rsidRDefault="00287B50" w:rsidP="00287B50">
      <w:pPr>
        <w:rPr>
          <w:b/>
          <w:sz w:val="28"/>
          <w:szCs w:val="28"/>
        </w:rPr>
      </w:pPr>
      <w:r w:rsidRPr="00287B50">
        <w:rPr>
          <w:b/>
          <w:sz w:val="28"/>
          <w:szCs w:val="28"/>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287B50" w:rsidRPr="003850BD" w14:paraId="1661A503" w14:textId="77777777" w:rsidTr="005F53DD">
        <w:tc>
          <w:tcPr>
            <w:tcW w:w="2689" w:type="dxa"/>
          </w:tcPr>
          <w:p w14:paraId="369B6A5B" w14:textId="77777777" w:rsidR="00287B50" w:rsidRPr="003850BD" w:rsidRDefault="00287B50" w:rsidP="00287B50">
            <w:r w:rsidRPr="003850BD">
              <w:t>Appendix A</w:t>
            </w:r>
          </w:p>
        </w:tc>
        <w:tc>
          <w:tcPr>
            <w:tcW w:w="6327" w:type="dxa"/>
          </w:tcPr>
          <w:p w14:paraId="034C04D2" w14:textId="4FC037C4" w:rsidR="00287B50" w:rsidRPr="00DD2666" w:rsidRDefault="00287B50" w:rsidP="007F0067">
            <w:pPr>
              <w:rPr>
                <w:b/>
              </w:rPr>
            </w:pPr>
            <w:r w:rsidRPr="00287B50">
              <w:t xml:space="preserve">Temporary </w:t>
            </w:r>
            <w:r w:rsidR="00215CC3">
              <w:t xml:space="preserve">Promotion </w:t>
            </w:r>
            <w:r w:rsidR="007F0067">
              <w:t>to Sergeant and Inspector f</w:t>
            </w:r>
            <w:r w:rsidRPr="00287B50">
              <w:t>l</w:t>
            </w:r>
            <w:r w:rsidR="007F0067">
              <w:t>ow c</w:t>
            </w:r>
            <w:r w:rsidRPr="00287B50">
              <w:t>hart</w:t>
            </w:r>
          </w:p>
        </w:tc>
      </w:tr>
    </w:tbl>
    <w:p w14:paraId="27FE2EDC" w14:textId="09217B8D" w:rsidR="001D2C99" w:rsidRDefault="00287B50" w:rsidP="00287B50">
      <w:pPr>
        <w:spacing w:after="160" w:line="259" w:lineRule="auto"/>
        <w:rPr>
          <w:rFonts w:eastAsiaTheme="majorEastAsia" w:cstheme="majorBidi"/>
          <w:b/>
          <w:sz w:val="32"/>
          <w:szCs w:val="32"/>
        </w:rPr>
      </w:pPr>
      <w:r>
        <w:tab/>
      </w:r>
      <w:r w:rsidR="001D2C99">
        <w:br w:type="page"/>
      </w:r>
    </w:p>
    <w:p w14:paraId="27FE2EDD" w14:textId="77777777" w:rsidR="00B15959" w:rsidRDefault="00B15959" w:rsidP="00F72BF0">
      <w:pPr>
        <w:pStyle w:val="Heading1"/>
      </w:pPr>
      <w:bookmarkStart w:id="1" w:name="_Toc61266673"/>
      <w:r>
        <w:lastRenderedPageBreak/>
        <w:t>Overview</w:t>
      </w:r>
      <w:bookmarkEnd w:id="1"/>
    </w:p>
    <w:p w14:paraId="27FE2EDE" w14:textId="498CC77F" w:rsidR="00B15959" w:rsidRDefault="00906585" w:rsidP="002C09F9">
      <w:pPr>
        <w:pStyle w:val="Heading2"/>
      </w:pPr>
      <w:r>
        <w:t>What is</w:t>
      </w:r>
      <w:r w:rsidR="000C6729">
        <w:t xml:space="preserve"> this about</w:t>
      </w:r>
      <w:r w:rsidR="00385E2A">
        <w:t>?</w:t>
      </w:r>
    </w:p>
    <w:p w14:paraId="27FE2EDF" w14:textId="77777777" w:rsidR="00B15959" w:rsidRDefault="00254662" w:rsidP="00C83494">
      <w:pPr>
        <w:pStyle w:val="Heading3"/>
      </w:pPr>
      <w:r>
        <w:t>This document sets out the process for temporary promotion to all ranks up to and including Chief Superintendent.</w:t>
      </w:r>
    </w:p>
    <w:p w14:paraId="27FE2EE0" w14:textId="6D575071" w:rsidR="00C45BB1" w:rsidRDefault="000C6729" w:rsidP="002C09F9">
      <w:pPr>
        <w:pStyle w:val="Heading2"/>
      </w:pPr>
      <w:r>
        <w:t>Who is this for</w:t>
      </w:r>
      <w:r w:rsidR="00385E2A">
        <w:t>?</w:t>
      </w:r>
    </w:p>
    <w:p w14:paraId="27FE2EE1" w14:textId="269B9F19" w:rsidR="00C45BB1" w:rsidRPr="002C09F9" w:rsidRDefault="00254662" w:rsidP="002C09F9">
      <w:pPr>
        <w:pStyle w:val="Heading3"/>
      </w:pPr>
      <w:r w:rsidRPr="002C09F9">
        <w:t>This is for all officers applying for</w:t>
      </w:r>
      <w:r w:rsidR="00DD52EE" w:rsidRPr="002C09F9">
        <w:t xml:space="preserve"> a temporary rank</w:t>
      </w:r>
      <w:r w:rsidRPr="002C09F9">
        <w:t xml:space="preserve">, </w:t>
      </w:r>
      <w:r w:rsidR="00DD52EE" w:rsidRPr="002C09F9">
        <w:t xml:space="preserve">and for </w:t>
      </w:r>
      <w:r w:rsidR="00052E2D" w:rsidRPr="002C09F9">
        <w:t>anyone</w:t>
      </w:r>
      <w:r w:rsidR="00DD52EE" w:rsidRPr="002C09F9">
        <w:t xml:space="preserve"> support</w:t>
      </w:r>
      <w:r w:rsidR="00052E2D" w:rsidRPr="002C09F9">
        <w:t>ing</w:t>
      </w:r>
      <w:r w:rsidR="00DD52EE" w:rsidRPr="002C09F9">
        <w:t xml:space="preserve"> the</w:t>
      </w:r>
      <w:r w:rsidR="00783438" w:rsidRPr="002C09F9">
        <w:t xml:space="preserve"> </w:t>
      </w:r>
      <w:r w:rsidR="00052E2D" w:rsidRPr="002C09F9">
        <w:t xml:space="preserve">temporary </w:t>
      </w:r>
      <w:r w:rsidR="00DD52EE" w:rsidRPr="002C09F9">
        <w:t>promotion process,</w:t>
      </w:r>
      <w:r w:rsidR="00056B10" w:rsidRPr="002C09F9">
        <w:t xml:space="preserve"> </w:t>
      </w:r>
      <w:r w:rsidR="00D92BB2" w:rsidRPr="002C09F9">
        <w:t>across all divisions and business areas</w:t>
      </w:r>
      <w:r w:rsidRPr="002C09F9">
        <w:t>.</w:t>
      </w:r>
    </w:p>
    <w:p w14:paraId="27FE2EE2" w14:textId="77777777" w:rsidR="00C45BB1" w:rsidRDefault="00C45BB1" w:rsidP="002C09F9">
      <w:pPr>
        <w:pStyle w:val="Heading2"/>
      </w:pPr>
      <w:r>
        <w:t>Key information</w:t>
      </w:r>
    </w:p>
    <w:p w14:paraId="27FE2EE3" w14:textId="77777777" w:rsidR="004C156B" w:rsidRDefault="004C156B" w:rsidP="00C83494">
      <w:pPr>
        <w:pStyle w:val="ProcedureBullet"/>
        <w:ind w:left="1349" w:hanging="357"/>
      </w:pPr>
      <w:r>
        <w:t>Only those officers qualified for promotion in terms of the Police Service of Scotland (Promotion) Regulations 2013 may be considered for temporary promotion.</w:t>
      </w:r>
    </w:p>
    <w:p w14:paraId="27FE2EE5" w14:textId="5D9933F7" w:rsidR="00697DBA" w:rsidRDefault="00697DBA" w:rsidP="00ED6A14">
      <w:pPr>
        <w:pStyle w:val="ProcedureBullet"/>
        <w:ind w:left="1349" w:hanging="357"/>
      </w:pPr>
      <w:r>
        <w:t>Restricted alternative routes to a temporary</w:t>
      </w:r>
      <w:r w:rsidR="002709BD">
        <w:t xml:space="preserve"> Sergeant</w:t>
      </w:r>
      <w:r>
        <w:t xml:space="preserve"> rank are available via the Accelerated Leadership Pathway </w:t>
      </w:r>
      <w:r w:rsidR="00F0671B">
        <w:t xml:space="preserve">(ALP) </w:t>
      </w:r>
      <w:r>
        <w:t>and the Police Leadership Development Programme</w:t>
      </w:r>
      <w:r w:rsidR="00F0671B">
        <w:t xml:space="preserve"> (PLDP)</w:t>
      </w:r>
      <w:r>
        <w:t>. Information regarding the application eligibility and processes for these routes is available on the Policy Hub.</w:t>
      </w:r>
    </w:p>
    <w:p w14:paraId="27FE2EE7" w14:textId="77777777" w:rsidR="00646ACE" w:rsidRDefault="00646ACE" w:rsidP="003E49AA">
      <w:pPr>
        <w:pStyle w:val="ProcedureBullet"/>
        <w:ind w:left="1349" w:hanging="357"/>
      </w:pPr>
      <w:r>
        <w:t xml:space="preserve">Vacancies for temporary Sergeant and Inspector ranks will be managed by divisions. </w:t>
      </w:r>
    </w:p>
    <w:p w14:paraId="27FE2EE9" w14:textId="2491481C" w:rsidR="00655C66" w:rsidRDefault="00646ACE" w:rsidP="003E49AA">
      <w:pPr>
        <w:pStyle w:val="ProcedureBullet"/>
        <w:ind w:left="1349" w:hanging="357"/>
      </w:pPr>
      <w:r>
        <w:t>Vacancies for temporary Chief Inspector, Superinte</w:t>
      </w:r>
      <w:r w:rsidR="00F0671B">
        <w:t>ndent and Chief Superintendent r</w:t>
      </w:r>
      <w:r>
        <w:t>anks will be advertised nationally.</w:t>
      </w:r>
    </w:p>
    <w:p w14:paraId="27FE2EEB" w14:textId="07A3F362" w:rsidR="00697DBA" w:rsidRDefault="00697DBA" w:rsidP="003E49AA">
      <w:pPr>
        <w:pStyle w:val="ProcedureBullet"/>
        <w:ind w:left="1349" w:hanging="357"/>
      </w:pPr>
      <w:r>
        <w:t>Temporary promotions will only be advertised where there is an organisational requirement and when there is no suitably qualified officer wit</w:t>
      </w:r>
      <w:r w:rsidR="00AA3344">
        <w:t xml:space="preserve">hin the </w:t>
      </w:r>
      <w:r w:rsidR="00AA3344" w:rsidRPr="00FA52BF">
        <w:t>National Promotion Pool to</w:t>
      </w:r>
      <w:r w:rsidR="00AA3344">
        <w:t xml:space="preserve"> fill a true vacancy.</w:t>
      </w:r>
    </w:p>
    <w:p w14:paraId="27FE2EED" w14:textId="77777777" w:rsidR="00655C66" w:rsidRPr="00285D15" w:rsidRDefault="004C156B" w:rsidP="003E49AA">
      <w:pPr>
        <w:pStyle w:val="ProcedureBullet"/>
        <w:ind w:left="1349" w:hanging="357"/>
      </w:pPr>
      <w:r>
        <w:t>Line managers are responsible for</w:t>
      </w:r>
      <w:r w:rsidR="00024283">
        <w:t xml:space="preserve"> supporting</w:t>
      </w:r>
      <w:r>
        <w:t xml:space="preserve"> and providing feedback to </w:t>
      </w:r>
      <w:r w:rsidRPr="00285D15">
        <w:t>all officers applying for or performing a temporary rank.</w:t>
      </w:r>
    </w:p>
    <w:p w14:paraId="27FE2EEF" w14:textId="3CA5B4C6" w:rsidR="00C45BB1" w:rsidRPr="00285D15" w:rsidRDefault="00D511A4" w:rsidP="003E49AA">
      <w:pPr>
        <w:pStyle w:val="ProcedureBullet"/>
        <w:ind w:left="1349" w:hanging="357"/>
      </w:pPr>
      <w:r w:rsidRPr="00285D15">
        <w:t xml:space="preserve">Temporary promotions should be regarded as a development opportunity. </w:t>
      </w:r>
      <w:r w:rsidR="00285D15" w:rsidRPr="00285D15">
        <w:t>Time spent in a temporary rank can only be counted towards t</w:t>
      </w:r>
      <w:r w:rsidR="00E41040">
        <w:t>he criteria for promotion if an officer has</w:t>
      </w:r>
      <w:r w:rsidR="00285D15" w:rsidRPr="00285D15">
        <w:t xml:space="preserve"> successfully passed the na</w:t>
      </w:r>
      <w:r w:rsidR="00E41040">
        <w:t>tional promotion process and is</w:t>
      </w:r>
      <w:r w:rsidR="00285D15" w:rsidRPr="00285D15">
        <w:t xml:space="preserve"> in the pool awaiting substantive promotion, within that temporary rank. </w:t>
      </w:r>
    </w:p>
    <w:p w14:paraId="27FE2EF1" w14:textId="7D9D55B1" w:rsidR="008653F4" w:rsidRDefault="008653F4" w:rsidP="003E49AA">
      <w:pPr>
        <w:pStyle w:val="ProcedureBullet"/>
        <w:ind w:left="1349" w:hanging="357"/>
      </w:pPr>
      <w:r>
        <w:lastRenderedPageBreak/>
        <w:t xml:space="preserve">Applications for temporary promotions are made through self-nomination using a Note of Interest </w:t>
      </w:r>
      <w:r w:rsidR="00377D49">
        <w:t xml:space="preserve">Form </w:t>
      </w:r>
      <w:r>
        <w:t>(120-054) which must be supported by both first and second line management.</w:t>
      </w:r>
    </w:p>
    <w:p w14:paraId="27FE2EF6" w14:textId="146E0191" w:rsidR="00655C66" w:rsidRDefault="00867F71" w:rsidP="006D58B0">
      <w:pPr>
        <w:pStyle w:val="ProcedureBullet"/>
      </w:pPr>
      <w:r>
        <w:t xml:space="preserve">All temporary promotions must be reviewed after </w:t>
      </w:r>
      <w:r w:rsidR="00346335">
        <w:t>six</w:t>
      </w:r>
      <w:r>
        <w:t xml:space="preserve"> months </w:t>
      </w:r>
      <w:r w:rsidR="002C190D">
        <w:t>to assess if an officer should continue in that rank or revert to their substantive one.</w:t>
      </w:r>
    </w:p>
    <w:p w14:paraId="27FE2EF8" w14:textId="77777777" w:rsidR="00867F71" w:rsidRDefault="00867F71" w:rsidP="003E49AA">
      <w:pPr>
        <w:pStyle w:val="ProcedureBullet"/>
        <w:ind w:left="1349" w:hanging="357"/>
      </w:pPr>
      <w:r>
        <w:t xml:space="preserve">Temporary promotions </w:t>
      </w:r>
      <w:r w:rsidR="00B13005">
        <w:t>should</w:t>
      </w:r>
      <w:r w:rsidR="00616EF2">
        <w:t xml:space="preserve"> </w:t>
      </w:r>
      <w:r>
        <w:t xml:space="preserve">not </w:t>
      </w:r>
      <w:r w:rsidR="00B13005">
        <w:t xml:space="preserve">routinely </w:t>
      </w:r>
      <w:r>
        <w:t xml:space="preserve">exceed 12 months, unless </w:t>
      </w:r>
      <w:r w:rsidR="007C23BD">
        <w:t xml:space="preserve">specifically authorised by the </w:t>
      </w:r>
      <w:r>
        <w:t>Assistant Chief Constable</w:t>
      </w:r>
      <w:r w:rsidR="00346335">
        <w:t xml:space="preserve"> responsible for that business area</w:t>
      </w:r>
      <w:r w:rsidR="007C23BD">
        <w:t>.</w:t>
      </w:r>
    </w:p>
    <w:p w14:paraId="27FE2EFA" w14:textId="77777777" w:rsidR="006F62F3" w:rsidRPr="004612C5" w:rsidRDefault="006F62F3" w:rsidP="003E49AA">
      <w:pPr>
        <w:pStyle w:val="ProcedureBullet"/>
        <w:ind w:left="1349" w:hanging="357"/>
      </w:pPr>
      <w:r>
        <w:t xml:space="preserve">Any </w:t>
      </w:r>
      <w:r w:rsidR="00346335">
        <w:t xml:space="preserve">deviation </w:t>
      </w:r>
      <w:r w:rsidR="00783438">
        <w:t>f</w:t>
      </w:r>
      <w:r>
        <w:t xml:space="preserve">rom the procedure outlined </w:t>
      </w:r>
      <w:r w:rsidR="00655C66">
        <w:t xml:space="preserve">here must be approved by </w:t>
      </w:r>
      <w:r>
        <w:t>the Deputy Chief Constable – People and Professionalism.</w:t>
      </w:r>
    </w:p>
    <w:p w14:paraId="27FE2EFB" w14:textId="77777777" w:rsidR="001D2C99" w:rsidRDefault="001D2C99">
      <w:pPr>
        <w:spacing w:after="160" w:line="259" w:lineRule="auto"/>
        <w:rPr>
          <w:rFonts w:eastAsiaTheme="majorEastAsia" w:cstheme="majorBidi"/>
          <w:b/>
          <w:sz w:val="32"/>
          <w:szCs w:val="32"/>
        </w:rPr>
      </w:pPr>
      <w:r>
        <w:br w:type="page"/>
      </w:r>
    </w:p>
    <w:p w14:paraId="27FE2EFC" w14:textId="18607B5C" w:rsidR="00B15959" w:rsidRDefault="001B72C3" w:rsidP="00C83494">
      <w:pPr>
        <w:pStyle w:val="Heading1"/>
      </w:pPr>
      <w:bookmarkStart w:id="2" w:name="_Toc61266674"/>
      <w:r>
        <w:lastRenderedPageBreak/>
        <w:t>Staff/</w:t>
      </w:r>
      <w:r w:rsidR="00F460C9">
        <w:t>Officer</w:t>
      </w:r>
      <w:bookmarkEnd w:id="2"/>
    </w:p>
    <w:p w14:paraId="27FE2EFD" w14:textId="77777777" w:rsidR="00B15959" w:rsidRDefault="001C4625" w:rsidP="002C09F9">
      <w:pPr>
        <w:pStyle w:val="Heading2"/>
      </w:pPr>
      <w:r>
        <w:t>What you need to do</w:t>
      </w:r>
      <w:r w:rsidR="00B8536A">
        <w:t>:</w:t>
      </w:r>
    </w:p>
    <w:p w14:paraId="27FE2EFE" w14:textId="77777777" w:rsidR="00B15959" w:rsidRDefault="00F810E5" w:rsidP="003E49AA">
      <w:pPr>
        <w:pStyle w:val="ProcedureBullet"/>
        <w:ind w:left="1349" w:hanging="357"/>
      </w:pPr>
      <w:r w:rsidRPr="00907D7F">
        <w:t>Re</w:t>
      </w:r>
      <w:r w:rsidR="00070103">
        <w:t>ad through the requirements outlined on the</w:t>
      </w:r>
      <w:r w:rsidR="00655C66">
        <w:t xml:space="preserve"> advertisement and</w:t>
      </w:r>
      <w:r w:rsidR="00070103">
        <w:t xml:space="preserve"> Job Description </w:t>
      </w:r>
      <w:r w:rsidRPr="00907D7F">
        <w:t>and conduct a self-assessment of your readiness to undertake a temporary rank.</w:t>
      </w:r>
    </w:p>
    <w:p w14:paraId="27FE2F00" w14:textId="77777777" w:rsidR="00070103" w:rsidRDefault="00F810E5" w:rsidP="003E49AA">
      <w:pPr>
        <w:pStyle w:val="ProcedureBullet"/>
        <w:ind w:left="1349" w:hanging="357"/>
      </w:pPr>
      <w:r w:rsidRPr="00784F01">
        <w:t>Discuss your career development goals with your line manager.</w:t>
      </w:r>
    </w:p>
    <w:p w14:paraId="27FE2F02" w14:textId="781108DB" w:rsidR="00F810E5" w:rsidRPr="00907D7F" w:rsidRDefault="00F810E5" w:rsidP="003E49AA">
      <w:pPr>
        <w:pStyle w:val="ProcedureBullet"/>
        <w:ind w:left="1349" w:hanging="357"/>
      </w:pPr>
      <w:r w:rsidRPr="00907D7F">
        <w:t xml:space="preserve">Complete the Note of Interest </w:t>
      </w:r>
      <w:r w:rsidR="00377D49">
        <w:t xml:space="preserve">Form </w:t>
      </w:r>
      <w:r w:rsidR="008653F4">
        <w:t xml:space="preserve">(120-054) </w:t>
      </w:r>
      <w:r w:rsidRPr="00907D7F">
        <w:t>and forward it to your line manager.</w:t>
      </w:r>
    </w:p>
    <w:p w14:paraId="27FE2F04" w14:textId="5B94105D" w:rsidR="001D2C99" w:rsidRDefault="00FA52BF" w:rsidP="002C09F9">
      <w:pPr>
        <w:pStyle w:val="Heading2"/>
      </w:pPr>
      <w:r>
        <w:t>Criteria for t</w:t>
      </w:r>
      <w:r w:rsidR="00F810E5">
        <w:t>em</w:t>
      </w:r>
      <w:r>
        <w:t>porary p</w:t>
      </w:r>
      <w:r w:rsidR="00F810E5">
        <w:t>romotion</w:t>
      </w:r>
    </w:p>
    <w:p w14:paraId="27FE2F05" w14:textId="77777777" w:rsidR="0079101F" w:rsidRDefault="00F810E5" w:rsidP="00783438">
      <w:pPr>
        <w:pStyle w:val="Heading3"/>
        <w:spacing w:after="120"/>
      </w:pPr>
      <w:r w:rsidRPr="00655C66">
        <w:t>In order to</w:t>
      </w:r>
      <w:r w:rsidR="00015C53">
        <w:t xml:space="preserve"> apply and</w:t>
      </w:r>
      <w:r w:rsidRPr="00655C66">
        <w:t xml:space="preserve"> qualify for a temporary promotion</w:t>
      </w:r>
      <w:r w:rsidR="00015C53">
        <w:t xml:space="preserve"> you must have been in your current substantive rank for a minimum of 12 months and possess the qualifications outlined below:</w:t>
      </w:r>
    </w:p>
    <w:p w14:paraId="6E01CA9C" w14:textId="77777777" w:rsidR="003E49AA" w:rsidRPr="003E49AA" w:rsidRDefault="003E49AA" w:rsidP="003E49AA"/>
    <w:tbl>
      <w:tblPr>
        <w:tblpPr w:leftFromText="180" w:rightFromText="180" w:topFromText="100" w:bottomFromText="100" w:vertAnchor="text" w:tblpX="983"/>
        <w:tblW w:w="448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388"/>
        <w:gridCol w:w="5681"/>
      </w:tblGrid>
      <w:tr w:rsidR="00655C66" w:rsidRPr="00655C66" w14:paraId="27FE2F08" w14:textId="77777777" w:rsidTr="00783438">
        <w:tc>
          <w:tcPr>
            <w:tcW w:w="1480" w:type="pct"/>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7FE2F06" w14:textId="77777777" w:rsidR="0079101F" w:rsidRPr="00655C66" w:rsidRDefault="0079101F" w:rsidP="00907D7F">
            <w:pPr>
              <w:jc w:val="both"/>
              <w:rPr>
                <w:rFonts w:eastAsia="Times New Roman" w:cs="Arial"/>
                <w:lang w:eastAsia="en-GB"/>
              </w:rPr>
            </w:pPr>
            <w:r w:rsidRPr="00655C66">
              <w:rPr>
                <w:rFonts w:eastAsia="Times New Roman" w:cs="Arial"/>
                <w:lang w:eastAsia="en-GB"/>
              </w:rPr>
              <w:t>For promotion to the rank of:</w:t>
            </w:r>
          </w:p>
        </w:tc>
        <w:tc>
          <w:tcPr>
            <w:tcW w:w="3520" w:type="pct"/>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7FE2F07" w14:textId="77777777" w:rsidR="0079101F" w:rsidRPr="00655C66" w:rsidRDefault="0079101F" w:rsidP="00907D7F">
            <w:pPr>
              <w:jc w:val="both"/>
              <w:rPr>
                <w:rFonts w:eastAsia="Times New Roman" w:cs="Arial"/>
                <w:lang w:eastAsia="en-GB"/>
              </w:rPr>
            </w:pPr>
            <w:r w:rsidRPr="00655C66">
              <w:rPr>
                <w:rFonts w:eastAsia="Times New Roman" w:cs="Arial"/>
                <w:lang w:eastAsia="en-GB"/>
              </w:rPr>
              <w:t>Required police examinations</w:t>
            </w:r>
          </w:p>
        </w:tc>
      </w:tr>
      <w:tr w:rsidR="00655C66" w:rsidRPr="00655C66" w14:paraId="27FE2F0B" w14:textId="77777777" w:rsidTr="00783438">
        <w:tc>
          <w:tcPr>
            <w:tcW w:w="148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E2F09" w14:textId="77777777" w:rsidR="0079101F" w:rsidRPr="00655C66" w:rsidRDefault="0079101F" w:rsidP="00783438">
            <w:pPr>
              <w:rPr>
                <w:rFonts w:eastAsia="Times New Roman" w:cs="Arial"/>
                <w:lang w:eastAsia="en-GB"/>
              </w:rPr>
            </w:pPr>
            <w:r w:rsidRPr="00655C66">
              <w:rPr>
                <w:rFonts w:eastAsia="Times New Roman" w:cs="Arial"/>
                <w:lang w:eastAsia="en-GB"/>
              </w:rPr>
              <w:t>Sergeant and Inspector</w:t>
            </w:r>
          </w:p>
        </w:tc>
        <w:tc>
          <w:tcPr>
            <w:tcW w:w="35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FE2F0A" w14:textId="77777777" w:rsidR="0079101F" w:rsidRPr="00655C66" w:rsidRDefault="0079101F" w:rsidP="00907D7F">
            <w:pPr>
              <w:spacing w:before="100" w:beforeAutospacing="1" w:after="100" w:afterAutospacing="1"/>
              <w:rPr>
                <w:rFonts w:eastAsia="Times New Roman" w:cs="Arial"/>
                <w:lang w:eastAsia="en-GB"/>
              </w:rPr>
            </w:pPr>
            <w:r w:rsidRPr="00655C66">
              <w:rPr>
                <w:rFonts w:eastAsia="Times New Roman" w:cs="Arial"/>
                <w:lang w:eastAsia="en-GB"/>
              </w:rPr>
              <w:t>Elementary or</w:t>
            </w:r>
            <w:r w:rsidRPr="00655C66">
              <w:rPr>
                <w:rFonts w:eastAsia="Times New Roman" w:cs="Arial"/>
                <w:lang w:eastAsia="en-GB"/>
              </w:rPr>
              <w:br/>
              <w:t xml:space="preserve">General Police Duties/Traffic/Crime or </w:t>
            </w:r>
            <w:r w:rsidRPr="00655C66">
              <w:rPr>
                <w:rFonts w:eastAsia="Times New Roman" w:cs="Arial"/>
                <w:lang w:eastAsia="en-GB"/>
              </w:rPr>
              <w:br/>
              <w:t xml:space="preserve">Diploma in Police Service Leadership and Management </w:t>
            </w:r>
            <w:r w:rsidRPr="00655C66">
              <w:rPr>
                <w:rFonts w:eastAsia="Times New Roman" w:cs="Arial"/>
                <w:lang w:eastAsia="en-GB"/>
              </w:rPr>
              <w:br/>
              <w:t>OSPRE 1 or OSPRE 2*</w:t>
            </w:r>
            <w:r w:rsidRPr="00655C66">
              <w:rPr>
                <w:rFonts w:eastAsia="Times New Roman" w:cs="Arial"/>
                <w:lang w:eastAsia="en-GB"/>
              </w:rPr>
              <w:br/>
              <w:t xml:space="preserve">(*English, Welsh and Northern Ireland Qualification) </w:t>
            </w:r>
          </w:p>
        </w:tc>
      </w:tr>
      <w:tr w:rsidR="00655C66" w:rsidRPr="00655C66" w14:paraId="27FE2F0E" w14:textId="77777777" w:rsidTr="00783438">
        <w:trPr>
          <w:trHeight w:val="2047"/>
        </w:trPr>
        <w:tc>
          <w:tcPr>
            <w:tcW w:w="148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E2F0C" w14:textId="77777777" w:rsidR="0079101F" w:rsidRPr="00655C66" w:rsidRDefault="0079101F" w:rsidP="005524D2">
            <w:pPr>
              <w:rPr>
                <w:rFonts w:eastAsia="Times New Roman" w:cs="Arial"/>
                <w:lang w:eastAsia="en-GB"/>
              </w:rPr>
            </w:pPr>
            <w:r w:rsidRPr="00655C66">
              <w:rPr>
                <w:rFonts w:eastAsia="Times New Roman" w:cs="Arial"/>
                <w:lang w:eastAsia="en-GB"/>
              </w:rPr>
              <w:t xml:space="preserve">Chief Inspector to Chief Superintendent </w:t>
            </w:r>
          </w:p>
        </w:tc>
        <w:tc>
          <w:tcPr>
            <w:tcW w:w="35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FE2F0D" w14:textId="735F31B5" w:rsidR="0079101F" w:rsidRPr="00655C66" w:rsidRDefault="0079101F" w:rsidP="005524D2">
            <w:pPr>
              <w:spacing w:after="100" w:afterAutospacing="1"/>
              <w:rPr>
                <w:rFonts w:eastAsia="Times New Roman" w:cs="Arial"/>
                <w:lang w:eastAsia="en-GB"/>
              </w:rPr>
            </w:pPr>
            <w:r w:rsidRPr="00655C66">
              <w:rPr>
                <w:rFonts w:eastAsia="Times New Roman" w:cs="Arial"/>
                <w:lang w:eastAsia="en-GB"/>
              </w:rPr>
              <w:t xml:space="preserve">Elementary and Advanced or </w:t>
            </w:r>
            <w:r w:rsidRPr="00655C66">
              <w:rPr>
                <w:rFonts w:eastAsia="Times New Roman" w:cs="Arial"/>
                <w:lang w:eastAsia="en-GB"/>
              </w:rPr>
              <w:br/>
              <w:t xml:space="preserve">General Police Duties/Traffic/Crime or </w:t>
            </w:r>
            <w:r w:rsidRPr="00655C66">
              <w:rPr>
                <w:rFonts w:eastAsia="Times New Roman" w:cs="Arial"/>
                <w:lang w:eastAsia="en-GB"/>
              </w:rPr>
              <w:br/>
              <w:t xml:space="preserve">Diploma in Police Service Leadership and Management </w:t>
            </w:r>
            <w:r w:rsidR="00054E04">
              <w:rPr>
                <w:rFonts w:eastAsia="Times New Roman" w:cs="Arial"/>
                <w:lang w:eastAsia="en-GB"/>
              </w:rPr>
              <w:t>or Equivalent*</w:t>
            </w:r>
            <w:r w:rsidRPr="00655C66">
              <w:rPr>
                <w:rFonts w:eastAsia="Times New Roman" w:cs="Arial"/>
                <w:lang w:eastAsia="en-GB"/>
              </w:rPr>
              <w:br/>
              <w:t>OSPRE 1 (Inspectors) or OSPRE 2</w:t>
            </w:r>
            <w:r w:rsidR="00FA1292">
              <w:rPr>
                <w:rFonts w:eastAsia="Times New Roman" w:cs="Arial"/>
                <w:lang w:eastAsia="en-GB"/>
              </w:rPr>
              <w:t>*</w:t>
            </w:r>
            <w:r w:rsidRPr="00655C66">
              <w:rPr>
                <w:rFonts w:eastAsia="Times New Roman" w:cs="Arial"/>
                <w:lang w:eastAsia="en-GB"/>
              </w:rPr>
              <w:t xml:space="preserve"> (Inspectors)</w:t>
            </w:r>
            <w:r w:rsidRPr="00655C66">
              <w:rPr>
                <w:rFonts w:eastAsia="Times New Roman" w:cs="Arial"/>
                <w:lang w:eastAsia="en-GB"/>
              </w:rPr>
              <w:br/>
              <w:t>(</w:t>
            </w:r>
            <w:r w:rsidR="00FA1292">
              <w:rPr>
                <w:rFonts w:eastAsia="Times New Roman" w:cs="Arial"/>
                <w:lang w:eastAsia="en-GB"/>
              </w:rPr>
              <w:t>*</w:t>
            </w:r>
            <w:r w:rsidRPr="00655C66">
              <w:rPr>
                <w:rFonts w:eastAsia="Times New Roman" w:cs="Arial"/>
                <w:lang w:eastAsia="en-GB"/>
              </w:rPr>
              <w:t>English, Welsh and Northern Ireland Qualification)</w:t>
            </w:r>
          </w:p>
        </w:tc>
      </w:tr>
    </w:tbl>
    <w:p w14:paraId="27FE2F11" w14:textId="2919C902" w:rsidR="001D2C99" w:rsidRDefault="0079101F" w:rsidP="00C83494">
      <w:pPr>
        <w:pStyle w:val="Heading3"/>
      </w:pPr>
      <w:r>
        <w:lastRenderedPageBreak/>
        <w:t xml:space="preserve">Before submitting a Note of Interest </w:t>
      </w:r>
      <w:r w:rsidR="00377D49" w:rsidRPr="00377D49">
        <w:t xml:space="preserve">Form (120-054) </w:t>
      </w:r>
      <w:r>
        <w:t>you must</w:t>
      </w:r>
      <w:r w:rsidR="00712487">
        <w:t xml:space="preserve"> assess </w:t>
      </w:r>
      <w:r w:rsidR="00646ACE">
        <w:t xml:space="preserve">yourself against the </w:t>
      </w:r>
      <w:r w:rsidR="007C23BD">
        <w:t xml:space="preserve">Competency </w:t>
      </w:r>
      <w:r w:rsidR="00FD2525">
        <w:t xml:space="preserve">and </w:t>
      </w:r>
      <w:r w:rsidR="007C23BD">
        <w:t xml:space="preserve">Values Framework </w:t>
      </w:r>
      <w:r w:rsidR="00E27D92">
        <w:t>(CVF). I</w:t>
      </w:r>
      <w:r w:rsidR="00712487">
        <w:t>f you can</w:t>
      </w:r>
      <w:r w:rsidR="0054185C">
        <w:t xml:space="preserve"> evidence </w:t>
      </w:r>
      <w:r w:rsidR="00646ACE">
        <w:t xml:space="preserve">that </w:t>
      </w:r>
      <w:r w:rsidR="0054185C">
        <w:t>you are ready for the responsibility of performing</w:t>
      </w:r>
      <w:r w:rsidR="00712487">
        <w:t xml:space="preserve"> a temporary rank</w:t>
      </w:r>
      <w:r w:rsidR="007C23BD">
        <w:t xml:space="preserve">, </w:t>
      </w:r>
      <w:r>
        <w:t>discuss this with your line manager</w:t>
      </w:r>
      <w:r w:rsidR="00712487">
        <w:t>.</w:t>
      </w:r>
    </w:p>
    <w:p w14:paraId="27FE2F13" w14:textId="4E67893F" w:rsidR="0079101F" w:rsidRDefault="00646ACE" w:rsidP="00377D49">
      <w:pPr>
        <w:pStyle w:val="Heading3"/>
      </w:pPr>
      <w:r>
        <w:t xml:space="preserve">You can submit a Note of Interest </w:t>
      </w:r>
      <w:r w:rsidR="00377D49" w:rsidRPr="00377D49">
        <w:t xml:space="preserve">Form (120-054) </w:t>
      </w:r>
      <w:r>
        <w:t>in the temporary promotion process if supported by your management even i</w:t>
      </w:r>
      <w:r w:rsidR="0079101F">
        <w:t xml:space="preserve">f you are </w:t>
      </w:r>
      <w:r>
        <w:t xml:space="preserve">the </w:t>
      </w:r>
      <w:r w:rsidR="0079101F">
        <w:t xml:space="preserve">subject </w:t>
      </w:r>
      <w:r>
        <w:t>of</w:t>
      </w:r>
      <w:r w:rsidR="0079101F">
        <w:t xml:space="preserve"> a </w:t>
      </w:r>
      <w:r>
        <w:t xml:space="preserve">Misconduct Allegation or </w:t>
      </w:r>
      <w:r w:rsidR="0079101F">
        <w:t>Complaint about the Police</w:t>
      </w:r>
      <w:r w:rsidR="003E49AA" w:rsidRPr="003E49AA">
        <w:t>.</w:t>
      </w:r>
    </w:p>
    <w:p w14:paraId="0F54F641" w14:textId="16E87928" w:rsidR="000C4C09" w:rsidRDefault="000C4C09" w:rsidP="000C4C09">
      <w:pPr>
        <w:pStyle w:val="Heading3"/>
        <w:spacing w:after="0"/>
      </w:pPr>
      <w:r>
        <w:t>If you are invited to take part in a selection process by way of interview, you</w:t>
      </w:r>
    </w:p>
    <w:p w14:paraId="3657BB34" w14:textId="77777777" w:rsidR="000C4C09" w:rsidRDefault="000C4C09" w:rsidP="000C4C09">
      <w:pPr>
        <w:spacing w:after="0"/>
        <w:ind w:left="720" w:firstLine="285"/>
      </w:pPr>
      <w:r>
        <w:t>are encouraged to tell us if you have a disability, or a physical or mental</w:t>
      </w:r>
    </w:p>
    <w:p w14:paraId="41EE0891" w14:textId="7DEB9D0A" w:rsidR="000C4C09" w:rsidRDefault="00E27D92" w:rsidP="000C4C09">
      <w:pPr>
        <w:spacing w:after="0"/>
        <w:ind w:left="990"/>
      </w:pPr>
      <w:r>
        <w:t xml:space="preserve">impairment, </w:t>
      </w:r>
      <w:r w:rsidR="000C4C09">
        <w:t>so that we can support you in ass</w:t>
      </w:r>
      <w:r>
        <w:t>essing your needs and put</w:t>
      </w:r>
      <w:r w:rsidR="000C4C09">
        <w:t xml:space="preserve"> in place any reasonable adju</w:t>
      </w:r>
      <w:r>
        <w:t xml:space="preserve">stments which may be required. </w:t>
      </w:r>
      <w:r w:rsidR="000C4C09">
        <w:t>Further guidance on this is available in the Disability in Employment Procedure, available on the Policy Hub.</w:t>
      </w:r>
    </w:p>
    <w:p w14:paraId="27FE2F15" w14:textId="29DD1C83" w:rsidR="00167046" w:rsidRDefault="00FA52BF" w:rsidP="002C09F9">
      <w:pPr>
        <w:pStyle w:val="Heading2"/>
      </w:pPr>
      <w:r>
        <w:t>For temporary p</w:t>
      </w:r>
      <w:r w:rsidR="00DC4613">
        <w:t>romotion to Sergeant or Inspector</w:t>
      </w:r>
    </w:p>
    <w:p w14:paraId="27FE2F16" w14:textId="1149C8AC" w:rsidR="00DC4613" w:rsidRDefault="00056B10" w:rsidP="00377D49">
      <w:pPr>
        <w:pStyle w:val="ProcedureBullet"/>
      </w:pPr>
      <w:r>
        <w:t>When invitations are invited from your division or department, c</w:t>
      </w:r>
      <w:r w:rsidR="004C156B">
        <w:t>omplete</w:t>
      </w:r>
      <w:r w:rsidR="00CC2CC9">
        <w:t xml:space="preserve"> </w:t>
      </w:r>
      <w:r w:rsidR="00DC4613">
        <w:t xml:space="preserve">a Note of Interest </w:t>
      </w:r>
      <w:r w:rsidR="00377D49" w:rsidRPr="00377D49">
        <w:t xml:space="preserve">Form (120-054) </w:t>
      </w:r>
      <w:r w:rsidR="00DC4613">
        <w:t>to self-nominate yourself as ready and qualified to undertake a temporary rank.</w:t>
      </w:r>
      <w:r w:rsidR="001F410E">
        <w:t xml:space="preserve"> </w:t>
      </w:r>
    </w:p>
    <w:p w14:paraId="27FE2F18" w14:textId="799A6414" w:rsidR="00543827" w:rsidRDefault="00DC4613" w:rsidP="003E49AA">
      <w:pPr>
        <w:pStyle w:val="ProcedureBullet"/>
        <w:ind w:left="1349" w:hanging="357"/>
      </w:pPr>
      <w:r>
        <w:t xml:space="preserve">If supported </w:t>
      </w:r>
      <w:r w:rsidR="004C156B">
        <w:t>your application</w:t>
      </w:r>
      <w:r>
        <w:t xml:space="preserve"> will be </w:t>
      </w:r>
      <w:r w:rsidR="004C156B">
        <w:t xml:space="preserve">sent </w:t>
      </w:r>
      <w:r w:rsidR="00773EA1">
        <w:t xml:space="preserve">to the </w:t>
      </w:r>
      <w:r>
        <w:t>Superintendent (Support), or equivalent</w:t>
      </w:r>
      <w:r w:rsidR="002C190D">
        <w:t>,</w:t>
      </w:r>
      <w:r w:rsidR="00867F71">
        <w:t xml:space="preserve"> for review by the </w:t>
      </w:r>
      <w:r w:rsidR="0068639D">
        <w:t>D</w:t>
      </w:r>
      <w:r w:rsidR="002C190D">
        <w:t xml:space="preserve">ivisional </w:t>
      </w:r>
      <w:r w:rsidR="00867F71">
        <w:t>S</w:t>
      </w:r>
      <w:r w:rsidR="00DD52EE">
        <w:t>enior Management Team (S</w:t>
      </w:r>
      <w:r w:rsidR="00867F71">
        <w:t>MT</w:t>
      </w:r>
      <w:r w:rsidR="00DD52EE">
        <w:t>)</w:t>
      </w:r>
      <w:r w:rsidR="00867F71">
        <w:t>.</w:t>
      </w:r>
    </w:p>
    <w:p w14:paraId="27FE2F1A" w14:textId="77777777" w:rsidR="00867F71" w:rsidRDefault="00867F71" w:rsidP="003E49AA">
      <w:pPr>
        <w:pStyle w:val="ProcedureBullet"/>
        <w:ind w:left="1349" w:hanging="357"/>
      </w:pPr>
      <w:r>
        <w:t>Divisional SMT will review qualifications and suitability</w:t>
      </w:r>
      <w:r w:rsidR="00543827">
        <w:t xml:space="preserve"> of supported applicants</w:t>
      </w:r>
      <w:r>
        <w:t xml:space="preserve"> and determine which </w:t>
      </w:r>
      <w:r w:rsidR="002C190D">
        <w:t>N</w:t>
      </w:r>
      <w:r>
        <w:t xml:space="preserve">otes of </w:t>
      </w:r>
      <w:r w:rsidR="002C190D">
        <w:t>I</w:t>
      </w:r>
      <w:r>
        <w:t>nterest will be added to the divisional pool.</w:t>
      </w:r>
    </w:p>
    <w:p w14:paraId="27FE2F1C" w14:textId="77777777" w:rsidR="00DC4529" w:rsidRDefault="00DC4529" w:rsidP="003E49AA">
      <w:pPr>
        <w:pStyle w:val="ProcedureBullet"/>
        <w:ind w:left="1349" w:hanging="357"/>
      </w:pPr>
      <w:r>
        <w:t>If your application is not supported at any stage you will be told why and given feedback regarding areas for future development.</w:t>
      </w:r>
    </w:p>
    <w:p w14:paraId="27FE2F1E" w14:textId="2704EA34" w:rsidR="00867F71" w:rsidRPr="007864F9" w:rsidRDefault="00867F71" w:rsidP="003E49AA">
      <w:pPr>
        <w:pStyle w:val="ProcedureBullet"/>
        <w:ind w:left="1349" w:hanging="357"/>
      </w:pPr>
      <w:r>
        <w:t>Temporary promotions will be appointed by the Superintendent (Support)</w:t>
      </w:r>
      <w:r w:rsidR="007C23BD">
        <w:t xml:space="preserve"> </w:t>
      </w:r>
      <w:r w:rsidR="00F60AA6">
        <w:t>based on assessment of skillset, experience, development needs, geographical location</w:t>
      </w:r>
      <w:r w:rsidR="00D159DC">
        <w:t>, workforce diversity</w:t>
      </w:r>
      <w:r w:rsidR="00F60AA6">
        <w:t xml:space="preserve"> and organisational </w:t>
      </w:r>
      <w:r w:rsidR="00F60AA6" w:rsidRPr="007864F9">
        <w:t>requirements, and any related Professional Standards Department considerations.</w:t>
      </w:r>
    </w:p>
    <w:p w14:paraId="27FE2F20" w14:textId="346ABD45" w:rsidR="00B13005" w:rsidRPr="007864F9" w:rsidRDefault="00B13005" w:rsidP="003E49AA">
      <w:pPr>
        <w:pStyle w:val="ProcedureBullet"/>
        <w:ind w:left="1349" w:hanging="357"/>
      </w:pPr>
      <w:r w:rsidRPr="007864F9">
        <w:t>The Superintendent (Support) wi</w:t>
      </w:r>
      <w:r w:rsidR="00E14F08" w:rsidRPr="007864F9">
        <w:t>ll review the list of officers within the pool for</w:t>
      </w:r>
      <w:r w:rsidRPr="007864F9">
        <w:t xml:space="preserve"> temporary promotion </w:t>
      </w:r>
      <w:r w:rsidR="009A4566" w:rsidRPr="007864F9">
        <w:t xml:space="preserve">at least </w:t>
      </w:r>
      <w:r w:rsidRPr="007864F9">
        <w:t>every 12 months against the current vacancies. Officers</w:t>
      </w:r>
      <w:r w:rsidR="00655C66" w:rsidRPr="007864F9">
        <w:t>’</w:t>
      </w:r>
      <w:r w:rsidRPr="007864F9">
        <w:t xml:space="preserve"> ongoing performance will be reviewed to ensure they remain eligible.</w:t>
      </w:r>
    </w:p>
    <w:p w14:paraId="27FE2F24" w14:textId="2E8E9FAF" w:rsidR="009C3F9F" w:rsidRPr="007864F9" w:rsidRDefault="0099742D" w:rsidP="002C09F9">
      <w:pPr>
        <w:pStyle w:val="Heading2"/>
      </w:pPr>
      <w:r w:rsidRPr="007864F9">
        <w:t>For temporary p</w:t>
      </w:r>
      <w:r w:rsidR="009C3F9F" w:rsidRPr="007864F9">
        <w:t>romotion to Chief Inspector, Superintendent and Chief Superintendent</w:t>
      </w:r>
    </w:p>
    <w:p w14:paraId="27FE2F26" w14:textId="77777777" w:rsidR="00655C66" w:rsidRPr="007864F9" w:rsidRDefault="00880501" w:rsidP="003E49AA">
      <w:pPr>
        <w:pStyle w:val="ProcedureBullet"/>
        <w:ind w:left="1349" w:hanging="357"/>
      </w:pPr>
      <w:r w:rsidRPr="007864F9">
        <w:t>When temporary promotion opportunities are advertised, c</w:t>
      </w:r>
      <w:r w:rsidR="00DC4529" w:rsidRPr="007864F9">
        <w:t>omplete</w:t>
      </w:r>
      <w:r w:rsidR="009C3F9F" w:rsidRPr="007864F9">
        <w:t xml:space="preserve"> a</w:t>
      </w:r>
    </w:p>
    <w:p w14:paraId="27FE2F28" w14:textId="7C6BEAD9" w:rsidR="009C3F9F" w:rsidRPr="007864F9" w:rsidRDefault="009C3F9F" w:rsidP="003E49AA">
      <w:pPr>
        <w:pStyle w:val="ProcedureBullet"/>
        <w:numPr>
          <w:ilvl w:val="0"/>
          <w:numId w:val="0"/>
        </w:numPr>
        <w:ind w:left="1349"/>
      </w:pPr>
      <w:r w:rsidRPr="007864F9">
        <w:t>Note of Interest</w:t>
      </w:r>
      <w:r w:rsidR="00E50492" w:rsidRPr="007864F9">
        <w:t xml:space="preserve"> </w:t>
      </w:r>
      <w:r w:rsidR="0099742D" w:rsidRPr="007864F9">
        <w:t xml:space="preserve">Form (120-054) </w:t>
      </w:r>
      <w:r w:rsidR="00880501" w:rsidRPr="007864F9">
        <w:t xml:space="preserve">for the </w:t>
      </w:r>
      <w:r w:rsidR="00996299" w:rsidRPr="007864F9">
        <w:t xml:space="preserve">post and send it to your </w:t>
      </w:r>
      <w:r w:rsidR="00880501" w:rsidRPr="007864F9">
        <w:t>line manager</w:t>
      </w:r>
      <w:r w:rsidR="00996299" w:rsidRPr="007864F9">
        <w:t xml:space="preserve"> for</w:t>
      </w:r>
      <w:r w:rsidR="0099742D" w:rsidRPr="007864F9">
        <w:t xml:space="preserve"> </w:t>
      </w:r>
      <w:r w:rsidR="00996299" w:rsidRPr="007864F9">
        <w:t>supporting comment.</w:t>
      </w:r>
      <w:r w:rsidR="001F410E" w:rsidRPr="007864F9">
        <w:t xml:space="preserve"> </w:t>
      </w:r>
    </w:p>
    <w:p w14:paraId="27FE2F2A" w14:textId="009209EB" w:rsidR="009842B6" w:rsidRPr="007864F9" w:rsidRDefault="0068639D" w:rsidP="003E49AA">
      <w:pPr>
        <w:pStyle w:val="ProcedureBullet"/>
        <w:ind w:left="1349" w:hanging="357"/>
      </w:pPr>
      <w:r w:rsidRPr="007864F9">
        <w:t>The Divisional or Departmental SMT</w:t>
      </w:r>
      <w:r w:rsidR="00294FFB" w:rsidRPr="007864F9">
        <w:t xml:space="preserve"> </w:t>
      </w:r>
      <w:r w:rsidR="007C23BD" w:rsidRPr="007864F9">
        <w:t>who</w:t>
      </w:r>
      <w:r w:rsidR="00294FFB" w:rsidRPr="007864F9">
        <w:t xml:space="preserve"> own the vacancy</w:t>
      </w:r>
      <w:r w:rsidR="00996299" w:rsidRPr="007864F9">
        <w:t xml:space="preserve"> will consider all applications and decide whether to </w:t>
      </w:r>
      <w:r w:rsidR="009A4566" w:rsidRPr="007864F9">
        <w:t xml:space="preserve">interview or appoint </w:t>
      </w:r>
      <w:r w:rsidR="00996299" w:rsidRPr="007864F9">
        <w:t>applicants</w:t>
      </w:r>
      <w:r w:rsidR="009A4566" w:rsidRPr="007864F9">
        <w:t xml:space="preserve">, </w:t>
      </w:r>
      <w:r w:rsidR="00AC2DD7" w:rsidRPr="007864F9">
        <w:t>subject to Executive A</w:t>
      </w:r>
      <w:r w:rsidR="009A4566" w:rsidRPr="007864F9">
        <w:t>pproval being granted.</w:t>
      </w:r>
    </w:p>
    <w:p w14:paraId="27FE2F2C" w14:textId="50D1F14A" w:rsidR="00DC4613" w:rsidRPr="007864F9" w:rsidRDefault="00D511A4" w:rsidP="003E49AA">
      <w:pPr>
        <w:pStyle w:val="ProcedureBullet"/>
        <w:ind w:left="1349" w:hanging="357"/>
      </w:pPr>
      <w:r w:rsidRPr="007864F9">
        <w:t xml:space="preserve">On every occasion the vacancy owner will provide you with verbal feedback </w:t>
      </w:r>
      <w:r w:rsidR="001E580A" w:rsidRPr="007864F9">
        <w:t>regarding your</w:t>
      </w:r>
      <w:r w:rsidRPr="007864F9">
        <w:t xml:space="preserve"> Note of Interest or </w:t>
      </w:r>
      <w:r w:rsidR="00E14F08" w:rsidRPr="007864F9">
        <w:t xml:space="preserve">written feedback for </w:t>
      </w:r>
      <w:r w:rsidR="001E580A" w:rsidRPr="007864F9">
        <w:t>your</w:t>
      </w:r>
      <w:r w:rsidRPr="007864F9">
        <w:t xml:space="preserve"> interview.</w:t>
      </w:r>
    </w:p>
    <w:p w14:paraId="27FE2F33" w14:textId="77777777" w:rsidR="00EC0E7D" w:rsidRPr="007864F9" w:rsidRDefault="00EC0E7D" w:rsidP="00783438"/>
    <w:p w14:paraId="27FE2F34" w14:textId="77777777" w:rsidR="00EC0E7D" w:rsidRPr="007864F9" w:rsidRDefault="00EC0E7D" w:rsidP="00DC4529"/>
    <w:p w14:paraId="27FE2F35" w14:textId="77777777" w:rsidR="00FD2525" w:rsidRPr="007864F9" w:rsidRDefault="00FD2525" w:rsidP="00DC4529"/>
    <w:p w14:paraId="27FE2F36" w14:textId="77777777" w:rsidR="00FD2525" w:rsidRPr="007864F9" w:rsidRDefault="00FD2525" w:rsidP="00DC4529"/>
    <w:p w14:paraId="27FE2F37" w14:textId="77777777" w:rsidR="00FD2525" w:rsidRPr="007864F9" w:rsidRDefault="00FD2525" w:rsidP="00DC4529"/>
    <w:p w14:paraId="27FE2F38" w14:textId="77777777" w:rsidR="00FD2525" w:rsidRPr="007864F9" w:rsidRDefault="00FD2525" w:rsidP="00DC4529"/>
    <w:p w14:paraId="27FE2F39" w14:textId="77777777" w:rsidR="00FD2525" w:rsidRPr="007864F9" w:rsidRDefault="00FD2525" w:rsidP="00DC4529"/>
    <w:p w14:paraId="27FE2F3A" w14:textId="77777777" w:rsidR="00FD2525" w:rsidRPr="007864F9" w:rsidRDefault="00FD2525" w:rsidP="00DC4529"/>
    <w:p w14:paraId="27FE2F3B" w14:textId="77777777" w:rsidR="00FD2525" w:rsidRPr="007864F9" w:rsidRDefault="00FD2525" w:rsidP="00DC4529"/>
    <w:p w14:paraId="27FE2F3C" w14:textId="77777777" w:rsidR="00FD2525" w:rsidRPr="007864F9" w:rsidRDefault="00FD2525" w:rsidP="00DC4529"/>
    <w:p w14:paraId="27FE2F3D" w14:textId="77777777" w:rsidR="00FD2525" w:rsidRPr="007864F9" w:rsidRDefault="00FD2525" w:rsidP="00DC4529"/>
    <w:p w14:paraId="27FE2F3E" w14:textId="77777777" w:rsidR="00FD2525" w:rsidRPr="007864F9" w:rsidRDefault="00FD2525" w:rsidP="00DC4529"/>
    <w:p w14:paraId="27FE2F3F" w14:textId="6A504793" w:rsidR="00F0671B" w:rsidRPr="007864F9" w:rsidRDefault="00F0671B">
      <w:r w:rsidRPr="007864F9">
        <w:br w:type="page"/>
      </w:r>
    </w:p>
    <w:p w14:paraId="27FE2F40" w14:textId="77777777" w:rsidR="00543827" w:rsidRPr="007864F9" w:rsidRDefault="00543827" w:rsidP="00C83494">
      <w:pPr>
        <w:pStyle w:val="Heading1"/>
      </w:pPr>
      <w:bookmarkStart w:id="3" w:name="_Toc61266675"/>
      <w:r w:rsidRPr="007864F9">
        <w:t>Manager</w:t>
      </w:r>
      <w:bookmarkEnd w:id="3"/>
    </w:p>
    <w:p w14:paraId="27FE2F42" w14:textId="45E1E53E" w:rsidR="00543827" w:rsidRPr="007864F9" w:rsidRDefault="000D7122" w:rsidP="002C09F9">
      <w:pPr>
        <w:pStyle w:val="Heading2"/>
      </w:pPr>
      <w:r w:rsidRPr="007864F9">
        <w:t>What you need to do:</w:t>
      </w:r>
    </w:p>
    <w:p w14:paraId="27FE2F43" w14:textId="77777777" w:rsidR="00543827" w:rsidRPr="007864F9" w:rsidRDefault="00B535A5" w:rsidP="003E49AA">
      <w:pPr>
        <w:pStyle w:val="ProcedureBullet"/>
        <w:ind w:left="1349" w:hanging="357"/>
      </w:pPr>
      <w:r w:rsidRPr="007864F9">
        <w:t>T</w:t>
      </w:r>
      <w:r w:rsidR="00F430E5" w:rsidRPr="007864F9">
        <w:t>alk honestly with your officers about their readiness to undertake a temporary rank</w:t>
      </w:r>
      <w:r w:rsidR="00322DC5" w:rsidRPr="007864F9">
        <w:t>.</w:t>
      </w:r>
    </w:p>
    <w:p w14:paraId="27FE2F45" w14:textId="77777777" w:rsidR="002610BA" w:rsidRPr="007864F9" w:rsidRDefault="00996299" w:rsidP="003E49AA">
      <w:pPr>
        <w:pStyle w:val="ProcedureBullet"/>
        <w:ind w:left="1349" w:hanging="357"/>
      </w:pPr>
      <w:r w:rsidRPr="007864F9">
        <w:t xml:space="preserve">Make a judgement on the </w:t>
      </w:r>
      <w:r w:rsidR="00322DC5" w:rsidRPr="007864F9">
        <w:t>consisten</w:t>
      </w:r>
      <w:r w:rsidRPr="007864F9">
        <w:t>cy with which they</w:t>
      </w:r>
      <w:r w:rsidR="00322DC5" w:rsidRPr="007864F9">
        <w:t xml:space="preserve"> demonstrate the values and behaviours to perform at the next level</w:t>
      </w:r>
      <w:r w:rsidR="00FD2525" w:rsidRPr="007864F9">
        <w:t>, as outlined in the Competency and Values Framework (CVF)</w:t>
      </w:r>
      <w:r w:rsidR="00322DC5" w:rsidRPr="007864F9">
        <w:t>.</w:t>
      </w:r>
    </w:p>
    <w:p w14:paraId="27FE2F47" w14:textId="778FAE39" w:rsidR="00543827" w:rsidRPr="007864F9" w:rsidRDefault="00F430E5" w:rsidP="003E49AA">
      <w:pPr>
        <w:pStyle w:val="ProcedureBullet"/>
        <w:ind w:left="1349" w:hanging="357"/>
      </w:pPr>
      <w:r w:rsidRPr="007864F9">
        <w:t xml:space="preserve">Complete the relevant section of the Note of Interest </w:t>
      </w:r>
      <w:r w:rsidR="002B0FAC" w:rsidRPr="007864F9">
        <w:t xml:space="preserve">Form </w:t>
      </w:r>
      <w:r w:rsidR="001F410E" w:rsidRPr="007864F9">
        <w:t xml:space="preserve">(120-054) </w:t>
      </w:r>
      <w:r w:rsidR="00322DC5" w:rsidRPr="007864F9">
        <w:t xml:space="preserve">ensuring </w:t>
      </w:r>
      <w:r w:rsidR="00996299" w:rsidRPr="007864F9">
        <w:t xml:space="preserve">the applicant </w:t>
      </w:r>
      <w:r w:rsidR="00322DC5" w:rsidRPr="007864F9">
        <w:t xml:space="preserve">holds the </w:t>
      </w:r>
      <w:r w:rsidR="00B535A5" w:rsidRPr="007864F9">
        <w:t xml:space="preserve">necessary </w:t>
      </w:r>
      <w:r w:rsidR="00322DC5" w:rsidRPr="007864F9">
        <w:t>qualifications.</w:t>
      </w:r>
    </w:p>
    <w:p w14:paraId="27FE2F49" w14:textId="77777777" w:rsidR="00322DC5" w:rsidRPr="007864F9" w:rsidRDefault="00322DC5" w:rsidP="003E49AA">
      <w:pPr>
        <w:pStyle w:val="ProcedureBullet"/>
        <w:ind w:left="1349" w:hanging="357"/>
      </w:pPr>
      <w:r w:rsidRPr="007864F9">
        <w:t xml:space="preserve">If you are not able to offer support you </w:t>
      </w:r>
      <w:r w:rsidR="00996299" w:rsidRPr="007864F9">
        <w:t xml:space="preserve">must </w:t>
      </w:r>
      <w:r w:rsidRPr="007864F9">
        <w:t>provide feedback and a</w:t>
      </w:r>
      <w:r w:rsidR="00B535A5" w:rsidRPr="007864F9">
        <w:t xml:space="preserve">rrange </w:t>
      </w:r>
      <w:r w:rsidRPr="007864F9">
        <w:t>a development discussion/plan.</w:t>
      </w:r>
    </w:p>
    <w:p w14:paraId="27FE2F4B" w14:textId="77777777" w:rsidR="00322DC5" w:rsidRPr="007864F9" w:rsidRDefault="00B535A5" w:rsidP="00C83494">
      <w:pPr>
        <w:pStyle w:val="ProcedureBullet"/>
        <w:ind w:left="1349" w:hanging="357"/>
      </w:pPr>
      <w:r w:rsidRPr="007864F9">
        <w:t>L</w:t>
      </w:r>
      <w:r w:rsidR="00322DC5" w:rsidRPr="007864F9">
        <w:t xml:space="preserve">et officers on your team who are not at work know about any </w:t>
      </w:r>
      <w:r w:rsidRPr="007864F9">
        <w:t xml:space="preserve">available </w:t>
      </w:r>
      <w:r w:rsidR="00322DC5" w:rsidRPr="007864F9">
        <w:t>opportunit</w:t>
      </w:r>
      <w:r w:rsidRPr="007864F9">
        <w:t>ies</w:t>
      </w:r>
      <w:r w:rsidR="00322DC5" w:rsidRPr="007864F9">
        <w:t xml:space="preserve"> to apply for, or register their interest </w:t>
      </w:r>
      <w:r w:rsidR="00A31C84" w:rsidRPr="007864F9">
        <w:t>in</w:t>
      </w:r>
      <w:r w:rsidR="00BB2313" w:rsidRPr="007864F9">
        <w:t>, a</w:t>
      </w:r>
      <w:r w:rsidR="00322DC5" w:rsidRPr="007864F9">
        <w:t xml:space="preserve"> temporary promotion.</w:t>
      </w:r>
    </w:p>
    <w:p w14:paraId="27FE2F4D" w14:textId="2A62F5A0" w:rsidR="00543827" w:rsidRPr="007864F9" w:rsidRDefault="00B535A5" w:rsidP="002C09F9">
      <w:pPr>
        <w:pStyle w:val="Heading2"/>
      </w:pPr>
      <w:r w:rsidRPr="007864F9">
        <w:t xml:space="preserve">Role of </w:t>
      </w:r>
      <w:r w:rsidR="00F430E5" w:rsidRPr="007864F9">
        <w:t>Divisional/Departmental Senior Management</w:t>
      </w:r>
      <w:r w:rsidR="004A7D12" w:rsidRPr="007864F9">
        <w:t xml:space="preserve"> f</w:t>
      </w:r>
      <w:r w:rsidR="00FA52BF" w:rsidRPr="007864F9">
        <w:t>or temporary p</w:t>
      </w:r>
      <w:r w:rsidR="004A7D12" w:rsidRPr="007864F9">
        <w:t>romotion to Sergeant or Inspector</w:t>
      </w:r>
    </w:p>
    <w:p w14:paraId="27FE2F4F" w14:textId="0C3BFFB8" w:rsidR="00322DC5" w:rsidRPr="007864F9" w:rsidRDefault="00786DB9" w:rsidP="003E49AA">
      <w:pPr>
        <w:pStyle w:val="ProcedureBullet"/>
        <w:ind w:left="1349" w:hanging="357"/>
      </w:pPr>
      <w:r w:rsidRPr="007864F9">
        <w:t>I</w:t>
      </w:r>
      <w:r w:rsidR="00322DC5" w:rsidRPr="007864F9">
        <w:t>dentify and monitor succession planning requirements to highlight opportunities for temporary promotions within your division/department</w:t>
      </w:r>
      <w:r w:rsidR="00424165">
        <w:t>.</w:t>
      </w:r>
    </w:p>
    <w:p w14:paraId="27FE2F53" w14:textId="0289BB89" w:rsidR="00BB2313" w:rsidRPr="007864F9" w:rsidRDefault="00786DB9" w:rsidP="003E49AA">
      <w:pPr>
        <w:pStyle w:val="ProcedureBullet"/>
        <w:ind w:left="1349" w:hanging="357"/>
      </w:pPr>
      <w:r w:rsidRPr="007864F9">
        <w:t>M</w:t>
      </w:r>
      <w:r w:rsidR="00693B2B" w:rsidRPr="007864F9">
        <w:t xml:space="preserve">aintain a </w:t>
      </w:r>
      <w:r w:rsidR="00294FFB" w:rsidRPr="007864F9">
        <w:t>divisional pool of officers</w:t>
      </w:r>
      <w:r w:rsidR="00A714EC" w:rsidRPr="007864F9">
        <w:t xml:space="preserve"> who are ready</w:t>
      </w:r>
      <w:r w:rsidR="00294FFB" w:rsidRPr="007864F9">
        <w:t xml:space="preserve"> </w:t>
      </w:r>
      <w:r w:rsidR="00693B2B" w:rsidRPr="007864F9">
        <w:t>for temporary promotion to Sergeant and Inspector rank by inviting Notes of Inte</w:t>
      </w:r>
      <w:r w:rsidR="002446F2" w:rsidRPr="007864F9">
        <w:t>rest from those who are suitably</w:t>
      </w:r>
      <w:r w:rsidR="00693B2B" w:rsidRPr="007864F9">
        <w:t xml:space="preserve"> experienced and qualified. </w:t>
      </w:r>
      <w:r w:rsidR="00A714EC" w:rsidRPr="007864F9">
        <w:t xml:space="preserve">The divisional pool </w:t>
      </w:r>
      <w:r w:rsidR="00BB2313" w:rsidRPr="007864F9">
        <w:t>must</w:t>
      </w:r>
      <w:r w:rsidR="00A714EC" w:rsidRPr="007864F9">
        <w:t xml:space="preserve"> be reviewed on </w:t>
      </w:r>
      <w:r w:rsidR="00C6453B" w:rsidRPr="007864F9">
        <w:t xml:space="preserve">at least </w:t>
      </w:r>
      <w:r w:rsidR="00A714EC" w:rsidRPr="007864F9">
        <w:t>an annual basis.</w:t>
      </w:r>
      <w:r w:rsidR="00322DC5" w:rsidRPr="007864F9">
        <w:t xml:space="preserve"> </w:t>
      </w:r>
    </w:p>
    <w:p w14:paraId="27FE2F55" w14:textId="7D17C802" w:rsidR="00322DC5" w:rsidRPr="007864F9" w:rsidRDefault="00786DB9" w:rsidP="003E49AA">
      <w:pPr>
        <w:pStyle w:val="ProcedureBullet"/>
        <w:ind w:left="1349" w:hanging="357"/>
      </w:pPr>
      <w:r w:rsidRPr="007864F9">
        <w:t>A</w:t>
      </w:r>
      <w:r w:rsidR="00322DC5" w:rsidRPr="007864F9">
        <w:t xml:space="preserve">llocate temporary promotion opportunities </w:t>
      </w:r>
      <w:r w:rsidR="00074D32" w:rsidRPr="007864F9">
        <w:t xml:space="preserve">after assessment of candidates’ skillsets, experience, development needs, </w:t>
      </w:r>
      <w:r w:rsidR="006614FC" w:rsidRPr="007864F9">
        <w:t xml:space="preserve">workforce diversity, </w:t>
      </w:r>
      <w:r w:rsidR="00074D32" w:rsidRPr="007864F9">
        <w:t xml:space="preserve">geographical location and organisational requirements, and only after related Professional Standards </w:t>
      </w:r>
      <w:r w:rsidR="009B0AFC" w:rsidRPr="007864F9">
        <w:t xml:space="preserve">Department </w:t>
      </w:r>
      <w:r w:rsidR="00074D32" w:rsidRPr="007864F9">
        <w:t xml:space="preserve">considerations have been made. </w:t>
      </w:r>
    </w:p>
    <w:p w14:paraId="696D285D" w14:textId="77777777" w:rsidR="00786DB9" w:rsidRPr="007864F9" w:rsidRDefault="00786DB9" w:rsidP="00786DB9">
      <w:pPr>
        <w:pStyle w:val="ProcedureBullet"/>
        <w:ind w:left="1349" w:hanging="357"/>
      </w:pPr>
      <w:r w:rsidRPr="007864F9">
        <w:t>In all cases, where you identify the requirement to fill a post and have identified an officer for the temporary promotion, you must complete a Business Case Form (102-008) and follow the necessary governance route as determined by the rank of the post.</w:t>
      </w:r>
    </w:p>
    <w:p w14:paraId="27FE2F57" w14:textId="77777777" w:rsidR="00BC3130" w:rsidRPr="007864F9" w:rsidRDefault="00693B2B" w:rsidP="003E49AA">
      <w:pPr>
        <w:pStyle w:val="ProcedureBullet"/>
        <w:ind w:left="1349" w:hanging="357"/>
      </w:pPr>
      <w:r w:rsidRPr="007864F9">
        <w:t xml:space="preserve">You </w:t>
      </w:r>
      <w:r w:rsidR="00BB2313" w:rsidRPr="007864F9">
        <w:t>must</w:t>
      </w:r>
      <w:r w:rsidRPr="007864F9">
        <w:t xml:space="preserve"> review your </w:t>
      </w:r>
      <w:r w:rsidR="00BC3130" w:rsidRPr="007864F9">
        <w:t xml:space="preserve">temporary promotions </w:t>
      </w:r>
      <w:r w:rsidRPr="007864F9">
        <w:t>every six months and determine if</w:t>
      </w:r>
      <w:r w:rsidR="00A714EC" w:rsidRPr="007864F9">
        <w:t xml:space="preserve"> they should continue or if </w:t>
      </w:r>
      <w:r w:rsidRPr="007864F9">
        <w:t>officer</w:t>
      </w:r>
      <w:r w:rsidR="00A714EC" w:rsidRPr="007864F9">
        <w:t>s</w:t>
      </w:r>
      <w:r w:rsidRPr="007864F9">
        <w:t xml:space="preserve"> should revert to their substantive rank.</w:t>
      </w:r>
    </w:p>
    <w:p w14:paraId="27FE2F59" w14:textId="77777777" w:rsidR="00BC3130" w:rsidRPr="007864F9" w:rsidRDefault="00BC3130" w:rsidP="003E49AA">
      <w:pPr>
        <w:pStyle w:val="ProcedureBullet"/>
        <w:ind w:left="1349" w:hanging="357"/>
      </w:pPr>
      <w:r w:rsidRPr="007864F9">
        <w:t xml:space="preserve">You </w:t>
      </w:r>
      <w:r w:rsidR="00A714EC" w:rsidRPr="007864F9">
        <w:t xml:space="preserve">must </w:t>
      </w:r>
      <w:r w:rsidRPr="007864F9">
        <w:t>obtain approval from the Assistant Chief Constable for your area of business to extend a temporary promotion beyond 12 months.</w:t>
      </w:r>
    </w:p>
    <w:p w14:paraId="27FE2F5B" w14:textId="287D2DB2" w:rsidR="00BB2313" w:rsidRPr="007864F9" w:rsidRDefault="004A7D12" w:rsidP="002C09F9">
      <w:pPr>
        <w:pStyle w:val="Heading2"/>
      </w:pPr>
      <w:r w:rsidRPr="007864F9">
        <w:t>Role of Divisional/Departmental Senior Management f</w:t>
      </w:r>
      <w:r w:rsidR="0099742D" w:rsidRPr="007864F9">
        <w:t>or temporary p</w:t>
      </w:r>
      <w:r w:rsidR="00BB2313" w:rsidRPr="007864F9">
        <w:t>romotion to Chief Inspector, Superintendent and Chief Superintendent</w:t>
      </w:r>
    </w:p>
    <w:p w14:paraId="27FE2F5F" w14:textId="77777777" w:rsidR="00BC3130" w:rsidRPr="007864F9" w:rsidRDefault="00BC3130" w:rsidP="003E49AA">
      <w:pPr>
        <w:pStyle w:val="ProcedureBullet"/>
        <w:ind w:left="1349" w:hanging="357"/>
      </w:pPr>
      <w:r w:rsidRPr="007864F9">
        <w:t>For temporary promotions to Chief Inspector, Superintendent and Chief Superintendent, follow</w:t>
      </w:r>
      <w:r w:rsidR="00404F5F" w:rsidRPr="007864F9">
        <w:t>ing Executive approval</w:t>
      </w:r>
      <w:r w:rsidRPr="007864F9">
        <w:t xml:space="preserve"> you should liaise with the National Recruitment Team to progress your opportunity to advert.</w:t>
      </w:r>
    </w:p>
    <w:p w14:paraId="084467D1" w14:textId="320D965C" w:rsidR="00372741" w:rsidRPr="007864F9" w:rsidRDefault="00B37859" w:rsidP="00372741">
      <w:pPr>
        <w:pStyle w:val="ProcedureBullet"/>
        <w:ind w:left="1349" w:hanging="357"/>
      </w:pPr>
      <w:r w:rsidRPr="007864F9">
        <w:t>A</w:t>
      </w:r>
      <w:r w:rsidR="00A714EC" w:rsidRPr="007864F9">
        <w:t xml:space="preserve">s the </w:t>
      </w:r>
      <w:r w:rsidR="007C23BD" w:rsidRPr="007864F9">
        <w:t>vacancy owner</w:t>
      </w:r>
      <w:r w:rsidR="004F4246" w:rsidRPr="007864F9">
        <w:t xml:space="preserve"> </w:t>
      </w:r>
      <w:r w:rsidR="00A714EC" w:rsidRPr="007864F9">
        <w:t xml:space="preserve">you should </w:t>
      </w:r>
      <w:r w:rsidR="00404F5F" w:rsidRPr="007864F9">
        <w:t xml:space="preserve">determine a criteria to fairly </w:t>
      </w:r>
      <w:r w:rsidR="004F4246" w:rsidRPr="007864F9">
        <w:t>assess skillset and experience to identify the most suitable officer to be temporarily prom</w:t>
      </w:r>
      <w:r w:rsidR="009939A5" w:rsidRPr="007864F9">
        <w:t xml:space="preserve">oted and appoint on that basis. </w:t>
      </w:r>
    </w:p>
    <w:p w14:paraId="27FE2F63" w14:textId="77777777" w:rsidR="004F4246" w:rsidRPr="007864F9" w:rsidRDefault="004F4246" w:rsidP="003E49AA">
      <w:pPr>
        <w:pStyle w:val="ProcedureBullet"/>
        <w:ind w:left="1349" w:hanging="357"/>
      </w:pPr>
      <w:r w:rsidRPr="007864F9">
        <w:t>If a further suitability assessment is required you should proceed to interview.</w:t>
      </w:r>
    </w:p>
    <w:p w14:paraId="00C4D3C1" w14:textId="2F66BB98" w:rsidR="00372741" w:rsidRPr="007864F9" w:rsidRDefault="00372741" w:rsidP="00372741">
      <w:pPr>
        <w:pStyle w:val="ProcedureBullet"/>
        <w:ind w:left="1349" w:hanging="357"/>
      </w:pPr>
      <w:r w:rsidRPr="007864F9">
        <w:t>Complete a Business Case Form (102-008) including the full criteria and rationale used and submit for Executive Approval. Follow the necessary governance route outlined on the Business Case Form as determined by the rank of the post.</w:t>
      </w:r>
    </w:p>
    <w:p w14:paraId="6736A0EE" w14:textId="77777777" w:rsidR="00372741" w:rsidRPr="007864F9" w:rsidRDefault="00372741" w:rsidP="00372741">
      <w:pPr>
        <w:pStyle w:val="ProcedureBullet"/>
        <w:numPr>
          <w:ilvl w:val="0"/>
          <w:numId w:val="0"/>
        </w:numPr>
        <w:ind w:left="1349"/>
      </w:pPr>
    </w:p>
    <w:p w14:paraId="27FE2F65" w14:textId="06458C24" w:rsidR="004F4246" w:rsidRPr="007864F9" w:rsidRDefault="004F4246" w:rsidP="001E580A">
      <w:pPr>
        <w:pStyle w:val="ProcedureBullet"/>
        <w:numPr>
          <w:ilvl w:val="0"/>
          <w:numId w:val="0"/>
        </w:numPr>
        <w:ind w:left="1349"/>
      </w:pPr>
    </w:p>
    <w:p w14:paraId="27FE2F66" w14:textId="74F93BA0" w:rsidR="00F0671B" w:rsidRPr="007864F9" w:rsidRDefault="00F0671B">
      <w:r w:rsidRPr="007864F9">
        <w:br w:type="page"/>
      </w:r>
    </w:p>
    <w:p w14:paraId="27FE2F6E" w14:textId="5C59C450" w:rsidR="005C1EEE" w:rsidRPr="007864F9" w:rsidRDefault="00906585" w:rsidP="00E509EE">
      <w:pPr>
        <w:pStyle w:val="Heading1"/>
      </w:pPr>
      <w:bookmarkStart w:id="4" w:name="_Toc61266676"/>
      <w:r w:rsidRPr="007864F9">
        <w:t>Resources</w:t>
      </w:r>
      <w:bookmarkEnd w:id="4"/>
    </w:p>
    <w:p w14:paraId="27FE2F70" w14:textId="77777777" w:rsidR="005C1EEE" w:rsidRPr="007864F9" w:rsidRDefault="005C1EEE" w:rsidP="002C777A">
      <w:pPr>
        <w:ind w:left="992"/>
        <w:rPr>
          <w:rFonts w:cs="Arial"/>
          <w:b/>
        </w:rPr>
      </w:pPr>
      <w:r w:rsidRPr="007864F9">
        <w:rPr>
          <w:rFonts w:cs="Arial"/>
          <w:b/>
        </w:rPr>
        <w:t>Forms</w:t>
      </w:r>
    </w:p>
    <w:p w14:paraId="44BAAE7E" w14:textId="722865CD" w:rsidR="00377D49" w:rsidRPr="007864F9" w:rsidRDefault="001B5C18" w:rsidP="00E509EE">
      <w:pPr>
        <w:pStyle w:val="ResourcesList"/>
        <w:rPr>
          <w:rStyle w:val="Hyperlink"/>
          <w:color w:val="auto"/>
          <w:u w:val="none"/>
        </w:rPr>
      </w:pPr>
      <w:r>
        <w:rPr>
          <w:rStyle w:val="Hyperlink"/>
          <w:color w:val="auto"/>
          <w:u w:val="none"/>
        </w:rPr>
        <w:t>Business Case – Required for A</w:t>
      </w:r>
      <w:r w:rsidR="00377D49" w:rsidRPr="007864F9">
        <w:rPr>
          <w:rStyle w:val="Hyperlink"/>
          <w:color w:val="auto"/>
          <w:u w:val="none"/>
        </w:rPr>
        <w:t>ll</w:t>
      </w:r>
      <w:r w:rsidR="00552A66">
        <w:rPr>
          <w:rStyle w:val="Hyperlink"/>
          <w:color w:val="auto"/>
          <w:u w:val="none"/>
        </w:rPr>
        <w:t xml:space="preserve"> Temporary Ranks</w:t>
      </w:r>
      <w:r w:rsidR="00377D49" w:rsidRPr="007864F9">
        <w:rPr>
          <w:rStyle w:val="Hyperlink"/>
          <w:color w:val="auto"/>
          <w:u w:val="none"/>
        </w:rPr>
        <w:t xml:space="preserve"> (102-008)</w:t>
      </w:r>
    </w:p>
    <w:p w14:paraId="27FE2F71" w14:textId="0AAD8AE4" w:rsidR="005C1EEE" w:rsidRDefault="005B17D6" w:rsidP="00377D49">
      <w:pPr>
        <w:pStyle w:val="ResourcesList"/>
        <w:rPr>
          <w:rStyle w:val="Hyperlink"/>
          <w:color w:val="auto"/>
          <w:u w:val="none"/>
        </w:rPr>
      </w:pPr>
      <w:r w:rsidRPr="007864F9">
        <w:rPr>
          <w:rStyle w:val="Hyperlink"/>
          <w:color w:val="auto"/>
          <w:u w:val="none"/>
        </w:rPr>
        <w:t>Note of Interest</w:t>
      </w:r>
      <w:r w:rsidR="005513E5" w:rsidRPr="007864F9">
        <w:rPr>
          <w:rStyle w:val="Hyperlink"/>
          <w:color w:val="auto"/>
          <w:u w:val="none"/>
        </w:rPr>
        <w:t xml:space="preserve"> </w:t>
      </w:r>
      <w:r w:rsidR="003A150D" w:rsidRPr="007864F9">
        <w:rPr>
          <w:rStyle w:val="Hyperlink"/>
          <w:color w:val="auto"/>
          <w:u w:val="none"/>
        </w:rPr>
        <w:t>(120-054)</w:t>
      </w:r>
    </w:p>
    <w:p w14:paraId="63C72964" w14:textId="77777777" w:rsidR="00C446D7" w:rsidRDefault="00C446D7" w:rsidP="00C446D7">
      <w:pPr>
        <w:pStyle w:val="ResourcesList"/>
        <w:numPr>
          <w:ilvl w:val="0"/>
          <w:numId w:val="0"/>
        </w:numPr>
        <w:ind w:left="1706"/>
        <w:rPr>
          <w:rStyle w:val="Hyperlink"/>
          <w:color w:val="auto"/>
          <w:u w:val="none"/>
        </w:rPr>
      </w:pPr>
    </w:p>
    <w:p w14:paraId="4A536E95" w14:textId="77777777" w:rsidR="00C446D7" w:rsidRDefault="00C446D7" w:rsidP="00C446D7">
      <w:pPr>
        <w:pStyle w:val="ResourcesList"/>
        <w:numPr>
          <w:ilvl w:val="0"/>
          <w:numId w:val="0"/>
        </w:numPr>
        <w:ind w:left="1706"/>
        <w:rPr>
          <w:rStyle w:val="Hyperlink"/>
          <w:color w:val="auto"/>
          <w:u w:val="none"/>
        </w:rPr>
      </w:pPr>
    </w:p>
    <w:p w14:paraId="24B9D8C9" w14:textId="7DC62BAF" w:rsidR="00C446D7" w:rsidRDefault="00C446D7" w:rsidP="00C446D7">
      <w:pPr>
        <w:pStyle w:val="ResourcesList"/>
        <w:numPr>
          <w:ilvl w:val="0"/>
          <w:numId w:val="0"/>
        </w:numPr>
        <w:ind w:left="272" w:firstLine="720"/>
        <w:rPr>
          <w:rStyle w:val="Hyperlink"/>
          <w:b/>
          <w:color w:val="auto"/>
          <w:u w:val="none"/>
        </w:rPr>
      </w:pPr>
      <w:r w:rsidRPr="00C446D7">
        <w:rPr>
          <w:rStyle w:val="Hyperlink"/>
          <w:b/>
          <w:color w:val="auto"/>
          <w:u w:val="none"/>
        </w:rPr>
        <w:t>Reference Document</w:t>
      </w:r>
    </w:p>
    <w:p w14:paraId="3686C572" w14:textId="77777777" w:rsidR="00C446D7" w:rsidRDefault="00C446D7" w:rsidP="00C446D7">
      <w:pPr>
        <w:pStyle w:val="ResourcesList"/>
        <w:numPr>
          <w:ilvl w:val="0"/>
          <w:numId w:val="0"/>
        </w:numPr>
        <w:ind w:left="272" w:firstLine="720"/>
        <w:rPr>
          <w:rStyle w:val="Hyperlink"/>
          <w:b/>
          <w:color w:val="auto"/>
          <w:u w:val="none"/>
        </w:rPr>
      </w:pPr>
    </w:p>
    <w:p w14:paraId="6B517D67" w14:textId="336016BC" w:rsidR="00C446D7" w:rsidRPr="00C446D7" w:rsidRDefault="00C446D7" w:rsidP="00C446D7">
      <w:pPr>
        <w:pStyle w:val="ResourcesList"/>
        <w:numPr>
          <w:ilvl w:val="0"/>
          <w:numId w:val="7"/>
        </w:numPr>
        <w:rPr>
          <w:rStyle w:val="Hyperlink"/>
          <w:color w:val="auto"/>
          <w:u w:val="none"/>
        </w:rPr>
      </w:pPr>
      <w:r w:rsidRPr="00C446D7">
        <w:rPr>
          <w:rStyle w:val="Hyperlink"/>
          <w:color w:val="auto"/>
          <w:u w:val="none"/>
        </w:rPr>
        <w:t>Temporary Promotion to Sergeant and Inspector Flow Chart</w:t>
      </w:r>
    </w:p>
    <w:p w14:paraId="311C7686" w14:textId="77777777" w:rsidR="00C446D7" w:rsidRPr="00C446D7" w:rsidRDefault="00C446D7" w:rsidP="00C446D7">
      <w:pPr>
        <w:pStyle w:val="ResourcesList"/>
        <w:numPr>
          <w:ilvl w:val="0"/>
          <w:numId w:val="0"/>
        </w:numPr>
        <w:ind w:left="720" w:firstLine="272"/>
        <w:rPr>
          <w:rStyle w:val="Hyperlink"/>
          <w:b/>
          <w:color w:val="auto"/>
          <w:u w:val="none"/>
        </w:rPr>
      </w:pPr>
    </w:p>
    <w:p w14:paraId="4DEF1463" w14:textId="661227EA" w:rsidR="00C446D7" w:rsidRPr="007864F9" w:rsidRDefault="00C446D7" w:rsidP="00C446D7">
      <w:pPr>
        <w:pStyle w:val="ResourcesList"/>
        <w:numPr>
          <w:ilvl w:val="0"/>
          <w:numId w:val="0"/>
        </w:numPr>
        <w:ind w:left="1352"/>
        <w:rPr>
          <w:rStyle w:val="Hyperlink"/>
          <w:color w:val="auto"/>
          <w:u w:val="none"/>
        </w:rPr>
      </w:pPr>
    </w:p>
    <w:p w14:paraId="27FE2F75" w14:textId="77777777" w:rsidR="005C1EEE" w:rsidRPr="007864F9" w:rsidRDefault="005C1EEE" w:rsidP="002B0FAC">
      <w:pPr>
        <w:ind w:left="992"/>
        <w:rPr>
          <w:rFonts w:cs="Arial"/>
          <w:b/>
        </w:rPr>
      </w:pPr>
      <w:r w:rsidRPr="007864F9">
        <w:rPr>
          <w:rFonts w:cs="Arial"/>
          <w:b/>
        </w:rPr>
        <w:t>Related Procedures</w:t>
      </w:r>
    </w:p>
    <w:p w14:paraId="27FE2F76" w14:textId="1C2BD714" w:rsidR="002610BA" w:rsidRPr="007864F9" w:rsidRDefault="002610BA" w:rsidP="00747814">
      <w:pPr>
        <w:pStyle w:val="ResourcesList"/>
      </w:pPr>
      <w:r w:rsidRPr="007864F9">
        <w:t>Accelerated Leadership Pathway</w:t>
      </w:r>
      <w:r w:rsidR="0099742D" w:rsidRPr="007864F9">
        <w:t xml:space="preserve"> </w:t>
      </w:r>
    </w:p>
    <w:p w14:paraId="1DA6CFCA" w14:textId="77777777" w:rsidR="00563FFC" w:rsidRPr="007864F9" w:rsidRDefault="00563FFC" w:rsidP="00747814">
      <w:pPr>
        <w:pStyle w:val="ResourcesList"/>
      </w:pPr>
      <w:r w:rsidRPr="007864F9">
        <w:t>Allowances and Expenses (Officers)</w:t>
      </w:r>
    </w:p>
    <w:p w14:paraId="27FE2F77" w14:textId="237E3620" w:rsidR="002610BA" w:rsidRPr="007864F9" w:rsidRDefault="0099199D" w:rsidP="00747814">
      <w:pPr>
        <w:pStyle w:val="ResourcesList"/>
      </w:pPr>
      <w:r w:rsidRPr="007864F9">
        <w:t>Diploma in Police Service Leadership and Management</w:t>
      </w:r>
    </w:p>
    <w:p w14:paraId="383B0EF5" w14:textId="77777777" w:rsidR="00377D49" w:rsidRPr="007864F9" w:rsidRDefault="00377D49" w:rsidP="00377D49">
      <w:pPr>
        <w:pStyle w:val="ResourcesList"/>
      </w:pPr>
      <w:r w:rsidRPr="007864F9">
        <w:t>Disability in Employment</w:t>
      </w:r>
    </w:p>
    <w:p w14:paraId="4EAE7CB8" w14:textId="7D272435" w:rsidR="00D458F9" w:rsidRPr="007864F9" w:rsidRDefault="00D458F9" w:rsidP="00377D49">
      <w:pPr>
        <w:pStyle w:val="ResourcesList"/>
      </w:pPr>
      <w:r w:rsidRPr="007864F9">
        <w:t>Equality, Diversity and Dignity</w:t>
      </w:r>
    </w:p>
    <w:p w14:paraId="70151DE1" w14:textId="6D2450EA" w:rsidR="00377D49" w:rsidRPr="007864F9" w:rsidRDefault="004934D5" w:rsidP="00377D49">
      <w:pPr>
        <w:pStyle w:val="ResourcesList"/>
      </w:pPr>
      <w:r>
        <w:t>Grievance</w:t>
      </w:r>
    </w:p>
    <w:p w14:paraId="16A3CF94" w14:textId="77777777" w:rsidR="00377D49" w:rsidRPr="007864F9" w:rsidRDefault="00377D49" w:rsidP="00747814">
      <w:pPr>
        <w:pStyle w:val="ResourcesList"/>
      </w:pPr>
      <w:r w:rsidRPr="007864F9">
        <w:t>My Career</w:t>
      </w:r>
    </w:p>
    <w:p w14:paraId="27FE2F78" w14:textId="4DDFE5F1" w:rsidR="0057289E" w:rsidRPr="007864F9" w:rsidRDefault="002610BA" w:rsidP="00747814">
      <w:pPr>
        <w:pStyle w:val="ResourcesList"/>
      </w:pPr>
      <w:r w:rsidRPr="007864F9">
        <w:t>Police Leadership Development Programme</w:t>
      </w:r>
    </w:p>
    <w:p w14:paraId="78EDF6D8" w14:textId="6A1C3BCB" w:rsidR="00397895" w:rsidRPr="007864F9" w:rsidRDefault="00397895" w:rsidP="00747814">
      <w:pPr>
        <w:pStyle w:val="ResourcesList"/>
      </w:pPr>
      <w:r w:rsidRPr="007864F9">
        <w:t>Postings and Transfers</w:t>
      </w:r>
    </w:p>
    <w:p w14:paraId="07CCE4B0" w14:textId="37014973" w:rsidR="00C446D7" w:rsidRDefault="0099199D" w:rsidP="00C446D7">
      <w:pPr>
        <w:pStyle w:val="ResourcesList"/>
        <w:spacing w:after="240"/>
      </w:pPr>
      <w:r w:rsidRPr="007864F9">
        <w:t>Promotion</w:t>
      </w:r>
    </w:p>
    <w:p w14:paraId="00F0F55B" w14:textId="77777777" w:rsidR="00C446D7" w:rsidRPr="00C446D7" w:rsidRDefault="00C446D7" w:rsidP="00C446D7">
      <w:pPr>
        <w:pStyle w:val="ResourcesList"/>
        <w:numPr>
          <w:ilvl w:val="0"/>
          <w:numId w:val="0"/>
        </w:numPr>
        <w:spacing w:after="240"/>
        <w:ind w:left="1706"/>
      </w:pPr>
    </w:p>
    <w:p w14:paraId="27FE2F7F" w14:textId="77777777" w:rsidR="005C1EEE" w:rsidRPr="00575214" w:rsidRDefault="005C1EEE" w:rsidP="00C446D7">
      <w:pPr>
        <w:ind w:left="992"/>
        <w:rPr>
          <w:rFonts w:cs="Arial"/>
          <w:b/>
        </w:rPr>
      </w:pPr>
      <w:r w:rsidRPr="007864F9">
        <w:rPr>
          <w:rFonts w:cs="Arial"/>
          <w:b/>
        </w:rPr>
        <w:t>Useful Links</w:t>
      </w:r>
    </w:p>
    <w:p w14:paraId="65D293BD" w14:textId="3C8604B5" w:rsidR="002B0FAC" w:rsidRPr="005D334C" w:rsidRDefault="009A6EF7" w:rsidP="002B0FAC">
      <w:pPr>
        <w:pStyle w:val="ResourcesList"/>
        <w:rPr>
          <w:rStyle w:val="Hyperlink"/>
          <w:color w:val="auto"/>
          <w:u w:val="none"/>
        </w:rPr>
      </w:pPr>
      <w:r w:rsidRPr="005D334C">
        <w:rPr>
          <w:rStyle w:val="Hyperlink"/>
          <w:color w:val="auto"/>
          <w:u w:val="none"/>
        </w:rPr>
        <w:t>Competency and</w:t>
      </w:r>
      <w:r w:rsidR="002B0FAC" w:rsidRPr="005D334C">
        <w:rPr>
          <w:rStyle w:val="Hyperlink"/>
          <w:color w:val="auto"/>
          <w:u w:val="none"/>
        </w:rPr>
        <w:t xml:space="preserve"> Values Framework </w:t>
      </w:r>
    </w:p>
    <w:p w14:paraId="45DD6116" w14:textId="5B6FDF02" w:rsidR="002B0FAC" w:rsidRPr="005D334C" w:rsidRDefault="002B0FAC" w:rsidP="002B0FAC">
      <w:pPr>
        <w:pStyle w:val="ResourcesList"/>
        <w:rPr>
          <w:lang w:eastAsia="en-GB"/>
        </w:rPr>
      </w:pPr>
      <w:r w:rsidRPr="005D334C">
        <w:rPr>
          <w:rStyle w:val="Hyperlink"/>
          <w:color w:val="auto"/>
          <w:u w:val="none"/>
          <w:lang w:eastAsia="en-GB"/>
        </w:rPr>
        <w:t>Equality Act 2010</w:t>
      </w:r>
      <w:r w:rsidRPr="005D334C">
        <w:rPr>
          <w:lang w:eastAsia="en-GB"/>
        </w:rPr>
        <w:t xml:space="preserve"> </w:t>
      </w:r>
    </w:p>
    <w:p w14:paraId="27FE2F81" w14:textId="27C6DD2D" w:rsidR="0099199D" w:rsidRPr="005D334C" w:rsidRDefault="0099199D" w:rsidP="00747814">
      <w:pPr>
        <w:pStyle w:val="ResourcesList"/>
      </w:pPr>
      <w:r w:rsidRPr="005D334C">
        <w:rPr>
          <w:rStyle w:val="Hyperlink"/>
          <w:color w:val="auto"/>
          <w:u w:val="none"/>
        </w:rPr>
        <w:t>Police Officer Vacancies</w:t>
      </w:r>
    </w:p>
    <w:p w14:paraId="039705E1" w14:textId="44A7F2CE" w:rsidR="002B0FAC" w:rsidRPr="005D334C" w:rsidRDefault="002B0FAC" w:rsidP="002B0FAC">
      <w:pPr>
        <w:pStyle w:val="ResourcesList"/>
        <w:rPr>
          <w:rStyle w:val="Hyperlink"/>
          <w:color w:val="auto"/>
          <w:u w:val="none"/>
          <w:lang w:eastAsia="en-GB"/>
        </w:rPr>
      </w:pPr>
      <w:r w:rsidRPr="005D334C">
        <w:rPr>
          <w:rStyle w:val="Hyperlink"/>
          <w:color w:val="auto"/>
          <w:u w:val="none"/>
          <w:lang w:eastAsia="en-GB"/>
        </w:rPr>
        <w:t>The Police Service of Scotland (Conduct) Regulations 2013</w:t>
      </w:r>
    </w:p>
    <w:p w14:paraId="53C94940" w14:textId="6B6F520D" w:rsidR="002B0FAC" w:rsidRPr="005D334C" w:rsidRDefault="002B0FAC" w:rsidP="002B0FAC">
      <w:pPr>
        <w:pStyle w:val="ResourcesList"/>
        <w:rPr>
          <w:lang w:eastAsia="en-GB"/>
        </w:rPr>
      </w:pPr>
      <w:r w:rsidRPr="005D334C">
        <w:rPr>
          <w:rStyle w:val="Hyperlink"/>
          <w:color w:val="auto"/>
          <w:u w:val="none"/>
          <w:lang w:eastAsia="en-GB"/>
        </w:rPr>
        <w:t>The Police Service of Scotland (Conduct) Regulations 2014</w:t>
      </w:r>
    </w:p>
    <w:p w14:paraId="48DE650A" w14:textId="5D483B31" w:rsidR="002B0FAC" w:rsidRPr="005D334C" w:rsidRDefault="002B0FAC" w:rsidP="002B0FAC">
      <w:pPr>
        <w:pStyle w:val="ResourcesList"/>
        <w:rPr>
          <w:rStyle w:val="Hyperlink"/>
          <w:color w:val="auto"/>
          <w:u w:val="none"/>
        </w:rPr>
      </w:pPr>
      <w:r w:rsidRPr="005D334C">
        <w:rPr>
          <w:rStyle w:val="Hyperlink"/>
          <w:color w:val="auto"/>
          <w:u w:val="none"/>
          <w:lang w:eastAsia="en-GB"/>
        </w:rPr>
        <w:t>The Police Service of Scotland (Promotion) Regulations 2013</w:t>
      </w:r>
    </w:p>
    <w:p w14:paraId="27FE2F83" w14:textId="08511662" w:rsidR="0060490C" w:rsidRPr="005D334C" w:rsidRDefault="0060490C" w:rsidP="0060490C">
      <w:pPr>
        <w:pStyle w:val="ResourcesList"/>
        <w:rPr>
          <w:lang w:eastAsia="en-GB"/>
        </w:rPr>
      </w:pPr>
      <w:r w:rsidRPr="005D334C">
        <w:rPr>
          <w:rStyle w:val="Hyperlink"/>
          <w:color w:val="auto"/>
          <w:u w:val="none"/>
          <w:lang w:eastAsia="en-GB"/>
        </w:rPr>
        <w:t>The Police Service of Scotland Regulations 2013</w:t>
      </w:r>
    </w:p>
    <w:p w14:paraId="580FB0CD" w14:textId="77777777" w:rsidR="0004033F" w:rsidRDefault="0004033F" w:rsidP="00E57A85">
      <w:pPr>
        <w:pStyle w:val="ResourcesList"/>
        <w:numPr>
          <w:ilvl w:val="0"/>
          <w:numId w:val="0"/>
        </w:numPr>
        <w:ind w:left="1706" w:hanging="357"/>
        <w:rPr>
          <w:rStyle w:val="Hyperlink"/>
          <w:color w:val="auto"/>
          <w:u w:val="none"/>
        </w:rPr>
        <w:sectPr w:rsidR="0004033F" w:rsidSect="00ED436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p>
    <w:p w14:paraId="071796EF" w14:textId="4D2994B0" w:rsidR="00372741" w:rsidRPr="004934D5" w:rsidRDefault="00372741" w:rsidP="005A50DB">
      <w:pPr>
        <w:jc w:val="right"/>
        <w:rPr>
          <w:rFonts w:cs="Arial"/>
          <w:b/>
          <w:sz w:val="32"/>
          <w:szCs w:val="32"/>
        </w:rPr>
      </w:pPr>
      <w:r w:rsidRPr="004934D5">
        <w:rPr>
          <w:rFonts w:cs="Arial"/>
          <w:b/>
          <w:sz w:val="32"/>
          <w:szCs w:val="32"/>
        </w:rPr>
        <w:t>Appendix A</w:t>
      </w:r>
    </w:p>
    <w:p w14:paraId="2F06061F" w14:textId="00EB0AE5" w:rsidR="00372741" w:rsidRPr="005A50DB" w:rsidRDefault="00372741" w:rsidP="005A50DB">
      <w:pPr>
        <w:pStyle w:val="HowtoHeading"/>
        <w:jc w:val="left"/>
        <w:rPr>
          <w:b w:val="0"/>
          <w:sz w:val="36"/>
        </w:rPr>
      </w:pPr>
      <w:r w:rsidRPr="004934D5">
        <w:rPr>
          <w:b w:val="0"/>
          <w:sz w:val="36"/>
        </w:rPr>
        <w:t xml:space="preserve">Temporary </w:t>
      </w:r>
      <w:r w:rsidR="008F1F0E" w:rsidRPr="004934D5">
        <w:rPr>
          <w:b w:val="0"/>
          <w:sz w:val="36"/>
        </w:rPr>
        <w:t>Promo</w:t>
      </w:r>
      <w:r w:rsidR="00401CC8">
        <w:rPr>
          <w:b w:val="0"/>
          <w:sz w:val="36"/>
        </w:rPr>
        <w:t>tion to Sergeant and Inspector f</w:t>
      </w:r>
      <w:r w:rsidRPr="004934D5">
        <w:rPr>
          <w:b w:val="0"/>
          <w:sz w:val="36"/>
        </w:rPr>
        <w:t>low chart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72741" w:rsidRPr="00034394" w14:paraId="61B94CC1" w14:textId="77777777" w:rsidTr="00494B1A">
        <w:tc>
          <w:tcPr>
            <w:tcW w:w="9180" w:type="dxa"/>
            <w:shd w:val="clear" w:color="auto" w:fill="E7E6E6"/>
          </w:tcPr>
          <w:p w14:paraId="1525AF0D" w14:textId="77777777" w:rsidR="00372741" w:rsidRPr="00034394" w:rsidRDefault="00372741" w:rsidP="00494B1A">
            <w:pPr>
              <w:jc w:val="center"/>
              <w:rPr>
                <w:rFonts w:eastAsia="Times New Roman" w:cs="Arial"/>
                <w:b/>
                <w:sz w:val="28"/>
                <w:szCs w:val="28"/>
                <w:lang w:eastAsia="en-GB"/>
              </w:rPr>
            </w:pPr>
            <w:r w:rsidRPr="00034394">
              <w:rPr>
                <w:rFonts w:eastAsia="Times New Roman" w:cs="Arial"/>
                <w:b/>
                <w:lang w:eastAsia="en-GB"/>
              </w:rPr>
              <w:t>STAGE 1</w:t>
            </w:r>
          </w:p>
        </w:tc>
      </w:tr>
      <w:tr w:rsidR="00372741" w:rsidRPr="00034394" w14:paraId="5951F684" w14:textId="77777777" w:rsidTr="00494B1A">
        <w:tc>
          <w:tcPr>
            <w:tcW w:w="9180" w:type="dxa"/>
            <w:shd w:val="clear" w:color="auto" w:fill="auto"/>
          </w:tcPr>
          <w:p w14:paraId="1CC26973" w14:textId="77777777" w:rsidR="00372741" w:rsidRDefault="00372741" w:rsidP="00494B1A">
            <w:pPr>
              <w:rPr>
                <w:rFonts w:eastAsia="Times New Roman" w:cs="Arial"/>
                <w:lang w:eastAsia="en-GB"/>
              </w:rPr>
            </w:pPr>
            <w:r>
              <w:rPr>
                <w:rFonts w:eastAsia="Times New Roman" w:cs="Arial"/>
                <w:lang w:eastAsia="en-GB"/>
              </w:rPr>
              <w:t>Based on a vacancy and succession planning projection an o</w:t>
            </w:r>
            <w:r w:rsidRPr="00034394">
              <w:rPr>
                <w:rFonts w:eastAsia="Times New Roman" w:cs="Arial"/>
                <w:lang w:eastAsia="en-GB"/>
              </w:rPr>
              <w:t>pen invite sen</w:t>
            </w:r>
            <w:r>
              <w:rPr>
                <w:rFonts w:eastAsia="Times New Roman" w:cs="Arial"/>
                <w:lang w:eastAsia="en-GB"/>
              </w:rPr>
              <w:t>t to all officers in d</w:t>
            </w:r>
            <w:r w:rsidRPr="00034394">
              <w:rPr>
                <w:rFonts w:eastAsia="Times New Roman" w:cs="Arial"/>
                <w:lang w:eastAsia="en-GB"/>
              </w:rPr>
              <w:t>ivision</w:t>
            </w:r>
            <w:r>
              <w:rPr>
                <w:rFonts w:eastAsia="Times New Roman" w:cs="Arial"/>
                <w:lang w:eastAsia="en-GB"/>
              </w:rPr>
              <w:t>/department</w:t>
            </w:r>
            <w:r w:rsidRPr="00034394">
              <w:rPr>
                <w:rFonts w:eastAsia="Times New Roman" w:cs="Arial"/>
                <w:lang w:eastAsia="en-GB"/>
              </w:rPr>
              <w:t xml:space="preserve"> who are </w:t>
            </w:r>
            <w:r>
              <w:rPr>
                <w:rFonts w:eastAsia="Times New Roman" w:cs="Arial"/>
                <w:lang w:eastAsia="en-GB"/>
              </w:rPr>
              <w:t>qualified for promotion</w:t>
            </w:r>
            <w:r w:rsidRPr="00034394">
              <w:rPr>
                <w:rFonts w:eastAsia="Times New Roman" w:cs="Arial"/>
                <w:lang w:eastAsia="en-GB"/>
              </w:rPr>
              <w:t xml:space="preserve"> and who may be interested in self-nominating for </w:t>
            </w:r>
            <w:r>
              <w:rPr>
                <w:rFonts w:eastAsia="Times New Roman" w:cs="Arial"/>
                <w:lang w:eastAsia="en-GB"/>
              </w:rPr>
              <w:t>future</w:t>
            </w:r>
            <w:r w:rsidRPr="00034394">
              <w:rPr>
                <w:rFonts w:eastAsia="Times New Roman" w:cs="Arial"/>
                <w:lang w:eastAsia="en-GB"/>
              </w:rPr>
              <w:t xml:space="preserve"> temporary promotion</w:t>
            </w:r>
            <w:r>
              <w:rPr>
                <w:rFonts w:eastAsia="Times New Roman" w:cs="Arial"/>
                <w:lang w:eastAsia="en-GB"/>
              </w:rPr>
              <w:t>s</w:t>
            </w:r>
            <w:r w:rsidRPr="00034394">
              <w:rPr>
                <w:rFonts w:eastAsia="Times New Roman" w:cs="Arial"/>
                <w:lang w:eastAsia="en-GB"/>
              </w:rPr>
              <w:t xml:space="preserve">. Response to be sent to </w:t>
            </w:r>
            <w:r>
              <w:rPr>
                <w:rFonts w:eastAsia="Times New Roman" w:cs="Arial"/>
                <w:lang w:eastAsia="en-GB"/>
              </w:rPr>
              <w:t>local identified SPOC.</w:t>
            </w:r>
            <w:r w:rsidRPr="00034394">
              <w:rPr>
                <w:rFonts w:eastAsia="Times New Roman" w:cs="Arial"/>
                <w:lang w:eastAsia="en-GB"/>
              </w:rPr>
              <w:t xml:space="preserve"> </w:t>
            </w:r>
          </w:p>
          <w:p w14:paraId="69541261" w14:textId="77777777" w:rsidR="00372741" w:rsidRPr="00034394" w:rsidRDefault="00372741" w:rsidP="00494B1A">
            <w:pPr>
              <w:rPr>
                <w:rFonts w:eastAsia="Times New Roman" w:cs="Arial"/>
                <w:b/>
                <w:u w:val="single"/>
                <w:lang w:eastAsia="en-GB"/>
              </w:rPr>
            </w:pPr>
            <w:r>
              <w:rPr>
                <w:rFonts w:eastAsia="Times New Roman" w:cs="Arial"/>
                <w:lang w:eastAsia="en-GB"/>
              </w:rPr>
              <w:t>Note of Interest Form (120-054) will be utilised.</w:t>
            </w:r>
          </w:p>
        </w:tc>
      </w:tr>
    </w:tbl>
    <w:p w14:paraId="386B19A5" w14:textId="77777777" w:rsidR="00372741" w:rsidRPr="00034394" w:rsidRDefault="00372741" w:rsidP="00372741">
      <w:pPr>
        <w:jc w:val="center"/>
        <w:rPr>
          <w:rFonts w:eastAsia="Times New Roman" w:cs="Arial"/>
          <w:b/>
          <w:u w:val="single"/>
          <w:lang w:eastAsia="en-GB"/>
        </w:rPr>
      </w:pPr>
      <w:r w:rsidRPr="00034394">
        <w:rPr>
          <w:rFonts w:eastAsia="Times New Roman" w:cs="Arial"/>
          <w:b/>
          <w:noProof/>
          <w:u w:val="single"/>
          <w:lang w:eastAsia="en-GB"/>
        </w:rPr>
        <mc:AlternateContent>
          <mc:Choice Requires="wps">
            <w:drawing>
              <wp:anchor distT="0" distB="0" distL="114300" distR="114300" simplePos="0" relativeHeight="251666432" behindDoc="0" locked="0" layoutInCell="1" allowOverlap="1" wp14:anchorId="21844C40" wp14:editId="6B6E0A64">
                <wp:simplePos x="0" y="0"/>
                <wp:positionH relativeFrom="column">
                  <wp:posOffset>2571750</wp:posOffset>
                </wp:positionH>
                <wp:positionV relativeFrom="paragraph">
                  <wp:posOffset>24765</wp:posOffset>
                </wp:positionV>
                <wp:extent cx="533400" cy="476250"/>
                <wp:effectExtent l="28575" t="13335" r="28575" b="1524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downArrow">
                          <a:avLst>
                            <a:gd name="adj1" fmla="val 50000"/>
                            <a:gd name="adj2" fmla="val 25000"/>
                          </a:avLst>
                        </a:prstGeom>
                        <a:solidFill>
                          <a:srgbClr val="E7E6E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88E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2.5pt;margin-top:1.95pt;width:42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" fillcolor="#e7e6e6">
                <v:textbox style="layout-flow:vertical-ideographic"/>
              </v:shape>
            </w:pict>
          </mc:Fallback>
        </mc:AlternateContent>
      </w:r>
    </w:p>
    <w:p w14:paraId="7FC393CC" w14:textId="77777777" w:rsidR="00372741" w:rsidRPr="00034394" w:rsidRDefault="00372741" w:rsidP="00372741">
      <w:pPr>
        <w:jc w:val="center"/>
        <w:rPr>
          <w:rFonts w:eastAsia="Times New Roman" w:cs="Arial"/>
          <w:b/>
          <w:u w:val="single"/>
          <w:lang w:eastAsia="en-GB"/>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372741" w:rsidRPr="00034394" w14:paraId="5243E8AB" w14:textId="77777777" w:rsidTr="00494B1A">
        <w:tc>
          <w:tcPr>
            <w:tcW w:w="9175" w:type="dxa"/>
            <w:shd w:val="clear" w:color="auto" w:fill="E7E6E6"/>
          </w:tcPr>
          <w:p w14:paraId="0D09F68B" w14:textId="77777777" w:rsidR="00372741" w:rsidRPr="00034394" w:rsidRDefault="00372741" w:rsidP="00494B1A">
            <w:pPr>
              <w:jc w:val="center"/>
              <w:rPr>
                <w:rFonts w:eastAsia="Times New Roman" w:cs="Arial"/>
                <w:b/>
                <w:sz w:val="28"/>
                <w:szCs w:val="28"/>
                <w:lang w:eastAsia="en-GB"/>
              </w:rPr>
            </w:pPr>
            <w:r w:rsidRPr="00034394">
              <w:rPr>
                <w:rFonts w:eastAsia="Times New Roman" w:cs="Arial"/>
                <w:b/>
                <w:lang w:eastAsia="en-GB"/>
              </w:rPr>
              <w:t>STAGE 2</w:t>
            </w:r>
          </w:p>
        </w:tc>
      </w:tr>
      <w:tr w:rsidR="00372741" w:rsidRPr="00034394" w14:paraId="019AD672" w14:textId="77777777" w:rsidTr="00494B1A">
        <w:tc>
          <w:tcPr>
            <w:tcW w:w="9175" w:type="dxa"/>
            <w:shd w:val="clear" w:color="auto" w:fill="auto"/>
          </w:tcPr>
          <w:p w14:paraId="1241CE7A" w14:textId="77777777" w:rsidR="00372741" w:rsidRPr="00034394" w:rsidRDefault="00372741" w:rsidP="00494B1A">
            <w:pPr>
              <w:rPr>
                <w:rFonts w:eastAsia="Times New Roman" w:cs="Arial"/>
                <w:b/>
                <w:u w:val="single"/>
                <w:lang w:eastAsia="en-GB"/>
              </w:rPr>
            </w:pPr>
            <w:r>
              <w:rPr>
                <w:rFonts w:eastAsia="Times New Roman" w:cs="Arial"/>
                <w:lang w:eastAsia="en-GB"/>
              </w:rPr>
              <w:t>SPOC</w:t>
            </w:r>
            <w:r w:rsidRPr="00034394">
              <w:rPr>
                <w:rFonts w:eastAsia="Times New Roman" w:cs="Arial"/>
                <w:lang w:eastAsia="en-GB"/>
              </w:rPr>
              <w:t xml:space="preserve"> </w:t>
            </w:r>
            <w:r>
              <w:rPr>
                <w:rFonts w:eastAsia="Times New Roman" w:cs="Arial"/>
                <w:lang w:eastAsia="en-GB"/>
              </w:rPr>
              <w:t xml:space="preserve">will coordinate </w:t>
            </w:r>
            <w:r w:rsidRPr="00034394">
              <w:rPr>
                <w:rFonts w:eastAsia="Times New Roman" w:cs="Arial"/>
                <w:lang w:eastAsia="en-GB"/>
              </w:rPr>
              <w:t>nominations</w:t>
            </w:r>
            <w:r>
              <w:rPr>
                <w:rFonts w:eastAsia="Times New Roman" w:cs="Arial"/>
                <w:lang w:eastAsia="en-GB"/>
              </w:rPr>
              <w:t xml:space="preserve"> and ensure they have line management support.</w:t>
            </w:r>
          </w:p>
        </w:tc>
      </w:tr>
    </w:tbl>
    <w:p w14:paraId="2C2188C4" w14:textId="77777777" w:rsidR="00372741" w:rsidRPr="00034394" w:rsidRDefault="00372741" w:rsidP="00372741">
      <w:pPr>
        <w:rPr>
          <w:rFonts w:eastAsia="Times New Roman" w:cs="Arial"/>
          <w:lang w:eastAsia="en-GB"/>
        </w:rPr>
      </w:pPr>
      <w:r w:rsidRPr="00034394">
        <w:rPr>
          <w:rFonts w:eastAsia="Times New Roman" w:cs="Arial"/>
          <w:noProof/>
          <w:lang w:eastAsia="en-GB"/>
        </w:rPr>
        <mc:AlternateContent>
          <mc:Choice Requires="wps">
            <w:drawing>
              <wp:anchor distT="0" distB="0" distL="114300" distR="114300" simplePos="0" relativeHeight="251667456" behindDoc="0" locked="0" layoutInCell="1" allowOverlap="1" wp14:anchorId="779181AE" wp14:editId="2428EB05">
                <wp:simplePos x="0" y="0"/>
                <wp:positionH relativeFrom="column">
                  <wp:posOffset>2647950</wp:posOffset>
                </wp:positionH>
                <wp:positionV relativeFrom="paragraph">
                  <wp:posOffset>50165</wp:posOffset>
                </wp:positionV>
                <wp:extent cx="533400" cy="476250"/>
                <wp:effectExtent l="28575" t="9525" r="28575" b="190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downArrow">
                          <a:avLst>
                            <a:gd name="adj1" fmla="val 50000"/>
                            <a:gd name="adj2" fmla="val 25000"/>
                          </a:avLst>
                        </a:prstGeom>
                        <a:solidFill>
                          <a:srgbClr val="E7E6E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BE32" id="Down Arrow 8" o:spid="_x0000_s1026" type="#_x0000_t67" style="position:absolute;margin-left:208.5pt;margin-top:3.95pt;width:4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" fillcolor="#e7e6e6">
                <v:textbox style="layout-flow:vertical-ideographic"/>
              </v:shape>
            </w:pict>
          </mc:Fallback>
        </mc:AlternateContent>
      </w:r>
    </w:p>
    <w:p w14:paraId="1D888745" w14:textId="77777777" w:rsidR="00372741" w:rsidRPr="00034394" w:rsidRDefault="00372741" w:rsidP="00372741">
      <w:pPr>
        <w:rPr>
          <w:rFonts w:eastAsia="Times New Roman"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72741" w:rsidRPr="00034394" w14:paraId="16500F46" w14:textId="77777777" w:rsidTr="00494B1A">
        <w:tc>
          <w:tcPr>
            <w:tcW w:w="9322" w:type="dxa"/>
            <w:shd w:val="clear" w:color="auto" w:fill="E7E6E6"/>
          </w:tcPr>
          <w:p w14:paraId="19BA2CA9" w14:textId="77777777" w:rsidR="00372741" w:rsidRPr="00034394" w:rsidRDefault="00372741" w:rsidP="00494B1A">
            <w:pPr>
              <w:jc w:val="center"/>
              <w:rPr>
                <w:rFonts w:eastAsia="Times New Roman" w:cs="Arial"/>
                <w:b/>
                <w:sz w:val="28"/>
                <w:szCs w:val="28"/>
                <w:lang w:eastAsia="en-GB"/>
              </w:rPr>
            </w:pPr>
            <w:r w:rsidRPr="00034394">
              <w:rPr>
                <w:rFonts w:eastAsia="Times New Roman" w:cs="Arial"/>
                <w:b/>
                <w:lang w:eastAsia="en-GB"/>
              </w:rPr>
              <w:t xml:space="preserve">STAGE </w:t>
            </w:r>
            <w:r>
              <w:rPr>
                <w:rFonts w:eastAsia="Times New Roman" w:cs="Arial"/>
                <w:b/>
                <w:lang w:eastAsia="en-GB"/>
              </w:rPr>
              <w:t>3</w:t>
            </w:r>
          </w:p>
        </w:tc>
      </w:tr>
      <w:tr w:rsidR="00372741" w:rsidRPr="00034394" w14:paraId="36ABE5DF" w14:textId="77777777" w:rsidTr="00494B1A">
        <w:tc>
          <w:tcPr>
            <w:tcW w:w="9322" w:type="dxa"/>
            <w:shd w:val="clear" w:color="auto" w:fill="auto"/>
          </w:tcPr>
          <w:p w14:paraId="1866B148" w14:textId="77777777" w:rsidR="00372741" w:rsidRPr="00034394" w:rsidRDefault="00372741" w:rsidP="00494B1A">
            <w:pPr>
              <w:rPr>
                <w:rFonts w:eastAsia="Times New Roman" w:cs="Arial"/>
                <w:b/>
                <w:u w:val="single"/>
                <w:lang w:eastAsia="en-GB"/>
              </w:rPr>
            </w:pPr>
            <w:r>
              <w:rPr>
                <w:rFonts w:eastAsia="Times New Roman" w:cs="Arial"/>
                <w:lang w:eastAsia="en-GB"/>
              </w:rPr>
              <w:t>Candidates NOI, with line management comments</w:t>
            </w:r>
            <w:r w:rsidRPr="00034394">
              <w:rPr>
                <w:rFonts w:eastAsia="Times New Roman" w:cs="Arial"/>
                <w:lang w:eastAsia="en-GB"/>
              </w:rPr>
              <w:t xml:space="preserve"> collated by SPOC and presented to Senior Ma</w:t>
            </w:r>
            <w:r>
              <w:rPr>
                <w:rFonts w:eastAsia="Times New Roman" w:cs="Arial"/>
                <w:lang w:eastAsia="en-GB"/>
              </w:rPr>
              <w:t>nagement Team (SMT) for consideration and Final Authorisation.</w:t>
            </w:r>
          </w:p>
        </w:tc>
      </w:tr>
    </w:tbl>
    <w:p w14:paraId="7B9E5B83" w14:textId="77777777" w:rsidR="00372741" w:rsidRPr="00034394" w:rsidRDefault="00372741" w:rsidP="00372741">
      <w:pPr>
        <w:jc w:val="center"/>
        <w:rPr>
          <w:rFonts w:eastAsia="Times New Roman" w:cs="Arial"/>
          <w:lang w:eastAsia="en-GB"/>
        </w:rPr>
      </w:pPr>
      <w:r w:rsidRPr="00034394">
        <w:rPr>
          <w:rFonts w:eastAsia="Times New Roman" w:cs="Arial"/>
          <w:noProof/>
          <w:lang w:eastAsia="en-GB"/>
        </w:rPr>
        <mc:AlternateContent>
          <mc:Choice Requires="wps">
            <w:drawing>
              <wp:anchor distT="0" distB="0" distL="114300" distR="114300" simplePos="0" relativeHeight="251668480" behindDoc="0" locked="0" layoutInCell="1" allowOverlap="1" wp14:anchorId="50CCED91" wp14:editId="60C2A9D7">
                <wp:simplePos x="0" y="0"/>
                <wp:positionH relativeFrom="column">
                  <wp:posOffset>2600325</wp:posOffset>
                </wp:positionH>
                <wp:positionV relativeFrom="paragraph">
                  <wp:posOffset>52705</wp:posOffset>
                </wp:positionV>
                <wp:extent cx="533400" cy="476250"/>
                <wp:effectExtent l="28575" t="5715" r="28575" b="1333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downArrow">
                          <a:avLst>
                            <a:gd name="adj1" fmla="val 50000"/>
                            <a:gd name="adj2" fmla="val 25000"/>
                          </a:avLst>
                        </a:prstGeom>
                        <a:solidFill>
                          <a:srgbClr val="E7E6E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E6AA" id="Down Arrow 9" o:spid="_x0000_s1026" type="#_x0000_t67" style="position:absolute;margin-left:204.75pt;margin-top:4.15pt;width:4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" fillcolor="#e7e6e6">
                <v:textbox style="layout-flow:vertical-ideographic"/>
              </v:shape>
            </w:pict>
          </mc:Fallback>
        </mc:AlternateContent>
      </w:r>
    </w:p>
    <w:p w14:paraId="05299B4B" w14:textId="77777777" w:rsidR="00372741" w:rsidRDefault="00372741" w:rsidP="00372741">
      <w:pPr>
        <w:jc w:val="center"/>
        <w:rPr>
          <w:rFonts w:eastAsia="Times New Roman"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72741" w:rsidRPr="00034394" w14:paraId="689A84A3" w14:textId="77777777" w:rsidTr="00494B1A">
        <w:tc>
          <w:tcPr>
            <w:tcW w:w="9322" w:type="dxa"/>
            <w:shd w:val="clear" w:color="auto" w:fill="E7E6E6"/>
          </w:tcPr>
          <w:p w14:paraId="28373289" w14:textId="77777777" w:rsidR="00372741" w:rsidRPr="00034394" w:rsidRDefault="00372741" w:rsidP="00494B1A">
            <w:pPr>
              <w:jc w:val="center"/>
              <w:rPr>
                <w:rFonts w:eastAsia="Times New Roman" w:cs="Arial"/>
                <w:b/>
                <w:sz w:val="28"/>
                <w:szCs w:val="28"/>
                <w:lang w:eastAsia="en-GB"/>
              </w:rPr>
            </w:pPr>
            <w:r>
              <w:rPr>
                <w:rFonts w:eastAsia="Times New Roman" w:cs="Arial"/>
                <w:b/>
                <w:lang w:eastAsia="en-GB"/>
              </w:rPr>
              <w:t>STAGE 4</w:t>
            </w:r>
          </w:p>
        </w:tc>
      </w:tr>
      <w:tr w:rsidR="00372741" w:rsidRPr="00034394" w14:paraId="3084B656" w14:textId="77777777" w:rsidTr="00494B1A">
        <w:tc>
          <w:tcPr>
            <w:tcW w:w="9322" w:type="dxa"/>
            <w:shd w:val="clear" w:color="auto" w:fill="auto"/>
          </w:tcPr>
          <w:p w14:paraId="0ADF5D60" w14:textId="77777777" w:rsidR="00372741" w:rsidRPr="00034394" w:rsidRDefault="00372741" w:rsidP="00494B1A">
            <w:pPr>
              <w:rPr>
                <w:rFonts w:eastAsia="Times New Roman" w:cs="Arial"/>
                <w:lang w:eastAsia="en-GB"/>
              </w:rPr>
            </w:pPr>
            <w:r w:rsidRPr="00034394">
              <w:rPr>
                <w:rFonts w:eastAsia="Times New Roman" w:cs="Arial"/>
                <w:lang w:eastAsia="en-GB"/>
              </w:rPr>
              <w:t xml:space="preserve">Each </w:t>
            </w:r>
            <w:r>
              <w:rPr>
                <w:rFonts w:eastAsia="Times New Roman" w:cs="Arial"/>
                <w:lang w:eastAsia="en-GB"/>
              </w:rPr>
              <w:t>candidate submitting an NOI will be given feedback by the most appropriate manager</w:t>
            </w:r>
            <w:r w:rsidRPr="00034394">
              <w:rPr>
                <w:rFonts w:eastAsia="Times New Roman" w:cs="Arial"/>
                <w:lang w:eastAsia="en-GB"/>
              </w:rPr>
              <w:t xml:space="preserve">. A development discussion </w:t>
            </w:r>
            <w:r>
              <w:rPr>
                <w:rFonts w:eastAsia="Times New Roman" w:cs="Arial"/>
                <w:lang w:eastAsia="en-GB"/>
              </w:rPr>
              <w:t xml:space="preserve">should </w:t>
            </w:r>
            <w:r w:rsidRPr="00034394">
              <w:rPr>
                <w:rFonts w:eastAsia="Times New Roman" w:cs="Arial"/>
                <w:lang w:eastAsia="en-GB"/>
              </w:rPr>
              <w:t xml:space="preserve">take place and the officer can </w:t>
            </w:r>
            <w:r>
              <w:rPr>
                <w:rFonts w:eastAsia="Times New Roman" w:cs="Arial"/>
                <w:lang w:eastAsia="en-GB"/>
              </w:rPr>
              <w:t xml:space="preserve">then </w:t>
            </w:r>
            <w:r w:rsidRPr="00034394">
              <w:rPr>
                <w:rFonts w:eastAsia="Times New Roman" w:cs="Arial"/>
                <w:lang w:eastAsia="en-GB"/>
              </w:rPr>
              <w:t>be afforded any of the following outcomes:</w:t>
            </w:r>
          </w:p>
          <w:p w14:paraId="360DDE87" w14:textId="77777777" w:rsidR="00372741" w:rsidRPr="00007C99" w:rsidRDefault="00372741" w:rsidP="005A50DB">
            <w:pPr>
              <w:numPr>
                <w:ilvl w:val="0"/>
                <w:numId w:val="5"/>
              </w:numPr>
              <w:spacing w:after="0"/>
              <w:ind w:left="425" w:hanging="425"/>
              <w:rPr>
                <w:rFonts w:eastAsia="Times New Roman" w:cs="Arial"/>
                <w:lang w:eastAsia="en-GB"/>
              </w:rPr>
            </w:pPr>
            <w:r>
              <w:rPr>
                <w:rFonts w:eastAsia="Times New Roman" w:cs="Arial"/>
                <w:lang w:eastAsia="en-GB"/>
              </w:rPr>
              <w:t>Added to temporary rank pool, or appointed a temporary role.</w:t>
            </w:r>
          </w:p>
          <w:p w14:paraId="4D1EB2CA" w14:textId="77777777" w:rsidR="00372741" w:rsidRPr="00034394" w:rsidRDefault="00372741" w:rsidP="005A50DB">
            <w:pPr>
              <w:numPr>
                <w:ilvl w:val="0"/>
                <w:numId w:val="5"/>
              </w:numPr>
              <w:spacing w:after="0"/>
              <w:ind w:left="425" w:hanging="425"/>
              <w:rPr>
                <w:rFonts w:eastAsia="Times New Roman" w:cs="Arial"/>
                <w:lang w:eastAsia="en-GB"/>
              </w:rPr>
            </w:pPr>
            <w:r>
              <w:rPr>
                <w:rFonts w:eastAsia="Times New Roman" w:cs="Arial"/>
                <w:lang w:eastAsia="en-GB"/>
              </w:rPr>
              <w:t>Consolidate for further development in rank.</w:t>
            </w:r>
          </w:p>
          <w:p w14:paraId="2DBDCFBE" w14:textId="77777777" w:rsidR="00372741" w:rsidRDefault="00372741" w:rsidP="005A50DB">
            <w:pPr>
              <w:numPr>
                <w:ilvl w:val="0"/>
                <w:numId w:val="5"/>
              </w:numPr>
              <w:spacing w:after="0"/>
              <w:ind w:left="425" w:hanging="425"/>
              <w:rPr>
                <w:rFonts w:eastAsia="Times New Roman" w:cs="Arial"/>
                <w:lang w:eastAsia="en-GB"/>
              </w:rPr>
            </w:pPr>
            <w:r w:rsidRPr="00034394">
              <w:rPr>
                <w:rFonts w:eastAsia="Times New Roman" w:cs="Arial"/>
                <w:lang w:eastAsia="en-GB"/>
              </w:rPr>
              <w:t>Informed they are unsuitable with rationale explained</w:t>
            </w:r>
            <w:r>
              <w:rPr>
                <w:rFonts w:eastAsia="Times New Roman" w:cs="Arial"/>
                <w:lang w:eastAsia="en-GB"/>
              </w:rPr>
              <w:t xml:space="preserve"> and recorded.</w:t>
            </w:r>
          </w:p>
          <w:p w14:paraId="65D77620" w14:textId="77777777" w:rsidR="00372741" w:rsidRPr="00034394" w:rsidRDefault="00372741" w:rsidP="005A50DB">
            <w:pPr>
              <w:numPr>
                <w:ilvl w:val="0"/>
                <w:numId w:val="5"/>
              </w:numPr>
              <w:spacing w:after="0"/>
              <w:ind w:left="425" w:hanging="425"/>
              <w:rPr>
                <w:rFonts w:eastAsia="Times New Roman" w:cs="Arial"/>
                <w:lang w:eastAsia="en-GB"/>
              </w:rPr>
            </w:pPr>
            <w:r>
              <w:rPr>
                <w:rFonts w:eastAsia="Times New Roman" w:cs="Arial"/>
                <w:lang w:eastAsia="en-GB"/>
              </w:rPr>
              <w:t>‘Ready Now’ for promotion, no further development required.</w:t>
            </w:r>
          </w:p>
          <w:p w14:paraId="15DB9C1E" w14:textId="77777777" w:rsidR="00372741" w:rsidRDefault="00372741" w:rsidP="00494B1A">
            <w:pPr>
              <w:rPr>
                <w:rFonts w:eastAsia="Times New Roman" w:cs="Arial"/>
                <w:lang w:eastAsia="en-GB"/>
              </w:rPr>
            </w:pPr>
          </w:p>
          <w:p w14:paraId="2500F35B" w14:textId="77777777" w:rsidR="00372741" w:rsidRPr="00034394" w:rsidRDefault="00372741" w:rsidP="00494B1A">
            <w:pPr>
              <w:rPr>
                <w:rFonts w:eastAsia="Times New Roman" w:cs="Arial"/>
                <w:b/>
                <w:u w:val="single"/>
                <w:lang w:eastAsia="en-GB"/>
              </w:rPr>
            </w:pPr>
            <w:r>
              <w:rPr>
                <w:rFonts w:eastAsia="Times New Roman" w:cs="Arial"/>
                <w:lang w:eastAsia="en-GB"/>
              </w:rPr>
              <w:t>A record of the process should be retained, as should a business case for each appointment to ensure decision making is recorded and available for governance and external audit.</w:t>
            </w:r>
          </w:p>
        </w:tc>
      </w:tr>
    </w:tbl>
    <w:p w14:paraId="6E53D7A2" w14:textId="77777777" w:rsidR="00372741" w:rsidRDefault="00372741" w:rsidP="00372741"/>
    <w:p w14:paraId="1A72BAFD" w14:textId="77777777" w:rsidR="00372741" w:rsidRDefault="00372741" w:rsidP="00287B50">
      <w:pPr>
        <w:jc w:val="right"/>
        <w:rPr>
          <w:rFonts w:cs="Arial"/>
          <w:b/>
          <w:sz w:val="32"/>
          <w:szCs w:val="32"/>
        </w:rPr>
      </w:pPr>
    </w:p>
    <w:p w14:paraId="462504C5" w14:textId="7E289434" w:rsidR="00372741" w:rsidRDefault="00372741" w:rsidP="00287B50">
      <w:pPr>
        <w:jc w:val="right"/>
        <w:rPr>
          <w:rFonts w:cs="Arial"/>
          <w:b/>
          <w:sz w:val="32"/>
          <w:szCs w:val="32"/>
        </w:rPr>
      </w:pPr>
    </w:p>
    <w:p w14:paraId="4F39F994" w14:textId="77777777" w:rsidR="00372741" w:rsidRDefault="00372741" w:rsidP="00287B50">
      <w:pPr>
        <w:jc w:val="right"/>
        <w:rPr>
          <w:rFonts w:cs="Arial"/>
          <w:b/>
          <w:sz w:val="32"/>
          <w:szCs w:val="32"/>
        </w:rPr>
      </w:pPr>
    </w:p>
    <w:p w14:paraId="6896B14F" w14:textId="77777777" w:rsidR="00372741" w:rsidRDefault="00372741" w:rsidP="00287B50">
      <w:pPr>
        <w:jc w:val="right"/>
        <w:rPr>
          <w:rFonts w:cs="Arial"/>
          <w:b/>
          <w:sz w:val="32"/>
          <w:szCs w:val="32"/>
        </w:rPr>
      </w:pPr>
    </w:p>
    <w:p w14:paraId="5868559E" w14:textId="77777777" w:rsidR="00372741" w:rsidRDefault="00372741" w:rsidP="00287B50">
      <w:pPr>
        <w:jc w:val="right"/>
        <w:rPr>
          <w:rFonts w:cs="Arial"/>
          <w:b/>
          <w:sz w:val="32"/>
          <w:szCs w:val="32"/>
        </w:rPr>
      </w:pPr>
    </w:p>
    <w:p w14:paraId="434B7122" w14:textId="77777777" w:rsidR="00372741" w:rsidRDefault="00372741" w:rsidP="00287B50">
      <w:pPr>
        <w:jc w:val="right"/>
        <w:rPr>
          <w:rFonts w:cs="Arial"/>
          <w:b/>
          <w:sz w:val="32"/>
          <w:szCs w:val="32"/>
        </w:rPr>
      </w:pPr>
    </w:p>
    <w:p w14:paraId="4D216DFF" w14:textId="77777777" w:rsidR="00372741" w:rsidRDefault="00372741" w:rsidP="00287B50">
      <w:pPr>
        <w:jc w:val="right"/>
        <w:rPr>
          <w:rFonts w:cs="Arial"/>
          <w:b/>
          <w:sz w:val="32"/>
          <w:szCs w:val="32"/>
        </w:rPr>
      </w:pPr>
    </w:p>
    <w:p w14:paraId="499755E2" w14:textId="77777777" w:rsidR="00372741" w:rsidRDefault="00372741" w:rsidP="00287B50">
      <w:pPr>
        <w:jc w:val="right"/>
        <w:rPr>
          <w:rFonts w:cs="Arial"/>
          <w:b/>
          <w:sz w:val="32"/>
          <w:szCs w:val="32"/>
        </w:rPr>
      </w:pPr>
    </w:p>
    <w:p w14:paraId="48543B5F" w14:textId="77777777" w:rsidR="00372741" w:rsidRDefault="00372741" w:rsidP="00287B50">
      <w:pPr>
        <w:jc w:val="right"/>
        <w:rPr>
          <w:rFonts w:cs="Arial"/>
          <w:b/>
          <w:sz w:val="32"/>
          <w:szCs w:val="32"/>
        </w:rPr>
      </w:pPr>
    </w:p>
    <w:p w14:paraId="687F8142" w14:textId="77777777" w:rsidR="00372741" w:rsidRDefault="00372741" w:rsidP="00287B50">
      <w:pPr>
        <w:jc w:val="right"/>
        <w:rPr>
          <w:rFonts w:cs="Arial"/>
          <w:b/>
          <w:sz w:val="32"/>
          <w:szCs w:val="32"/>
        </w:rPr>
      </w:pPr>
    </w:p>
    <w:p w14:paraId="37A6C9C3" w14:textId="77777777" w:rsidR="00372741" w:rsidRDefault="00372741" w:rsidP="00287B50">
      <w:pPr>
        <w:jc w:val="right"/>
        <w:rPr>
          <w:rFonts w:cs="Arial"/>
          <w:b/>
          <w:sz w:val="32"/>
          <w:szCs w:val="32"/>
        </w:rPr>
      </w:pPr>
    </w:p>
    <w:p w14:paraId="7C18353A" w14:textId="77777777" w:rsidR="00372741" w:rsidRDefault="00372741" w:rsidP="00287B50">
      <w:pPr>
        <w:jc w:val="right"/>
        <w:rPr>
          <w:rFonts w:cs="Arial"/>
          <w:b/>
          <w:sz w:val="32"/>
          <w:szCs w:val="32"/>
        </w:rPr>
      </w:pPr>
    </w:p>
    <w:p w14:paraId="4A0C7453" w14:textId="77777777" w:rsidR="00372741" w:rsidRDefault="00372741" w:rsidP="00287B50">
      <w:pPr>
        <w:jc w:val="right"/>
        <w:rPr>
          <w:rFonts w:cs="Arial"/>
          <w:b/>
          <w:sz w:val="32"/>
          <w:szCs w:val="32"/>
        </w:rPr>
      </w:pPr>
    </w:p>
    <w:p w14:paraId="01FD3DB3" w14:textId="77777777" w:rsidR="00372741" w:rsidRDefault="00372741" w:rsidP="00287B50">
      <w:pPr>
        <w:jc w:val="right"/>
        <w:rPr>
          <w:rFonts w:cs="Arial"/>
          <w:b/>
          <w:sz w:val="32"/>
          <w:szCs w:val="32"/>
        </w:rPr>
      </w:pPr>
    </w:p>
    <w:p w14:paraId="24ABCB76" w14:textId="5A979750" w:rsidR="00372741" w:rsidRDefault="00372741" w:rsidP="00287B50">
      <w:pPr>
        <w:jc w:val="right"/>
        <w:rPr>
          <w:rFonts w:cs="Arial"/>
          <w:b/>
          <w:sz w:val="32"/>
          <w:szCs w:val="32"/>
        </w:rPr>
      </w:pPr>
    </w:p>
    <w:p w14:paraId="578313B3" w14:textId="77777777" w:rsidR="00372741" w:rsidRDefault="00372741" w:rsidP="00287B50">
      <w:pPr>
        <w:jc w:val="right"/>
        <w:rPr>
          <w:rFonts w:cs="Arial"/>
          <w:b/>
          <w:sz w:val="32"/>
          <w:szCs w:val="32"/>
        </w:rPr>
      </w:pPr>
    </w:p>
    <w:p w14:paraId="7E390BE9" w14:textId="77777777" w:rsidR="00372741" w:rsidRDefault="00372741" w:rsidP="00287B50">
      <w:pPr>
        <w:jc w:val="right"/>
        <w:rPr>
          <w:rFonts w:cs="Arial"/>
          <w:b/>
          <w:sz w:val="32"/>
          <w:szCs w:val="32"/>
        </w:rPr>
      </w:pPr>
    </w:p>
    <w:p w14:paraId="78BC7FD5" w14:textId="77777777" w:rsidR="00372741" w:rsidRDefault="00372741" w:rsidP="00287B50">
      <w:pPr>
        <w:jc w:val="right"/>
        <w:rPr>
          <w:rFonts w:cs="Arial"/>
          <w:b/>
          <w:sz w:val="32"/>
          <w:szCs w:val="32"/>
        </w:rPr>
      </w:pPr>
    </w:p>
    <w:p w14:paraId="4214A561" w14:textId="77777777" w:rsidR="00372741" w:rsidRDefault="00372741" w:rsidP="00287B50">
      <w:pPr>
        <w:jc w:val="right"/>
        <w:rPr>
          <w:rFonts w:cs="Arial"/>
          <w:b/>
          <w:sz w:val="32"/>
          <w:szCs w:val="32"/>
        </w:rPr>
      </w:pPr>
    </w:p>
    <w:p w14:paraId="27FE2FC8" w14:textId="7B0A1737" w:rsidR="00007C99" w:rsidRPr="007F0067" w:rsidRDefault="00007C99" w:rsidP="007F0067">
      <w:pPr>
        <w:spacing w:before="480"/>
        <w:jc w:val="center"/>
        <w:rPr>
          <w:b/>
          <w:sz w:val="28"/>
          <w:szCs w:val="28"/>
        </w:rPr>
      </w:pPr>
      <w:r w:rsidRPr="007F0067">
        <w:rPr>
          <w:b/>
          <w:sz w:val="28"/>
          <w:szCs w:val="28"/>
        </w:rPr>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1759"/>
      </w:tblGrid>
      <w:tr w:rsidR="00007C99" w:rsidRPr="007E214E" w14:paraId="27FE2FCB" w14:textId="77777777" w:rsidTr="00587E23">
        <w:trPr>
          <w:cantSplit/>
          <w:trHeight w:val="412"/>
          <w:jc w:val="center"/>
        </w:trPr>
        <w:tc>
          <w:tcPr>
            <w:tcW w:w="7479" w:type="dxa"/>
            <w:shd w:val="clear" w:color="auto" w:fill="auto"/>
            <w:vAlign w:val="center"/>
          </w:tcPr>
          <w:p w14:paraId="27FE2FC9" w14:textId="77777777" w:rsidR="00007C99" w:rsidRPr="006A7E4E" w:rsidRDefault="00007C99" w:rsidP="00587E23">
            <w:pPr>
              <w:pStyle w:val="TableFieldHeading"/>
            </w:pPr>
            <w:r w:rsidRPr="006A7E4E">
              <w:t>E</w:t>
            </w:r>
            <w:r>
              <w:t>quality Impact Assessment: Date Completed/</w:t>
            </w:r>
            <w:r w:rsidRPr="00F0671B">
              <w:rPr>
                <w:strike/>
              </w:rPr>
              <w:t>Reviewed</w:t>
            </w:r>
            <w:r>
              <w:t>:</w:t>
            </w:r>
          </w:p>
        </w:tc>
        <w:tc>
          <w:tcPr>
            <w:tcW w:w="1807" w:type="dxa"/>
            <w:shd w:val="clear" w:color="auto" w:fill="auto"/>
            <w:vAlign w:val="center"/>
          </w:tcPr>
          <w:p w14:paraId="27FE2FCA" w14:textId="12B824F2" w:rsidR="00007C99" w:rsidRPr="007E214E" w:rsidRDefault="00F72BF0" w:rsidP="00587E23">
            <w:r>
              <w:t>02/12/2020</w:t>
            </w:r>
          </w:p>
        </w:tc>
      </w:tr>
      <w:tr w:rsidR="00007C99" w:rsidRPr="00326B46" w14:paraId="27FE2FCE" w14:textId="77777777" w:rsidTr="00587E23">
        <w:trPr>
          <w:cantSplit/>
          <w:trHeight w:val="412"/>
          <w:jc w:val="center"/>
        </w:trPr>
        <w:tc>
          <w:tcPr>
            <w:tcW w:w="7479" w:type="dxa"/>
            <w:shd w:val="clear" w:color="auto" w:fill="auto"/>
            <w:vAlign w:val="center"/>
          </w:tcPr>
          <w:p w14:paraId="27FE2FCC" w14:textId="77777777" w:rsidR="00007C99" w:rsidRPr="00326B46" w:rsidRDefault="00007C99" w:rsidP="00587E23">
            <w:pPr>
              <w:pStyle w:val="TableFieldContent"/>
              <w:rPr>
                <w:b/>
              </w:rPr>
            </w:pPr>
            <w:r w:rsidRPr="00326B46">
              <w:rPr>
                <w:b/>
              </w:rPr>
              <w:t>Information Management Compliant:</w:t>
            </w:r>
          </w:p>
        </w:tc>
        <w:tc>
          <w:tcPr>
            <w:tcW w:w="1807" w:type="dxa"/>
            <w:shd w:val="clear" w:color="auto" w:fill="auto"/>
            <w:vAlign w:val="center"/>
          </w:tcPr>
          <w:p w14:paraId="27FE2FCD" w14:textId="74893888" w:rsidR="00007C99" w:rsidRPr="00326B46" w:rsidRDefault="00EA475D" w:rsidP="00587E23">
            <w:pPr>
              <w:pStyle w:val="TableFieldContent"/>
            </w:pPr>
            <w:r>
              <w:t>YES</w:t>
            </w:r>
          </w:p>
        </w:tc>
      </w:tr>
      <w:tr w:rsidR="00007C99" w:rsidRPr="00326B46" w14:paraId="27FE2FD1" w14:textId="77777777" w:rsidTr="00587E23">
        <w:trPr>
          <w:cantSplit/>
          <w:trHeight w:val="412"/>
          <w:jc w:val="center"/>
        </w:trPr>
        <w:tc>
          <w:tcPr>
            <w:tcW w:w="7479" w:type="dxa"/>
            <w:shd w:val="clear" w:color="auto" w:fill="auto"/>
            <w:vAlign w:val="center"/>
          </w:tcPr>
          <w:p w14:paraId="27FE2FCF" w14:textId="77777777" w:rsidR="00007C99" w:rsidRPr="00326B46" w:rsidRDefault="00007C99" w:rsidP="00587E23">
            <w:pPr>
              <w:pStyle w:val="TableFieldContent"/>
              <w:rPr>
                <w:b/>
              </w:rPr>
            </w:pPr>
            <w:r w:rsidRPr="00326B46">
              <w:rPr>
                <w:b/>
              </w:rPr>
              <w:t>Health and Safety Compliant:</w:t>
            </w:r>
          </w:p>
        </w:tc>
        <w:tc>
          <w:tcPr>
            <w:tcW w:w="1807" w:type="dxa"/>
            <w:shd w:val="clear" w:color="auto" w:fill="auto"/>
            <w:vAlign w:val="center"/>
          </w:tcPr>
          <w:p w14:paraId="27FE2FD0" w14:textId="29173A19" w:rsidR="00007C99" w:rsidRPr="00326B46" w:rsidRDefault="00EA475D" w:rsidP="00587E23">
            <w:pPr>
              <w:pStyle w:val="TableFieldContent"/>
            </w:pPr>
            <w:r>
              <w:t>YES</w:t>
            </w:r>
          </w:p>
        </w:tc>
      </w:tr>
      <w:tr w:rsidR="00007C99" w:rsidRPr="00326B46" w14:paraId="27FE2FD4" w14:textId="77777777" w:rsidTr="00587E23">
        <w:trPr>
          <w:cantSplit/>
          <w:trHeight w:val="412"/>
          <w:jc w:val="center"/>
        </w:trPr>
        <w:tc>
          <w:tcPr>
            <w:tcW w:w="7479" w:type="dxa"/>
            <w:shd w:val="clear" w:color="auto" w:fill="auto"/>
            <w:vAlign w:val="center"/>
          </w:tcPr>
          <w:p w14:paraId="27FE2FD2" w14:textId="77777777" w:rsidR="00007C99" w:rsidRPr="00326B46" w:rsidRDefault="00007C99" w:rsidP="00587E23">
            <w:pPr>
              <w:pStyle w:val="TableFieldContent"/>
              <w:rPr>
                <w:b/>
              </w:rPr>
            </w:pPr>
            <w:r w:rsidRPr="00326B46">
              <w:rPr>
                <w:b/>
              </w:rPr>
              <w:t>Publi</w:t>
            </w:r>
            <w:r>
              <w:rPr>
                <w:b/>
              </w:rPr>
              <w:t>cation</w:t>
            </w:r>
            <w:r w:rsidRPr="00326B46">
              <w:rPr>
                <w:b/>
              </w:rPr>
              <w:t xml:space="preserve"> Scheme Compliant:</w:t>
            </w:r>
          </w:p>
        </w:tc>
        <w:tc>
          <w:tcPr>
            <w:tcW w:w="1807" w:type="dxa"/>
            <w:shd w:val="clear" w:color="auto" w:fill="auto"/>
            <w:vAlign w:val="center"/>
          </w:tcPr>
          <w:p w14:paraId="27FE2FD3" w14:textId="1DE82B13" w:rsidR="00007C99" w:rsidRPr="00326B46" w:rsidRDefault="005D334C" w:rsidP="00587E23">
            <w:pPr>
              <w:pStyle w:val="TableFieldContent"/>
            </w:pPr>
            <w:r>
              <w:t>YES</w:t>
            </w:r>
          </w:p>
        </w:tc>
      </w:tr>
    </w:tbl>
    <w:p w14:paraId="27FE2FD5" w14:textId="77777777" w:rsidR="00007C99" w:rsidRPr="005414AC" w:rsidRDefault="00007C99" w:rsidP="00007C99">
      <w:pPr>
        <w:pStyle w:val="TableTitle"/>
        <w:spacing w:before="480"/>
        <w:rPr>
          <w:sz w:val="28"/>
          <w:szCs w:val="28"/>
        </w:rPr>
      </w:pPr>
      <w:r w:rsidRPr="005414AC">
        <w:rPr>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5966"/>
        <w:gridCol w:w="1758"/>
      </w:tblGrid>
      <w:tr w:rsidR="00007C99" w:rsidRPr="0017739B" w14:paraId="27FE2FD9" w14:textId="77777777" w:rsidTr="007239B5">
        <w:trPr>
          <w:jc w:val="center"/>
        </w:trPr>
        <w:tc>
          <w:tcPr>
            <w:tcW w:w="1292" w:type="dxa"/>
          </w:tcPr>
          <w:p w14:paraId="27FE2FD6" w14:textId="77777777" w:rsidR="00007C99" w:rsidRPr="007E214E" w:rsidRDefault="00007C99" w:rsidP="00587E23">
            <w:pPr>
              <w:pStyle w:val="TableFieldHeading"/>
            </w:pPr>
            <w:r>
              <w:t>Version</w:t>
            </w:r>
          </w:p>
        </w:tc>
        <w:tc>
          <w:tcPr>
            <w:tcW w:w="5966" w:type="dxa"/>
            <w:vAlign w:val="center"/>
          </w:tcPr>
          <w:p w14:paraId="27FE2FD7" w14:textId="77777777" w:rsidR="00007C99" w:rsidRPr="007E214E" w:rsidRDefault="00007C99" w:rsidP="00587E23">
            <w:pPr>
              <w:pStyle w:val="TableFieldHeading"/>
            </w:pPr>
            <w:r w:rsidRPr="00BD2249">
              <w:t>History of Amendments</w:t>
            </w:r>
          </w:p>
        </w:tc>
        <w:tc>
          <w:tcPr>
            <w:tcW w:w="1758" w:type="dxa"/>
            <w:vAlign w:val="center"/>
          </w:tcPr>
          <w:p w14:paraId="27FE2FD8" w14:textId="77777777" w:rsidR="00007C99" w:rsidRPr="007E214E" w:rsidRDefault="00007C99" w:rsidP="00587E23">
            <w:pPr>
              <w:pStyle w:val="TableFieldHeading"/>
            </w:pPr>
            <w:r w:rsidRPr="007E214E">
              <w:t>Date</w:t>
            </w:r>
          </w:p>
        </w:tc>
      </w:tr>
      <w:tr w:rsidR="00007C99" w:rsidRPr="0017739B" w14:paraId="27FE2FDD" w14:textId="77777777" w:rsidTr="007239B5">
        <w:trPr>
          <w:cantSplit/>
          <w:trHeight w:val="397"/>
          <w:jc w:val="center"/>
        </w:trPr>
        <w:tc>
          <w:tcPr>
            <w:tcW w:w="1292" w:type="dxa"/>
          </w:tcPr>
          <w:p w14:paraId="27FE2FDA" w14:textId="3F2AD3C6" w:rsidR="00007C99" w:rsidRPr="007E214E" w:rsidRDefault="007F0067" w:rsidP="007F0067">
            <w:pPr>
              <w:pStyle w:val="TableFieldContent"/>
            </w:pPr>
            <w:r>
              <w:t>V1.00</w:t>
            </w:r>
          </w:p>
        </w:tc>
        <w:tc>
          <w:tcPr>
            <w:tcW w:w="5966" w:type="dxa"/>
          </w:tcPr>
          <w:p w14:paraId="27FE2FDB" w14:textId="61AA6C2C" w:rsidR="00007C99" w:rsidRPr="00C75D25" w:rsidRDefault="00F72BF0" w:rsidP="00587E23">
            <w:pPr>
              <w:pStyle w:val="TableFieldContent"/>
            </w:pPr>
            <w:r>
              <w:t>Initial Approved Version</w:t>
            </w:r>
          </w:p>
        </w:tc>
        <w:tc>
          <w:tcPr>
            <w:tcW w:w="1758" w:type="dxa"/>
          </w:tcPr>
          <w:p w14:paraId="27FE2FDC" w14:textId="5B2684EB" w:rsidR="00007C99" w:rsidRDefault="00C84F67" w:rsidP="00587E23">
            <w:pPr>
              <w:pStyle w:val="TableFieldContent"/>
            </w:pPr>
            <w:r>
              <w:t>15/07/2021</w:t>
            </w:r>
          </w:p>
        </w:tc>
      </w:tr>
    </w:tbl>
    <w:p w14:paraId="27FE2FE4" w14:textId="77777777" w:rsidR="00007C99" w:rsidRPr="005C1EEE" w:rsidRDefault="00007C99" w:rsidP="0081050B">
      <w:pPr>
        <w:pStyle w:val="ResourcesPage"/>
        <w:ind w:left="0"/>
        <w:jc w:val="center"/>
      </w:pPr>
    </w:p>
    <w:sectPr w:rsidR="00007C99" w:rsidRPr="005C1EEE" w:rsidSect="0004033F">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E2FF4" w14:textId="77777777" w:rsidR="00BE2D1D" w:rsidRDefault="00BE2D1D" w:rsidP="00B73549">
      <w:pPr>
        <w:spacing w:after="0"/>
      </w:pPr>
      <w:r>
        <w:separator/>
      </w:r>
    </w:p>
  </w:endnote>
  <w:endnote w:type="continuationSeparator" w:id="0">
    <w:p w14:paraId="27FE2FF5" w14:textId="77777777" w:rsidR="00BE2D1D" w:rsidRDefault="00BE2D1D" w:rsidP="00B73549">
      <w:pPr>
        <w:spacing w:after="0"/>
      </w:pPr>
      <w:r>
        <w:continuationSeparator/>
      </w:r>
    </w:p>
  </w:endnote>
  <w:endnote w:type="continuationNotice" w:id="1">
    <w:p w14:paraId="27FE2FF6" w14:textId="77777777" w:rsidR="00BE2D1D" w:rsidRDefault="00BE2D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2FFA" w14:textId="77777777" w:rsidR="00B535A5" w:rsidRDefault="00B535A5">
    <w:pPr>
      <w:pStyle w:val="Footer"/>
    </w:pPr>
  </w:p>
  <w:p w14:paraId="27FE2FFB" w14:textId="77777777" w:rsidR="00B535A5" w:rsidRDefault="00B535A5" w:rsidP="002F6EC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307"/>
      <w:docPartObj>
        <w:docPartGallery w:val="Page Numbers (Bottom of Page)"/>
        <w:docPartUnique/>
      </w:docPartObj>
    </w:sdtPr>
    <w:sdtEndPr>
      <w:rPr>
        <w:noProof/>
      </w:rPr>
    </w:sdtEndPr>
    <w:sdtContent>
      <w:p w14:paraId="27FE2FFC" w14:textId="77777777" w:rsidR="00B535A5" w:rsidRPr="002F6ECF" w:rsidRDefault="00B535A5" w:rsidP="002F6EC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14">
          <w:rPr>
            <w:rFonts w:ascii="Times New Roman" w:hAnsi="Times New Roman" w:cs="Times New Roman"/>
            <w:b/>
            <w:color w:val="FF0000"/>
          </w:rPr>
          <w:t>OFFICIAL</w:t>
        </w:r>
        <w:r>
          <w:rPr>
            <w:rFonts w:ascii="Times New Roman" w:hAnsi="Times New Roman" w:cs="Times New Roman"/>
            <w:b/>
            <w:color w:val="FF0000"/>
          </w:rPr>
          <w:fldChar w:fldCharType="end"/>
        </w:r>
      </w:p>
      <w:p w14:paraId="27FE2FFD" w14:textId="77777777" w:rsidR="00B535A5" w:rsidRDefault="00B535A5" w:rsidP="007C6A95">
        <w:pPr>
          <w:pStyle w:val="Footer"/>
          <w:jc w:val="right"/>
        </w:pPr>
        <w:r>
          <w:fldChar w:fldCharType="begin"/>
        </w:r>
        <w:r>
          <w:instrText xml:space="preserve"> PAGE   \* MERGEFORMAT </w:instrText>
        </w:r>
        <w:r>
          <w:fldChar w:fldCharType="separate"/>
        </w:r>
        <w:r w:rsidR="00F44614">
          <w:rPr>
            <w:noProof/>
          </w:rPr>
          <w:t>1</w:t>
        </w:r>
        <w:r>
          <w:rPr>
            <w:noProof/>
          </w:rPr>
          <w:fldChar w:fldCharType="end"/>
        </w:r>
      </w:p>
    </w:sdtContent>
  </w:sdt>
  <w:p w14:paraId="27FE2FFF" w14:textId="399303D8" w:rsidR="00B535A5" w:rsidRDefault="00EA475D" w:rsidP="00F0671B">
    <w:pPr>
      <w:pStyle w:val="Footer"/>
    </w:pPr>
    <w:r>
      <w:t>V1.00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3002" w14:textId="77777777" w:rsidR="00B535A5" w:rsidRDefault="00B535A5" w:rsidP="002F6ECF">
    <w:pPr>
      <w:pStyle w:val="Footer"/>
      <w:jc w:val="center"/>
      <w:rPr>
        <w:rFonts w:ascii="Times New Roman" w:hAnsi="Times New Roman" w:cs="Times New Roman"/>
        <w:b/>
        <w:color w:val="FF0000"/>
      </w:rP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14">
      <w:rPr>
        <w:rFonts w:ascii="Times New Roman" w:hAnsi="Times New Roman" w:cs="Times New Roman"/>
        <w:b/>
        <w:color w:val="FF0000"/>
      </w:rPr>
      <w:t>OFFICIAL</w:t>
    </w:r>
    <w:r>
      <w:rPr>
        <w:rFonts w:ascii="Times New Roman" w:hAnsi="Times New Roman" w:cs="Times New Roman"/>
        <w:b/>
        <w:color w:val="FF0000"/>
      </w:rPr>
      <w:fldChar w:fldCharType="end"/>
    </w:r>
  </w:p>
  <w:p w14:paraId="492F777C" w14:textId="77777777" w:rsidR="00ED4365" w:rsidRDefault="00ED4365" w:rsidP="00ED4365">
    <w:pPr>
      <w:pStyle w:val="Footer"/>
      <w:jc w:val="right"/>
    </w:pPr>
  </w:p>
  <w:p w14:paraId="2146ED13" w14:textId="30468A80" w:rsidR="00ED4365" w:rsidRDefault="00ED4365" w:rsidP="00ED4365">
    <w:pPr>
      <w:pStyle w:val="Footer"/>
    </w:pPr>
    <w:r>
      <w:t>V</w:t>
    </w:r>
    <w:r w:rsidR="00345077">
      <w:t>1.00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03A9" w14:textId="77777777" w:rsidR="0004033F" w:rsidRDefault="0004033F" w:rsidP="002F6ECF">
    <w:pPr>
      <w:pStyle w:val="Footer"/>
      <w:jc w:val="center"/>
      <w:rPr>
        <w:rFonts w:ascii="Times New Roman" w:hAnsi="Times New Roman" w:cs="Times New Roman"/>
        <w:b/>
        <w:color w:val="FF0000"/>
      </w:rP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14">
      <w:rPr>
        <w:rFonts w:ascii="Times New Roman" w:hAnsi="Times New Roman" w:cs="Times New Roman"/>
        <w:b/>
        <w:color w:val="FF0000"/>
      </w:rPr>
      <w:t>OFFICIAL</w:t>
    </w:r>
    <w:r>
      <w:rPr>
        <w:rFonts w:ascii="Times New Roman" w:hAnsi="Times New Roman" w:cs="Times New Roman"/>
        <w:b/>
        <w:color w:val="FF0000"/>
      </w:rPr>
      <w:fldChar w:fldCharType="end"/>
    </w:r>
  </w:p>
  <w:p w14:paraId="47AD5910" w14:textId="2A77F309" w:rsidR="0004033F" w:rsidRDefault="0004033F" w:rsidP="00ED4365">
    <w:pPr>
      <w:pStyle w:val="Footer"/>
      <w:jc w:val="right"/>
    </w:pPr>
    <w:r>
      <w:t>10</w:t>
    </w:r>
  </w:p>
  <w:p w14:paraId="603E9F97" w14:textId="13972908" w:rsidR="0004033F" w:rsidRDefault="00345077" w:rsidP="00ED4365">
    <w:pPr>
      <w:pStyle w:val="Footer"/>
    </w:pPr>
    <w:r>
      <w:t>V1.00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E2FF1" w14:textId="77777777" w:rsidR="00BE2D1D" w:rsidRDefault="00BE2D1D" w:rsidP="00B73549">
      <w:pPr>
        <w:spacing w:after="0"/>
      </w:pPr>
      <w:r>
        <w:separator/>
      </w:r>
    </w:p>
  </w:footnote>
  <w:footnote w:type="continuationSeparator" w:id="0">
    <w:p w14:paraId="27FE2FF2" w14:textId="77777777" w:rsidR="00BE2D1D" w:rsidRDefault="00BE2D1D" w:rsidP="00B73549">
      <w:pPr>
        <w:spacing w:after="0"/>
      </w:pPr>
      <w:r>
        <w:continuationSeparator/>
      </w:r>
    </w:p>
  </w:footnote>
  <w:footnote w:type="continuationNotice" w:id="1">
    <w:p w14:paraId="27FE2FF3" w14:textId="77777777" w:rsidR="00BE2D1D" w:rsidRDefault="00BE2D1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2FF7" w14:textId="77777777" w:rsidR="00B535A5" w:rsidRDefault="00B535A5" w:rsidP="002F6EC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4614">
      <w:rPr>
        <w:rFonts w:ascii="Times New Roman" w:hAnsi="Times New Roman" w:cs="Times New Roman"/>
        <w:b/>
        <w:color w:val="FF0000"/>
      </w:rPr>
      <w:t>OFFICIAL</w:t>
    </w:r>
    <w:r>
      <w:rPr>
        <w:rFonts w:ascii="Times New Roman" w:hAnsi="Times New Roman" w:cs="Times New Roman"/>
        <w:b/>
        <w:color w:val="FF0000"/>
      </w:rPr>
      <w:fldChar w:fldCharType="end"/>
    </w:r>
  </w:p>
  <w:p w14:paraId="27FE2FF8" w14:textId="77777777" w:rsidR="00B535A5" w:rsidRDefault="00B53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2FF9" w14:textId="77777777" w:rsidR="00B535A5" w:rsidRPr="007C6A95" w:rsidRDefault="00B535A5" w:rsidP="002F6ECF">
    <w:pPr>
      <w:pStyle w:val="Header"/>
      <w:jc w:val="center"/>
      <w:rPr>
        <w:b/>
      </w:rPr>
    </w:pPr>
    <w:r>
      <w:rPr>
        <w:b/>
      </w:rPr>
      <w:fldChar w:fldCharType="begin"/>
    </w:r>
    <w:r>
      <w:rPr>
        <w:b/>
      </w:rPr>
      <w:instrText xml:space="preserve"> DOCPROPERTY ClassificationMarking \* MERGEFORMAT </w:instrText>
    </w:r>
    <w:r>
      <w:rPr>
        <w:b/>
      </w:rPr>
      <w:fldChar w:fldCharType="separate"/>
    </w:r>
    <w:r w:rsidR="00F44614" w:rsidRPr="00F44614">
      <w:rPr>
        <w:rFonts w:ascii="Times New Roman" w:hAnsi="Times New Roman" w:cs="Times New Roman"/>
        <w:b/>
        <w:color w:val="FF0000"/>
      </w:rPr>
      <w:t>OFFICIAL</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3000" w14:textId="77777777" w:rsidR="00B535A5" w:rsidRPr="002F6ECF" w:rsidRDefault="00B535A5" w:rsidP="002F6ECF">
    <w:pPr>
      <w:pStyle w:val="Header"/>
      <w:jc w:val="center"/>
      <w:rPr>
        <w:b/>
      </w:rPr>
    </w:pPr>
    <w:r>
      <w:rPr>
        <w:b/>
      </w:rPr>
      <w:fldChar w:fldCharType="begin"/>
    </w:r>
    <w:r>
      <w:rPr>
        <w:b/>
      </w:rPr>
      <w:instrText xml:space="preserve"> DOCPROPERTY ClassificationMarking \* MERGEFORMAT </w:instrText>
    </w:r>
    <w:r>
      <w:rPr>
        <w:b/>
      </w:rPr>
      <w:fldChar w:fldCharType="separate"/>
    </w:r>
    <w:r w:rsidR="00F44614" w:rsidRPr="00F44614">
      <w:rPr>
        <w:rFonts w:ascii="Times New Roman" w:hAnsi="Times New Roman" w:cs="Times New Roman"/>
        <w:b/>
        <w:color w:val="FF0000"/>
      </w:rPr>
      <w:t>OFFICIAL</w:t>
    </w:r>
    <w:r>
      <w:rPr>
        <w:b/>
      </w:rPr>
      <w:fldChar w:fldCharType="end"/>
    </w:r>
  </w:p>
  <w:p w14:paraId="27FE3001" w14:textId="77777777" w:rsidR="00B535A5" w:rsidRPr="00226A2A" w:rsidRDefault="00B7007D" w:rsidP="008A5C39">
    <w:pPr>
      <w:pStyle w:val="Header"/>
      <w:jc w:val="center"/>
      <w:rPr>
        <w:b/>
        <w:sz w:val="28"/>
      </w:rPr>
    </w:pPr>
    <w:r>
      <w:rPr>
        <w:b/>
        <w:noProof/>
        <w:sz w:val="28"/>
        <w:lang w:eastAsia="en-GB"/>
      </w:rPr>
      <w:drawing>
        <wp:inline distT="0" distB="0" distL="0" distR="0" wp14:anchorId="27FE3005" wp14:editId="27FE3006">
          <wp:extent cx="2378075" cy="11906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8504"/>
                  <a:stretch/>
                </pic:blipFill>
                <pic:spPr bwMode="auto">
                  <a:xfrm>
                    <a:off x="0" y="0"/>
                    <a:ext cx="2378075" cy="1190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4141"/>
    <w:multiLevelType w:val="hybridMultilevel"/>
    <w:tmpl w:val="1A268F6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15:restartNumberingAfterBreak="0">
    <w:nsid w:val="279B1107"/>
    <w:multiLevelType w:val="multilevel"/>
    <w:tmpl w:val="A1E08A20"/>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55D1784A"/>
    <w:multiLevelType w:val="hybridMultilevel"/>
    <w:tmpl w:val="E16476A6"/>
    <w:lvl w:ilvl="0" w:tplc="08090003">
      <w:start w:val="1"/>
      <w:numFmt w:val="bullet"/>
      <w:lvlText w:val="o"/>
      <w:lvlJc w:val="left"/>
      <w:pPr>
        <w:ind w:left="2580" w:hanging="360"/>
      </w:pPr>
      <w:rPr>
        <w:rFonts w:ascii="Courier New" w:hAnsi="Courier New" w:cs="Courier New"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4" w15:restartNumberingAfterBreak="0">
    <w:nsid w:val="619140BA"/>
    <w:multiLevelType w:val="hybridMultilevel"/>
    <w:tmpl w:val="CD1C1FD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64B9551C"/>
    <w:multiLevelType w:val="hybridMultilevel"/>
    <w:tmpl w:val="10803B24"/>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8867E48"/>
    <w:multiLevelType w:val="hybridMultilevel"/>
    <w:tmpl w:val="B60C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07C99"/>
    <w:rsid w:val="00015C53"/>
    <w:rsid w:val="000163FC"/>
    <w:rsid w:val="00024283"/>
    <w:rsid w:val="000367F1"/>
    <w:rsid w:val="0004033F"/>
    <w:rsid w:val="0004043C"/>
    <w:rsid w:val="00044ED4"/>
    <w:rsid w:val="00046DDD"/>
    <w:rsid w:val="00052E2D"/>
    <w:rsid w:val="00054E04"/>
    <w:rsid w:val="00056B10"/>
    <w:rsid w:val="00070103"/>
    <w:rsid w:val="0007075E"/>
    <w:rsid w:val="00074D32"/>
    <w:rsid w:val="00077D2D"/>
    <w:rsid w:val="00091005"/>
    <w:rsid w:val="000A1029"/>
    <w:rsid w:val="000C4C09"/>
    <w:rsid w:val="000C6729"/>
    <w:rsid w:val="000D121F"/>
    <w:rsid w:val="000D7122"/>
    <w:rsid w:val="00100E4A"/>
    <w:rsid w:val="00110038"/>
    <w:rsid w:val="00110254"/>
    <w:rsid w:val="001171CD"/>
    <w:rsid w:val="00134294"/>
    <w:rsid w:val="0014331C"/>
    <w:rsid w:val="00152AA5"/>
    <w:rsid w:val="00156FE1"/>
    <w:rsid w:val="00167046"/>
    <w:rsid w:val="001B0337"/>
    <w:rsid w:val="001B5C18"/>
    <w:rsid w:val="001B72C3"/>
    <w:rsid w:val="001C4625"/>
    <w:rsid w:val="001D2C99"/>
    <w:rsid w:val="001E31CC"/>
    <w:rsid w:val="001E580A"/>
    <w:rsid w:val="001E7FF4"/>
    <w:rsid w:val="001F2D1D"/>
    <w:rsid w:val="001F410E"/>
    <w:rsid w:val="001F5477"/>
    <w:rsid w:val="00207BA3"/>
    <w:rsid w:val="00215CC3"/>
    <w:rsid w:val="00221136"/>
    <w:rsid w:val="00226A2A"/>
    <w:rsid w:val="002401CF"/>
    <w:rsid w:val="00240E32"/>
    <w:rsid w:val="002446F2"/>
    <w:rsid w:val="00254662"/>
    <w:rsid w:val="002610BA"/>
    <w:rsid w:val="002638FF"/>
    <w:rsid w:val="002709BD"/>
    <w:rsid w:val="00285C33"/>
    <w:rsid w:val="00285D15"/>
    <w:rsid w:val="00287B50"/>
    <w:rsid w:val="00294EEF"/>
    <w:rsid w:val="00294FFB"/>
    <w:rsid w:val="002A2294"/>
    <w:rsid w:val="002A50FE"/>
    <w:rsid w:val="002B00D4"/>
    <w:rsid w:val="002B0FAC"/>
    <w:rsid w:val="002B38D8"/>
    <w:rsid w:val="002C040D"/>
    <w:rsid w:val="002C09F9"/>
    <w:rsid w:val="002C190D"/>
    <w:rsid w:val="002C777A"/>
    <w:rsid w:val="002F6ECF"/>
    <w:rsid w:val="00311144"/>
    <w:rsid w:val="00322DC5"/>
    <w:rsid w:val="00345077"/>
    <w:rsid w:val="00346335"/>
    <w:rsid w:val="00372741"/>
    <w:rsid w:val="00377D49"/>
    <w:rsid w:val="003850BD"/>
    <w:rsid w:val="00385E2A"/>
    <w:rsid w:val="00386DDC"/>
    <w:rsid w:val="003902D2"/>
    <w:rsid w:val="00397895"/>
    <w:rsid w:val="003A150D"/>
    <w:rsid w:val="003B5920"/>
    <w:rsid w:val="003B5D8F"/>
    <w:rsid w:val="003E49AA"/>
    <w:rsid w:val="00401CC8"/>
    <w:rsid w:val="00404F5F"/>
    <w:rsid w:val="00415D64"/>
    <w:rsid w:val="004237D0"/>
    <w:rsid w:val="00424165"/>
    <w:rsid w:val="00427849"/>
    <w:rsid w:val="004555BF"/>
    <w:rsid w:val="00460463"/>
    <w:rsid w:val="004612C5"/>
    <w:rsid w:val="004934D5"/>
    <w:rsid w:val="004A7D12"/>
    <w:rsid w:val="004B283E"/>
    <w:rsid w:val="004C156B"/>
    <w:rsid w:val="004C4E5F"/>
    <w:rsid w:val="004D4BD0"/>
    <w:rsid w:val="004E65EE"/>
    <w:rsid w:val="004F4246"/>
    <w:rsid w:val="004F5863"/>
    <w:rsid w:val="00532894"/>
    <w:rsid w:val="005414AC"/>
    <w:rsid w:val="0054185C"/>
    <w:rsid w:val="00543827"/>
    <w:rsid w:val="005513E5"/>
    <w:rsid w:val="00551744"/>
    <w:rsid w:val="005524D2"/>
    <w:rsid w:val="00552A66"/>
    <w:rsid w:val="00563FFC"/>
    <w:rsid w:val="0056532D"/>
    <w:rsid w:val="0057289E"/>
    <w:rsid w:val="00574CB3"/>
    <w:rsid w:val="00575214"/>
    <w:rsid w:val="00576D53"/>
    <w:rsid w:val="005A50DB"/>
    <w:rsid w:val="005A5DE3"/>
    <w:rsid w:val="005B17D6"/>
    <w:rsid w:val="005B4621"/>
    <w:rsid w:val="005C1EEE"/>
    <w:rsid w:val="005C6FC3"/>
    <w:rsid w:val="005D334C"/>
    <w:rsid w:val="0060490C"/>
    <w:rsid w:val="00605D6B"/>
    <w:rsid w:val="006155E1"/>
    <w:rsid w:val="00616559"/>
    <w:rsid w:val="00616EF2"/>
    <w:rsid w:val="006211E8"/>
    <w:rsid w:val="00630F87"/>
    <w:rsid w:val="006311AC"/>
    <w:rsid w:val="00646ACE"/>
    <w:rsid w:val="00655C66"/>
    <w:rsid w:val="006614FC"/>
    <w:rsid w:val="0066293B"/>
    <w:rsid w:val="0068639D"/>
    <w:rsid w:val="00693B2B"/>
    <w:rsid w:val="00697DBA"/>
    <w:rsid w:val="006C2D32"/>
    <w:rsid w:val="006C7CAA"/>
    <w:rsid w:val="006D589C"/>
    <w:rsid w:val="006D58B0"/>
    <w:rsid w:val="006E1B7E"/>
    <w:rsid w:val="006F62F3"/>
    <w:rsid w:val="00712487"/>
    <w:rsid w:val="007239B5"/>
    <w:rsid w:val="007240CD"/>
    <w:rsid w:val="00747814"/>
    <w:rsid w:val="00750644"/>
    <w:rsid w:val="007622B0"/>
    <w:rsid w:val="007673B9"/>
    <w:rsid w:val="00773EA1"/>
    <w:rsid w:val="007826AC"/>
    <w:rsid w:val="00783438"/>
    <w:rsid w:val="00784F01"/>
    <w:rsid w:val="007864F9"/>
    <w:rsid w:val="00786DB9"/>
    <w:rsid w:val="0079101F"/>
    <w:rsid w:val="00794F9B"/>
    <w:rsid w:val="007C23BD"/>
    <w:rsid w:val="007C671B"/>
    <w:rsid w:val="007C6A95"/>
    <w:rsid w:val="007D48B9"/>
    <w:rsid w:val="007D63BA"/>
    <w:rsid w:val="007F0067"/>
    <w:rsid w:val="007F09FC"/>
    <w:rsid w:val="007F6866"/>
    <w:rsid w:val="0081050B"/>
    <w:rsid w:val="008154F0"/>
    <w:rsid w:val="00816DF4"/>
    <w:rsid w:val="00820A50"/>
    <w:rsid w:val="008533EB"/>
    <w:rsid w:val="00856900"/>
    <w:rsid w:val="008652C9"/>
    <w:rsid w:val="008653F4"/>
    <w:rsid w:val="00866480"/>
    <w:rsid w:val="00867F71"/>
    <w:rsid w:val="00875384"/>
    <w:rsid w:val="00880501"/>
    <w:rsid w:val="00882CC5"/>
    <w:rsid w:val="008A0C6D"/>
    <w:rsid w:val="008A5C39"/>
    <w:rsid w:val="008A66FE"/>
    <w:rsid w:val="008C354D"/>
    <w:rsid w:val="008C4E97"/>
    <w:rsid w:val="008C6114"/>
    <w:rsid w:val="008D0A88"/>
    <w:rsid w:val="008D1676"/>
    <w:rsid w:val="008E26D2"/>
    <w:rsid w:val="008F1F0E"/>
    <w:rsid w:val="00906585"/>
    <w:rsid w:val="00907D7F"/>
    <w:rsid w:val="009368DA"/>
    <w:rsid w:val="009510E0"/>
    <w:rsid w:val="00960927"/>
    <w:rsid w:val="0098110B"/>
    <w:rsid w:val="009842B6"/>
    <w:rsid w:val="0099199D"/>
    <w:rsid w:val="009939A5"/>
    <w:rsid w:val="00996299"/>
    <w:rsid w:val="0099742D"/>
    <w:rsid w:val="009A212B"/>
    <w:rsid w:val="009A26A4"/>
    <w:rsid w:val="009A2BD5"/>
    <w:rsid w:val="009A4566"/>
    <w:rsid w:val="009A6EF7"/>
    <w:rsid w:val="009B0AFC"/>
    <w:rsid w:val="009C1800"/>
    <w:rsid w:val="009C3F9F"/>
    <w:rsid w:val="009C4407"/>
    <w:rsid w:val="009C6A90"/>
    <w:rsid w:val="009D1ABC"/>
    <w:rsid w:val="009E3618"/>
    <w:rsid w:val="009F491B"/>
    <w:rsid w:val="00A31C84"/>
    <w:rsid w:val="00A451DD"/>
    <w:rsid w:val="00A646AC"/>
    <w:rsid w:val="00A714EC"/>
    <w:rsid w:val="00AA3344"/>
    <w:rsid w:val="00AA3D34"/>
    <w:rsid w:val="00AB03B4"/>
    <w:rsid w:val="00AC2DD7"/>
    <w:rsid w:val="00AC2E40"/>
    <w:rsid w:val="00AF6715"/>
    <w:rsid w:val="00B13005"/>
    <w:rsid w:val="00B13C8E"/>
    <w:rsid w:val="00B15959"/>
    <w:rsid w:val="00B2540C"/>
    <w:rsid w:val="00B35E2A"/>
    <w:rsid w:val="00B37859"/>
    <w:rsid w:val="00B41E42"/>
    <w:rsid w:val="00B535A5"/>
    <w:rsid w:val="00B7007D"/>
    <w:rsid w:val="00B717D0"/>
    <w:rsid w:val="00B73549"/>
    <w:rsid w:val="00B8536A"/>
    <w:rsid w:val="00BB2313"/>
    <w:rsid w:val="00BC3130"/>
    <w:rsid w:val="00BE0883"/>
    <w:rsid w:val="00BE2D1D"/>
    <w:rsid w:val="00C00459"/>
    <w:rsid w:val="00C176AB"/>
    <w:rsid w:val="00C446D7"/>
    <w:rsid w:val="00C45BB1"/>
    <w:rsid w:val="00C542F3"/>
    <w:rsid w:val="00C56E6D"/>
    <w:rsid w:val="00C6453B"/>
    <w:rsid w:val="00C80CA8"/>
    <w:rsid w:val="00C83494"/>
    <w:rsid w:val="00C84F67"/>
    <w:rsid w:val="00C96E93"/>
    <w:rsid w:val="00CA39C6"/>
    <w:rsid w:val="00CB04F9"/>
    <w:rsid w:val="00CC0B63"/>
    <w:rsid w:val="00CC235A"/>
    <w:rsid w:val="00CC2CC9"/>
    <w:rsid w:val="00CC7CE0"/>
    <w:rsid w:val="00D04A72"/>
    <w:rsid w:val="00D159DC"/>
    <w:rsid w:val="00D27F1A"/>
    <w:rsid w:val="00D458F9"/>
    <w:rsid w:val="00D511A4"/>
    <w:rsid w:val="00D55CF3"/>
    <w:rsid w:val="00D5691E"/>
    <w:rsid w:val="00D62274"/>
    <w:rsid w:val="00D817AE"/>
    <w:rsid w:val="00D92BB2"/>
    <w:rsid w:val="00DA7115"/>
    <w:rsid w:val="00DB7D5D"/>
    <w:rsid w:val="00DC4529"/>
    <w:rsid w:val="00DC4613"/>
    <w:rsid w:val="00DD2510"/>
    <w:rsid w:val="00DD2666"/>
    <w:rsid w:val="00DD52EE"/>
    <w:rsid w:val="00DE4039"/>
    <w:rsid w:val="00DF4BF9"/>
    <w:rsid w:val="00E14F08"/>
    <w:rsid w:val="00E27050"/>
    <w:rsid w:val="00E27D92"/>
    <w:rsid w:val="00E41040"/>
    <w:rsid w:val="00E50492"/>
    <w:rsid w:val="00E509EE"/>
    <w:rsid w:val="00E57A85"/>
    <w:rsid w:val="00E639F2"/>
    <w:rsid w:val="00E644F7"/>
    <w:rsid w:val="00E840F8"/>
    <w:rsid w:val="00EA475D"/>
    <w:rsid w:val="00EC0E7D"/>
    <w:rsid w:val="00EC2F23"/>
    <w:rsid w:val="00EC4DB7"/>
    <w:rsid w:val="00EC59B6"/>
    <w:rsid w:val="00EC6CA9"/>
    <w:rsid w:val="00ED3225"/>
    <w:rsid w:val="00ED4365"/>
    <w:rsid w:val="00ED6A14"/>
    <w:rsid w:val="00EE3184"/>
    <w:rsid w:val="00F012D4"/>
    <w:rsid w:val="00F045F6"/>
    <w:rsid w:val="00F0671B"/>
    <w:rsid w:val="00F31183"/>
    <w:rsid w:val="00F35CD8"/>
    <w:rsid w:val="00F430E5"/>
    <w:rsid w:val="00F44614"/>
    <w:rsid w:val="00F460C9"/>
    <w:rsid w:val="00F479EE"/>
    <w:rsid w:val="00F60AA6"/>
    <w:rsid w:val="00F65F51"/>
    <w:rsid w:val="00F72BF0"/>
    <w:rsid w:val="00F8095C"/>
    <w:rsid w:val="00F810E5"/>
    <w:rsid w:val="00FA1292"/>
    <w:rsid w:val="00FA30E0"/>
    <w:rsid w:val="00FA52BF"/>
    <w:rsid w:val="00FC3FD6"/>
    <w:rsid w:val="00FD2525"/>
    <w:rsid w:val="00FD5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FE2EB7"/>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46DDD"/>
  </w:style>
  <w:style w:type="paragraph" w:styleId="Heading1">
    <w:name w:val="heading 1"/>
    <w:next w:val="Normal"/>
    <w:link w:val="Heading1Char"/>
    <w:uiPriority w:val="1"/>
    <w:qFormat/>
    <w:rsid w:val="00960927"/>
    <w:pPr>
      <w:keepNext/>
      <w:keepLines/>
      <w:numPr>
        <w:numId w:val="1"/>
      </w:numPr>
      <w:ind w:left="992" w:hanging="992"/>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2C09F9"/>
    <w:pPr>
      <w:keepNext/>
      <w:keepLines/>
      <w:numPr>
        <w:ilvl w:val="1"/>
        <w:numId w:val="1"/>
      </w:numPr>
      <w:spacing w:before="480"/>
      <w:ind w:left="992" w:hanging="992"/>
      <w:outlineLvl w:val="1"/>
    </w:pPr>
    <w:rPr>
      <w:rFonts w:eastAsiaTheme="majorEastAsia" w:cstheme="majorBidi"/>
      <w:b/>
      <w:szCs w:val="26"/>
    </w:rPr>
  </w:style>
  <w:style w:type="paragraph" w:styleId="Heading3">
    <w:name w:val="heading 3"/>
    <w:aliases w:val="Body Bullets"/>
    <w:basedOn w:val="Normal"/>
    <w:next w:val="Normal"/>
    <w:link w:val="Heading3Char"/>
    <w:uiPriority w:val="3"/>
    <w:qFormat/>
    <w:rsid w:val="001D2C99"/>
    <w:pPr>
      <w:keepNext/>
      <w:keepLines/>
      <w:numPr>
        <w:ilvl w:val="2"/>
        <w:numId w:val="1"/>
      </w:numPr>
      <w:ind w:left="992" w:hanging="992"/>
      <w:outlineLvl w:val="2"/>
    </w:pPr>
    <w:rPr>
      <w:rFonts w:eastAsiaTheme="majorEastAsia" w:cstheme="majorBidi"/>
    </w:rPr>
  </w:style>
  <w:style w:type="paragraph" w:styleId="Heading4">
    <w:name w:val="heading 4"/>
    <w:basedOn w:val="Normal"/>
    <w:next w:val="Normal"/>
    <w:link w:val="Heading4Char"/>
    <w:uiPriority w:val="4"/>
    <w:rsid w:val="00134294"/>
    <w:pPr>
      <w:keepNext/>
      <w:keepLines/>
      <w:numPr>
        <w:ilvl w:val="3"/>
        <w:numId w:val="1"/>
      </w:numPr>
      <w:spacing w:before="40" w:after="0"/>
      <w:ind w:left="992" w:hanging="992"/>
      <w:outlineLvl w:val="3"/>
    </w:pPr>
    <w:rPr>
      <w:rFonts w:eastAsiaTheme="majorEastAsia" w:cstheme="majorBidi"/>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927"/>
    <w:rPr>
      <w:rFonts w:eastAsiaTheme="majorEastAsia" w:cstheme="majorBidi"/>
      <w:b/>
      <w:sz w:val="28"/>
      <w:szCs w:val="32"/>
    </w:rPr>
  </w:style>
  <w:style w:type="character" w:customStyle="1" w:styleId="Heading3Char">
    <w:name w:val="Heading 3 Char"/>
    <w:aliases w:val="Body Bullets Char"/>
    <w:basedOn w:val="DefaultParagraphFont"/>
    <w:link w:val="Heading3"/>
    <w:uiPriority w:val="3"/>
    <w:rsid w:val="001D2C99"/>
    <w:rPr>
      <w:rFonts w:eastAsiaTheme="majorEastAsia" w:cstheme="majorBidi"/>
    </w:rPr>
  </w:style>
  <w:style w:type="paragraph" w:styleId="TOC1">
    <w:name w:val="toc 1"/>
    <w:basedOn w:val="Normal"/>
    <w:next w:val="Normal"/>
    <w:autoRedefine/>
    <w:uiPriority w:val="39"/>
    <w:rsid w:val="00ED4365"/>
    <w:pPr>
      <w:tabs>
        <w:tab w:val="left" w:pos="480"/>
        <w:tab w:val="right" w:leader="dot" w:pos="9016"/>
      </w:tabs>
      <w:spacing w:before="240"/>
    </w:pPr>
  </w:style>
  <w:style w:type="character" w:customStyle="1" w:styleId="Heading2Char">
    <w:name w:val="Heading 2 Char"/>
    <w:basedOn w:val="DefaultParagraphFont"/>
    <w:link w:val="Heading2"/>
    <w:uiPriority w:val="2"/>
    <w:rsid w:val="002C09F9"/>
    <w:rPr>
      <w:rFonts w:eastAsiaTheme="majorEastAsia" w:cstheme="majorBidi"/>
      <w:b/>
      <w:szCs w:val="26"/>
    </w:rPr>
  </w:style>
  <w:style w:type="paragraph" w:styleId="ListParagraph">
    <w:name w:val="List Paragraph"/>
    <w:basedOn w:val="Normal"/>
    <w:link w:val="ListParagraphChar"/>
    <w:uiPriority w:val="34"/>
    <w:semiHidden/>
    <w:qFormat/>
    <w:rsid w:val="00B15959"/>
    <w:pPr>
      <w:ind w:left="720"/>
      <w:contextualSpacing/>
    </w:pPr>
  </w:style>
  <w:style w:type="character" w:customStyle="1" w:styleId="Heading4Char">
    <w:name w:val="Heading 4 Char"/>
    <w:basedOn w:val="DefaultParagraphFont"/>
    <w:link w:val="Heading4"/>
    <w:uiPriority w:val="4"/>
    <w:rsid w:val="001D2C99"/>
    <w:rPr>
      <w:rFonts w:eastAsiaTheme="majorEastAsia" w:cstheme="majorBidi"/>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8A5C39"/>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2"/>
      </w:numPr>
      <w:spacing w:after="120" w:line="360" w:lineRule="auto"/>
    </w:pPr>
  </w:style>
  <w:style w:type="paragraph" w:customStyle="1" w:styleId="ProcedureNormalParagraph">
    <w:name w:val="Procedure Normal Paragraph"/>
    <w:basedOn w:val="Heading4"/>
    <w:next w:val="BodyText"/>
    <w:link w:val="ProcedureNormalParagraphChar"/>
    <w:uiPriority w:val="9"/>
    <w:semiHidden/>
    <w:qFormat/>
    <w:rsid w:val="00134294"/>
    <w:pPr>
      <w:numPr>
        <w:ilvl w:val="0"/>
        <w:numId w:val="0"/>
      </w:num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uiPriority w:val="39"/>
    <w:semiHidden/>
    <w:qFormat/>
    <w:rsid w:val="001D2C99"/>
    <w:pPr>
      <w:numPr>
        <w:numId w:val="0"/>
      </w:numPr>
      <w:spacing w:before="240" w:after="0" w:line="259" w:lineRule="auto"/>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semiHidden/>
    <w:rsid w:val="001D2C99"/>
    <w:pPr>
      <w:spacing w:after="100"/>
      <w:ind w:left="240"/>
    </w:pPr>
  </w:style>
  <w:style w:type="paragraph" w:styleId="TOC3">
    <w:name w:val="toc 3"/>
    <w:basedOn w:val="Normal"/>
    <w:next w:val="Normal"/>
    <w:autoRedefine/>
    <w:uiPriority w:val="39"/>
    <w:semiHidden/>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spacing w:after="0"/>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uiPriority w:val="99"/>
    <w:rsid w:val="00B73549"/>
    <w:pPr>
      <w:tabs>
        <w:tab w:val="center" w:pos="4513"/>
        <w:tab w:val="right" w:pos="9026"/>
      </w:tabs>
      <w:spacing w:after="0"/>
    </w:pPr>
  </w:style>
  <w:style w:type="character" w:customStyle="1" w:styleId="FooterChar">
    <w:name w:val="Footer Char"/>
    <w:basedOn w:val="DefaultParagraphFont"/>
    <w:link w:val="Footer"/>
    <w:uiPriority w:val="99"/>
    <w:rsid w:val="00B73549"/>
    <w:rPr>
      <w:rFonts w:ascii="Arial" w:hAnsi="Arial"/>
      <w:sz w:val="24"/>
    </w:rPr>
  </w:style>
  <w:style w:type="table" w:styleId="TableGrid">
    <w:name w:val="Table Grid"/>
    <w:aliases w:val="Arial 12pt body text"/>
    <w:basedOn w:val="TableNormal"/>
    <w:rsid w:val="007C6A95"/>
    <w:pPr>
      <w:spacing w:after="0"/>
    </w:pPr>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pPr>
      <w:spacing w:after="0"/>
    </w:pPr>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uiPriority w:val="5"/>
    <w:qFormat/>
    <w:rsid w:val="002401CF"/>
    <w:pPr>
      <w:numPr>
        <w:numId w:val="3"/>
      </w:numPr>
      <w:spacing w:after="0"/>
      <w:ind w:left="1706" w:hanging="357"/>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Normal"/>
    <w:link w:val="HowtoHeadingChar"/>
    <w:uiPriority w:val="5"/>
    <w:qFormat/>
    <w:rsid w:val="005414AC"/>
    <w:pPr>
      <w:jc w:val="center"/>
    </w:pPr>
    <w:rPr>
      <w:b/>
      <w:sz w:val="28"/>
      <w:szCs w:val="36"/>
    </w:rPr>
  </w:style>
  <w:style w:type="character" w:customStyle="1" w:styleId="HowtoHeadingChar">
    <w:name w:val="How to Heading Char"/>
    <w:basedOn w:val="DefaultParagraphFont"/>
    <w:link w:val="HowtoHeading"/>
    <w:uiPriority w:val="5"/>
    <w:rsid w:val="005414AC"/>
    <w:rPr>
      <w:b/>
      <w:sz w:val="28"/>
      <w:szCs w:val="36"/>
    </w:rPr>
  </w:style>
  <w:style w:type="paragraph" w:customStyle="1" w:styleId="ms-rteelement-p1">
    <w:name w:val="ms-rteelement-p1"/>
    <w:basedOn w:val="Normal"/>
    <w:rsid w:val="0079101F"/>
    <w:pPr>
      <w:spacing w:before="100" w:beforeAutospacing="1" w:after="100" w:afterAutospacing="1"/>
    </w:pPr>
    <w:rPr>
      <w:rFonts w:ascii="Times New Roman" w:eastAsia="Times New Roman" w:hAnsi="Times New Roman" w:cs="Times New Roman"/>
      <w:color w:val="000000"/>
      <w:lang w:eastAsia="en-GB"/>
    </w:rPr>
  </w:style>
  <w:style w:type="character" w:styleId="CommentReference">
    <w:name w:val="annotation reference"/>
    <w:basedOn w:val="DefaultParagraphFont"/>
    <w:uiPriority w:val="99"/>
    <w:semiHidden/>
    <w:rsid w:val="00907D7F"/>
    <w:rPr>
      <w:sz w:val="16"/>
      <w:szCs w:val="16"/>
    </w:rPr>
  </w:style>
  <w:style w:type="paragraph" w:styleId="CommentText">
    <w:name w:val="annotation text"/>
    <w:basedOn w:val="Normal"/>
    <w:link w:val="CommentTextChar"/>
    <w:uiPriority w:val="99"/>
    <w:semiHidden/>
    <w:rsid w:val="00907D7F"/>
    <w:rPr>
      <w:sz w:val="20"/>
      <w:szCs w:val="20"/>
    </w:rPr>
  </w:style>
  <w:style w:type="character" w:customStyle="1" w:styleId="CommentTextChar">
    <w:name w:val="Comment Text Char"/>
    <w:basedOn w:val="DefaultParagraphFont"/>
    <w:link w:val="CommentText"/>
    <w:uiPriority w:val="99"/>
    <w:semiHidden/>
    <w:rsid w:val="00907D7F"/>
    <w:rPr>
      <w:sz w:val="20"/>
      <w:szCs w:val="20"/>
    </w:rPr>
  </w:style>
  <w:style w:type="paragraph" w:styleId="CommentSubject">
    <w:name w:val="annotation subject"/>
    <w:basedOn w:val="CommentText"/>
    <w:next w:val="CommentText"/>
    <w:link w:val="CommentSubjectChar"/>
    <w:uiPriority w:val="99"/>
    <w:semiHidden/>
    <w:rsid w:val="00907D7F"/>
    <w:rPr>
      <w:b/>
      <w:bCs/>
    </w:rPr>
  </w:style>
  <w:style w:type="character" w:customStyle="1" w:styleId="CommentSubjectChar">
    <w:name w:val="Comment Subject Char"/>
    <w:basedOn w:val="CommentTextChar"/>
    <w:link w:val="CommentSubject"/>
    <w:uiPriority w:val="99"/>
    <w:semiHidden/>
    <w:rsid w:val="00907D7F"/>
    <w:rPr>
      <w:b/>
      <w:bCs/>
      <w:sz w:val="20"/>
      <w:szCs w:val="20"/>
    </w:rPr>
  </w:style>
  <w:style w:type="paragraph" w:styleId="Revision">
    <w:name w:val="Revision"/>
    <w:hidden/>
    <w:uiPriority w:val="99"/>
    <w:semiHidden/>
    <w:rsid w:val="00DC4529"/>
    <w:pPr>
      <w:spacing w:after="0"/>
    </w:pPr>
  </w:style>
  <w:style w:type="character" w:styleId="FollowedHyperlink">
    <w:name w:val="FollowedHyperlink"/>
    <w:basedOn w:val="DefaultParagraphFont"/>
    <w:uiPriority w:val="99"/>
    <w:semiHidden/>
    <w:rsid w:val="00DE4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4221">
      <w:bodyDiv w:val="1"/>
      <w:marLeft w:val="0"/>
      <w:marRight w:val="0"/>
      <w:marTop w:val="0"/>
      <w:marBottom w:val="0"/>
      <w:divBdr>
        <w:top w:val="none" w:sz="0" w:space="0" w:color="auto"/>
        <w:left w:val="none" w:sz="0" w:space="0" w:color="auto"/>
        <w:bottom w:val="none" w:sz="0" w:space="0" w:color="auto"/>
        <w:right w:val="none" w:sz="0" w:space="0" w:color="auto"/>
      </w:divBdr>
      <w:divsChild>
        <w:div w:id="2137941764">
          <w:marLeft w:val="0"/>
          <w:marRight w:val="0"/>
          <w:marTop w:val="0"/>
          <w:marBottom w:val="0"/>
          <w:divBdr>
            <w:top w:val="none" w:sz="0" w:space="0" w:color="auto"/>
            <w:left w:val="none" w:sz="0" w:space="0" w:color="auto"/>
            <w:bottom w:val="none" w:sz="0" w:space="0" w:color="auto"/>
            <w:right w:val="none" w:sz="0" w:space="0" w:color="auto"/>
          </w:divBdr>
          <w:divsChild>
            <w:div w:id="1252465662">
              <w:marLeft w:val="0"/>
              <w:marRight w:val="0"/>
              <w:marTop w:val="0"/>
              <w:marBottom w:val="0"/>
              <w:divBdr>
                <w:top w:val="none" w:sz="0" w:space="0" w:color="auto"/>
                <w:left w:val="none" w:sz="0" w:space="0" w:color="auto"/>
                <w:bottom w:val="none" w:sz="0" w:space="0" w:color="auto"/>
                <w:right w:val="none" w:sz="0" w:space="0" w:color="auto"/>
              </w:divBdr>
              <w:divsChild>
                <w:div w:id="1281766442">
                  <w:marLeft w:val="0"/>
                  <w:marRight w:val="0"/>
                  <w:marTop w:val="0"/>
                  <w:marBottom w:val="0"/>
                  <w:divBdr>
                    <w:top w:val="none" w:sz="0" w:space="0" w:color="auto"/>
                    <w:left w:val="none" w:sz="0" w:space="0" w:color="auto"/>
                    <w:bottom w:val="none" w:sz="0" w:space="0" w:color="auto"/>
                    <w:right w:val="none" w:sz="0" w:space="0" w:color="auto"/>
                  </w:divBdr>
                  <w:divsChild>
                    <w:div w:id="1253660920">
                      <w:marLeft w:val="0"/>
                      <w:marRight w:val="0"/>
                      <w:marTop w:val="0"/>
                      <w:marBottom w:val="0"/>
                      <w:divBdr>
                        <w:top w:val="none" w:sz="0" w:space="0" w:color="auto"/>
                        <w:left w:val="none" w:sz="0" w:space="0" w:color="auto"/>
                        <w:bottom w:val="none" w:sz="0" w:space="0" w:color="auto"/>
                        <w:right w:val="none" w:sz="0" w:space="0" w:color="auto"/>
                      </w:divBdr>
                      <w:divsChild>
                        <w:div w:id="1924410596">
                          <w:marLeft w:val="0"/>
                          <w:marRight w:val="0"/>
                          <w:marTop w:val="0"/>
                          <w:marBottom w:val="0"/>
                          <w:divBdr>
                            <w:top w:val="none" w:sz="0" w:space="0" w:color="auto"/>
                            <w:left w:val="none" w:sz="0" w:space="0" w:color="auto"/>
                            <w:bottom w:val="none" w:sz="0" w:space="0" w:color="auto"/>
                            <w:right w:val="none" w:sz="0" w:space="0" w:color="auto"/>
                          </w:divBdr>
                          <w:divsChild>
                            <w:div w:id="380401809">
                              <w:marLeft w:val="0"/>
                              <w:marRight w:val="0"/>
                              <w:marTop w:val="0"/>
                              <w:marBottom w:val="0"/>
                              <w:divBdr>
                                <w:top w:val="none" w:sz="0" w:space="0" w:color="auto"/>
                                <w:left w:val="none" w:sz="0" w:space="0" w:color="auto"/>
                                <w:bottom w:val="none" w:sz="0" w:space="0" w:color="auto"/>
                                <w:right w:val="none" w:sz="0" w:space="0" w:color="auto"/>
                              </w:divBdr>
                              <w:divsChild>
                                <w:div w:id="102850220">
                                  <w:marLeft w:val="0"/>
                                  <w:marRight w:val="0"/>
                                  <w:marTop w:val="0"/>
                                  <w:marBottom w:val="0"/>
                                  <w:divBdr>
                                    <w:top w:val="none" w:sz="0" w:space="0" w:color="auto"/>
                                    <w:left w:val="none" w:sz="0" w:space="0" w:color="auto"/>
                                    <w:bottom w:val="none" w:sz="0" w:space="0" w:color="auto"/>
                                    <w:right w:val="none" w:sz="0" w:space="0" w:color="auto"/>
                                  </w:divBdr>
                                  <w:divsChild>
                                    <w:div w:id="612441037">
                                      <w:marLeft w:val="0"/>
                                      <w:marRight w:val="0"/>
                                      <w:marTop w:val="0"/>
                                      <w:marBottom w:val="0"/>
                                      <w:divBdr>
                                        <w:top w:val="none" w:sz="0" w:space="0" w:color="auto"/>
                                        <w:left w:val="none" w:sz="0" w:space="0" w:color="auto"/>
                                        <w:bottom w:val="none" w:sz="0" w:space="0" w:color="auto"/>
                                        <w:right w:val="none" w:sz="0" w:space="0" w:color="auto"/>
                                      </w:divBdr>
                                      <w:divsChild>
                                        <w:div w:id="1560437424">
                                          <w:marLeft w:val="0"/>
                                          <w:marRight w:val="0"/>
                                          <w:marTop w:val="0"/>
                                          <w:marBottom w:val="0"/>
                                          <w:divBdr>
                                            <w:top w:val="none" w:sz="0" w:space="0" w:color="auto"/>
                                            <w:left w:val="none" w:sz="0" w:space="0" w:color="auto"/>
                                            <w:bottom w:val="none" w:sz="0" w:space="0" w:color="auto"/>
                                            <w:right w:val="none" w:sz="0" w:space="0" w:color="auto"/>
                                          </w:divBdr>
                                          <w:divsChild>
                                            <w:div w:id="2135782574">
                                              <w:marLeft w:val="0"/>
                                              <w:marRight w:val="0"/>
                                              <w:marTop w:val="0"/>
                                              <w:marBottom w:val="0"/>
                                              <w:divBdr>
                                                <w:top w:val="none" w:sz="0" w:space="0" w:color="auto"/>
                                                <w:left w:val="none" w:sz="0" w:space="0" w:color="auto"/>
                                                <w:bottom w:val="none" w:sz="0" w:space="0" w:color="auto"/>
                                                <w:right w:val="none" w:sz="0" w:space="0" w:color="auto"/>
                                              </w:divBdr>
                                              <w:divsChild>
                                                <w:div w:id="616303260">
                                                  <w:marLeft w:val="0"/>
                                                  <w:marRight w:val="0"/>
                                                  <w:marTop w:val="0"/>
                                                  <w:marBottom w:val="0"/>
                                                  <w:divBdr>
                                                    <w:top w:val="none" w:sz="0" w:space="0" w:color="auto"/>
                                                    <w:left w:val="none" w:sz="0" w:space="0" w:color="auto"/>
                                                    <w:bottom w:val="none" w:sz="0" w:space="0" w:color="auto"/>
                                                    <w:right w:val="none" w:sz="0" w:space="0" w:color="auto"/>
                                                  </w:divBdr>
                                                  <w:divsChild>
                                                    <w:div w:id="1646465987">
                                                      <w:marLeft w:val="0"/>
                                                      <w:marRight w:val="0"/>
                                                      <w:marTop w:val="0"/>
                                                      <w:marBottom w:val="0"/>
                                                      <w:divBdr>
                                                        <w:top w:val="none" w:sz="0" w:space="0" w:color="auto"/>
                                                        <w:left w:val="none" w:sz="0" w:space="0" w:color="auto"/>
                                                        <w:bottom w:val="none" w:sz="0" w:space="0" w:color="auto"/>
                                                        <w:right w:val="none" w:sz="0" w:space="0" w:color="auto"/>
                                                      </w:divBdr>
                                                      <w:divsChild>
                                                        <w:div w:id="1462503576">
                                                          <w:marLeft w:val="0"/>
                                                          <w:marRight w:val="-3"/>
                                                          <w:marTop w:val="0"/>
                                                          <w:marBottom w:val="240"/>
                                                          <w:divBdr>
                                                            <w:top w:val="none" w:sz="0" w:space="0" w:color="auto"/>
                                                            <w:left w:val="none" w:sz="0" w:space="0" w:color="auto"/>
                                                            <w:bottom w:val="none" w:sz="0" w:space="0" w:color="auto"/>
                                                            <w:right w:val="none" w:sz="0" w:space="0" w:color="auto"/>
                                                          </w:divBdr>
                                                        </w:div>
                                                        <w:div w:id="973145650">
                                                          <w:marLeft w:val="0"/>
                                                          <w:marRight w:val="-3"/>
                                                          <w:marTop w:val="0"/>
                                                          <w:marBottom w:val="240"/>
                                                          <w:divBdr>
                                                            <w:top w:val="none" w:sz="0" w:space="0" w:color="auto"/>
                                                            <w:left w:val="none" w:sz="0" w:space="0" w:color="auto"/>
                                                            <w:bottom w:val="none" w:sz="0" w:space="0" w:color="auto"/>
                                                            <w:right w:val="none" w:sz="0" w:space="0" w:color="auto"/>
                                                          </w:divBdr>
                                                        </w:div>
                                                        <w:div w:id="1112822435">
                                                          <w:marLeft w:val="0"/>
                                                          <w:marRight w:val="-3"/>
                                                          <w:marTop w:val="0"/>
                                                          <w:marBottom w:val="240"/>
                                                          <w:divBdr>
                                                            <w:top w:val="none" w:sz="0" w:space="0" w:color="auto"/>
                                                            <w:left w:val="none" w:sz="0" w:space="0" w:color="auto"/>
                                                            <w:bottom w:val="none" w:sz="0" w:space="0" w:color="auto"/>
                                                            <w:right w:val="none" w:sz="0" w:space="0" w:color="auto"/>
                                                          </w:divBdr>
                                                        </w:div>
                                                        <w:div w:id="1589389240">
                                                          <w:marLeft w:val="0"/>
                                                          <w:marRight w:val="-3"/>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322314">
      <w:bodyDiv w:val="1"/>
      <w:marLeft w:val="0"/>
      <w:marRight w:val="0"/>
      <w:marTop w:val="0"/>
      <w:marBottom w:val="0"/>
      <w:divBdr>
        <w:top w:val="none" w:sz="0" w:space="0" w:color="auto"/>
        <w:left w:val="none" w:sz="0" w:space="0" w:color="auto"/>
        <w:bottom w:val="none" w:sz="0" w:space="0" w:color="auto"/>
        <w:right w:val="none" w:sz="0" w:space="0" w:color="auto"/>
      </w:divBdr>
      <w:divsChild>
        <w:div w:id="1841920970">
          <w:marLeft w:val="0"/>
          <w:marRight w:val="0"/>
          <w:marTop w:val="0"/>
          <w:marBottom w:val="750"/>
          <w:divBdr>
            <w:top w:val="none" w:sz="0" w:space="0" w:color="auto"/>
            <w:left w:val="none" w:sz="0" w:space="0" w:color="auto"/>
            <w:bottom w:val="none" w:sz="0" w:space="0" w:color="auto"/>
            <w:right w:val="none" w:sz="0" w:space="0" w:color="auto"/>
          </w:divBdr>
          <w:divsChild>
            <w:div w:id="1050614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69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1.00</Document_x0020_Version>
    <Published_x0020_Date xmlns="328626ec-7376-41df-a3e4-7831eff98bf6">2021-07-14T23:00:00+00:00</Published_x0020_Date>
    <SPRM xmlns="328626ec-7376-41df-a3e4-7831eff98bf6">false</SPRM>
    <Review_x0020_Cycle xmlns="328626ec-7376-41df-a3e4-7831eff98bf6">1</Review_x0020_Cyc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1.00</Document_x0020_Version>
    <Published_x0020_Date xmlns="328626ec-7376-41df-a3e4-7831eff98bf6" xsi:nil="true"/>
    <SPRM xmlns="328626ec-7376-41df-a3e4-7831eff98bf6">true</SPRM>
    <Review_x0020_Cycle xmlns="328626ec-7376-41df-a3e4-7831eff98b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C53F-70F1-477F-AE32-1F0F6D7EDE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28626ec-7376-41df-a3e4-7831eff98bf6"/>
    <ds:schemaRef ds:uri="http://www.w3.org/XML/1998/namespace"/>
    <ds:schemaRef ds:uri="http://purl.org/dc/dcmitype/"/>
  </ds:schemaRefs>
</ds:datastoreItem>
</file>

<file path=customXml/itemProps2.xml><?xml version="1.0" encoding="utf-8"?>
<ds:datastoreItem xmlns:ds="http://schemas.openxmlformats.org/officeDocument/2006/customXml" ds:itemID="{5265C6B7-9F6B-44DE-812C-94A5D443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95B4B-B6CE-4F98-ADB3-0F4B45CF69E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28626ec-7376-41df-a3e4-7831eff98bf6"/>
    <ds:schemaRef ds:uri="http://www.w3.org/XML/1998/namespace"/>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6.xml><?xml version="1.0" encoding="utf-8"?>
<ds:datastoreItem xmlns:ds="http://schemas.openxmlformats.org/officeDocument/2006/customXml" ds:itemID="{6EAFE1E1-E32D-4AF9-AC98-F6D2C363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1765</Words>
  <Characters>10066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Campbell, Kathryn</cp:lastModifiedBy>
  <cp:revision>2</cp:revision>
  <cp:lastPrinted>2021-07-16T08:42:00Z</cp:lastPrinted>
  <dcterms:created xsi:type="dcterms:W3CDTF">2021-07-29T11:37:00Z</dcterms:created>
  <dcterms:modified xsi:type="dcterms:W3CDTF">2021-07-29T11:37:00Z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2020-06-19T06:01:40Z</vt:filetime>
  </property>
</Properties>
</file>