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3CE86CD" w:rsidR="00B17211" w:rsidRPr="00B17211" w:rsidRDefault="00B17211" w:rsidP="007F490F">
            <w:r w:rsidRPr="007F490F">
              <w:rPr>
                <w:rStyle w:val="Heading2Char"/>
              </w:rPr>
              <w:t>Our reference:</w:t>
            </w:r>
            <w:r>
              <w:t xml:space="preserve">  FOI 2</w:t>
            </w:r>
            <w:r w:rsidR="00EF0FBB">
              <w:t>5</w:t>
            </w:r>
            <w:r>
              <w:t>-</w:t>
            </w:r>
            <w:r w:rsidR="00670A6E">
              <w:t>0571</w:t>
            </w:r>
          </w:p>
          <w:p w14:paraId="34BDABA6" w14:textId="6EB5D0DD" w:rsidR="00B17211" w:rsidRDefault="00456324" w:rsidP="00EE2373">
            <w:r w:rsidRPr="007F490F">
              <w:rPr>
                <w:rStyle w:val="Heading2Char"/>
              </w:rPr>
              <w:t>Respon</w:t>
            </w:r>
            <w:r w:rsidR="007D55F6">
              <w:rPr>
                <w:rStyle w:val="Heading2Char"/>
              </w:rPr>
              <w:t>ded to:</w:t>
            </w:r>
            <w:r w:rsidR="007F490F">
              <w:t xml:space="preserve">  </w:t>
            </w:r>
            <w:r w:rsidR="006E73EE">
              <w:t>1</w:t>
            </w:r>
            <w:r w:rsidR="00A6512A">
              <w:t>9</w:t>
            </w:r>
            <w:r w:rsidR="006E73EE">
              <w:t xml:space="preserve"> May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E43DFD8" w14:textId="617696DD" w:rsidR="00085D1A" w:rsidRDefault="00085D1A" w:rsidP="00085D1A">
      <w:pPr>
        <w:pStyle w:val="Heading2"/>
        <w:rPr>
          <w:rFonts w:eastAsia="Times New Roman"/>
        </w:rPr>
      </w:pPr>
      <w:r>
        <w:rPr>
          <w:rFonts w:eastAsia="Times New Roman"/>
        </w:rPr>
        <w:t>I request information on the following which may have occurred on the A876 between the roundabout at South Approach Road (leading onto Clackmannanshire Brid</w:t>
      </w:r>
      <w:r w:rsidR="00356D43">
        <w:rPr>
          <w:rFonts w:eastAsia="Times New Roman"/>
        </w:rPr>
        <w:t>g</w:t>
      </w:r>
      <w:r>
        <w:rPr>
          <w:rFonts w:eastAsia="Times New Roman"/>
        </w:rPr>
        <w:t xml:space="preserve">e) and </w:t>
      </w:r>
      <w:proofErr w:type="spellStart"/>
      <w:r>
        <w:rPr>
          <w:rFonts w:eastAsia="Times New Roman"/>
        </w:rPr>
        <w:t>Kilbagie</w:t>
      </w:r>
      <w:proofErr w:type="spellEnd"/>
      <w:r>
        <w:rPr>
          <w:rFonts w:eastAsia="Times New Roman"/>
        </w:rPr>
        <w:t xml:space="preserve"> Roundabout between 19 November 2008 and the present </w:t>
      </w:r>
      <w:proofErr w:type="gramStart"/>
      <w:r>
        <w:rPr>
          <w:rFonts w:eastAsia="Times New Roman"/>
        </w:rPr>
        <w:t>date;</w:t>
      </w:r>
      <w:proofErr w:type="gramEnd"/>
      <w:r>
        <w:rPr>
          <w:rFonts w:eastAsia="Times New Roman"/>
        </w:rPr>
        <w:t xml:space="preserve"> </w:t>
      </w:r>
    </w:p>
    <w:p w14:paraId="58FB10FE" w14:textId="5FDF87F4" w:rsidR="00085D1A" w:rsidRDefault="00085D1A" w:rsidP="002D5405">
      <w:pPr>
        <w:pStyle w:val="Heading2"/>
        <w:numPr>
          <w:ilvl w:val="0"/>
          <w:numId w:val="2"/>
        </w:numPr>
        <w:rPr>
          <w:rFonts w:eastAsia="Times New Roman"/>
        </w:rPr>
      </w:pPr>
      <w:r>
        <w:rPr>
          <w:rFonts w:eastAsia="Times New Roman"/>
        </w:rPr>
        <w:t>How many people have been issued with a Conditional Offer of a Fixed Pe</w:t>
      </w:r>
      <w:r w:rsidR="002D5405">
        <w:rPr>
          <w:rFonts w:eastAsia="Times New Roman"/>
        </w:rPr>
        <w:t>n</w:t>
      </w:r>
      <w:r>
        <w:rPr>
          <w:rFonts w:eastAsia="Times New Roman"/>
        </w:rPr>
        <w:t xml:space="preserve">alty Notice under the Road Traffic Offenders Act 1988, Sections 75 &amp; 76, </w:t>
      </w:r>
      <w:proofErr w:type="gramStart"/>
      <w:r>
        <w:rPr>
          <w:rFonts w:eastAsia="Times New Roman"/>
        </w:rPr>
        <w:t>as a result of</w:t>
      </w:r>
      <w:proofErr w:type="gramEnd"/>
      <w:r>
        <w:rPr>
          <w:rFonts w:eastAsia="Times New Roman"/>
        </w:rPr>
        <w:t xml:space="preserve"> exceeding the speed limit in contravention of the 70 miles per hour, 60 miles per hour and 50 miles per hour (Temporary Speed Limit) Order 1977 Paragraph 3(b)?</w:t>
      </w:r>
    </w:p>
    <w:p w14:paraId="05C5ADE8" w14:textId="77777777" w:rsidR="002D5405" w:rsidRDefault="002D5405" w:rsidP="00085D1A">
      <w:r>
        <w:t>Information for the period 19 November 2008 to 31 December 2021 is not held by Police Scotland and section 17 of the Act therefore applies.</w:t>
      </w:r>
    </w:p>
    <w:p w14:paraId="46241208" w14:textId="3D6D742A" w:rsidR="002D5405" w:rsidRDefault="002D5405" w:rsidP="00085D1A">
      <w:r>
        <w:t xml:space="preserve">To explain, relevant data is held for the current plus three prior years only, in accordance with our </w:t>
      </w:r>
      <w:hyperlink r:id="rId11" w:tooltip="Record Retention Sop" w:history="1">
        <w:r w:rsidRPr="002D5405">
          <w:rPr>
            <w:rStyle w:val="Hyperlink"/>
          </w:rPr>
          <w:t>Record Retention SOP</w:t>
        </w:r>
      </w:hyperlink>
      <w:r>
        <w:t>.</w:t>
      </w:r>
    </w:p>
    <w:p w14:paraId="00528887" w14:textId="0137415E" w:rsidR="00085D1A" w:rsidRDefault="002D5405" w:rsidP="00085D1A">
      <w:r>
        <w:t xml:space="preserve">Between </w:t>
      </w:r>
      <w:r w:rsidR="00085D1A">
        <w:t xml:space="preserve">1 January 2022 </w:t>
      </w:r>
      <w:r>
        <w:t>and</w:t>
      </w:r>
      <w:r w:rsidR="00085D1A">
        <w:t xml:space="preserve"> 20 February 2025</w:t>
      </w:r>
      <w:r>
        <w:t>, 717 Conditional Offer of Fixed Penalty Notices (COFPNs) were issued.</w:t>
      </w:r>
    </w:p>
    <w:p w14:paraId="7DCD0E83" w14:textId="1EC2E89A" w:rsidR="00085D1A" w:rsidRDefault="002D5405" w:rsidP="00085D1A">
      <w:r>
        <w:t>This figure is COFPNs</w:t>
      </w:r>
      <w:r w:rsidR="00085D1A">
        <w:t xml:space="preserve"> issued </w:t>
      </w:r>
      <w:r>
        <w:t>in relation to safety camera detected offences only</w:t>
      </w:r>
      <w:r w:rsidR="00085D1A">
        <w:t xml:space="preserve"> </w:t>
      </w:r>
      <w:r>
        <w:t xml:space="preserve">and </w:t>
      </w:r>
      <w:r w:rsidR="00085D1A">
        <w:t>does not include any issued by police officers at the roadside.</w:t>
      </w:r>
    </w:p>
    <w:p w14:paraId="5A7DC75B" w14:textId="4DF1B517" w:rsidR="00A6512A" w:rsidRDefault="00085D1A" w:rsidP="00085D1A">
      <w:r>
        <w:t>As the information is taken from a live database the information provided is subject to change as updates are received</w:t>
      </w:r>
      <w:r w:rsidR="002D5405">
        <w:t xml:space="preserve"> and </w:t>
      </w:r>
      <w:r>
        <w:t>is correct as of 21 February 2025.</w:t>
      </w:r>
    </w:p>
    <w:p w14:paraId="0D9BA3A3" w14:textId="00F5B21A" w:rsidR="002D5405" w:rsidRDefault="002D5405" w:rsidP="006879B0">
      <w:r>
        <w:t xml:space="preserve">In relation to any COFPNs issued by police officers at the roadside, </w:t>
      </w:r>
      <w:r w:rsidRPr="00453F0A">
        <w:t xml:space="preserve">I estimate that it would cost well </w:t>
      </w:r>
      <w:proofErr w:type="gramStart"/>
      <w:r w:rsidRPr="00453F0A">
        <w:t>in excess</w:t>
      </w:r>
      <w:r>
        <w:t xml:space="preserve"> of</w:t>
      </w:r>
      <w:proofErr w:type="gramEnd"/>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26E158E4" w14:textId="77777777" w:rsidR="002D5405" w:rsidRPr="00453F0A" w:rsidRDefault="002D5405" w:rsidP="006879B0">
      <w:r>
        <w:t>I am therefore refusing to provide the information sought in terms of s</w:t>
      </w:r>
      <w:r w:rsidRPr="00453F0A">
        <w:t xml:space="preserve">ection 12(1) </w:t>
      </w:r>
      <w:r>
        <w:t xml:space="preserve">- </w:t>
      </w:r>
      <w:r w:rsidRPr="00453F0A">
        <w:t>Excessive Cost of Compliance.</w:t>
      </w:r>
    </w:p>
    <w:p w14:paraId="6F0CC4D4" w14:textId="307757B1" w:rsidR="002D5405" w:rsidRDefault="002D5405" w:rsidP="00085D1A">
      <w:r>
        <w:t>To explain, it is not possible to plot recorded speeding offences to the level of location accuracy outlined in your request and all potentially relevant offences would have to be individually reviewed.</w:t>
      </w:r>
    </w:p>
    <w:p w14:paraId="08C4D210" w14:textId="77777777" w:rsidR="002D5405" w:rsidRDefault="00085D1A" w:rsidP="00085D1A">
      <w:pPr>
        <w:pStyle w:val="Heading2"/>
        <w:numPr>
          <w:ilvl w:val="0"/>
          <w:numId w:val="2"/>
        </w:numPr>
        <w:rPr>
          <w:rFonts w:eastAsia="Times New Roman"/>
        </w:rPr>
      </w:pPr>
      <w:r>
        <w:rPr>
          <w:rFonts w:eastAsia="Times New Roman"/>
        </w:rPr>
        <w:lastRenderedPageBreak/>
        <w:t>How many people have been served with a citation from the Procurator Fiscal to answer a complaint in furtherance of charges contrary to the 70 miles per hour, 60 miles per hour and 50 miles per hour (Temporary Speed Limit) Order 1977 Paragraph 3(b); the 70 miles per hour, 60 miles per hour and 50 miles per hour (Temporary Speed Limit) (Continuation) Order 1978 and the Road Traffic Regulation Act 1984 Sections 88 and 89?</w:t>
      </w:r>
    </w:p>
    <w:p w14:paraId="7842C2FA" w14:textId="1A13E855" w:rsidR="00085D1A" w:rsidRPr="002D5405" w:rsidRDefault="00085D1A" w:rsidP="00085D1A">
      <w:pPr>
        <w:pStyle w:val="Heading2"/>
        <w:numPr>
          <w:ilvl w:val="0"/>
          <w:numId w:val="2"/>
        </w:numPr>
        <w:rPr>
          <w:rFonts w:eastAsia="Times New Roman"/>
        </w:rPr>
      </w:pPr>
      <w:r w:rsidRPr="002D5405">
        <w:rPr>
          <w:rFonts w:eastAsia="Times New Roman"/>
        </w:rPr>
        <w:t>How many people were convicted of the aforesaid offence(s)?</w:t>
      </w:r>
    </w:p>
    <w:p w14:paraId="6D71A5C7" w14:textId="19CA8064" w:rsidR="00085D1A" w:rsidRDefault="00085D1A" w:rsidP="00085D1A">
      <w:pPr>
        <w:tabs>
          <w:tab w:val="left" w:pos="5400"/>
        </w:tabs>
      </w:pPr>
      <w:r w:rsidRPr="001B16D5">
        <w:t>I can advise that Police Scotland does not hold</w:t>
      </w:r>
      <w:r>
        <w:t xml:space="preserve"> </w:t>
      </w:r>
      <w:r w:rsidR="002D5405">
        <w:t>prosecution</w:t>
      </w:r>
      <w:r w:rsidR="00750110">
        <w:t>/</w:t>
      </w:r>
      <w:r w:rsidR="002D5405">
        <w:t xml:space="preserve"> conviction information and section 17 of the Act therefore applies</w:t>
      </w:r>
      <w:r w:rsidRPr="001B16D5">
        <w:t>.</w:t>
      </w:r>
    </w:p>
    <w:p w14:paraId="6373801D" w14:textId="509C9D61" w:rsidR="00356D43" w:rsidRDefault="002D5405" w:rsidP="00356D43">
      <w:r>
        <w:t>T</w:t>
      </w:r>
      <w:r w:rsidR="00356D43">
        <w:t>he Crown Office and Procurator Fiscal Service may be able to assist you in this matter:</w:t>
      </w:r>
    </w:p>
    <w:p w14:paraId="4BB5E664" w14:textId="6106B55F" w:rsidR="00085D1A" w:rsidRDefault="00356D43" w:rsidP="00356D43">
      <w:r>
        <w:t xml:space="preserve">Crown Office, 25 Chambers Street, Edinburgh, EH1 1LA or via </w:t>
      </w:r>
      <w:hyperlink r:id="rId12" w:history="1">
        <w:r w:rsidRPr="004B468E">
          <w:rPr>
            <w:rStyle w:val="Hyperlink"/>
          </w:rPr>
          <w:t>http://www.copfs.gov.uk/</w:t>
        </w:r>
      </w:hyperlink>
    </w:p>
    <w:p w14:paraId="4D462AE8" w14:textId="77777777" w:rsidR="00A6512A" w:rsidRPr="00085D1A" w:rsidRDefault="00A6512A" w:rsidP="00356D43"/>
    <w:p w14:paraId="343ED7EC" w14:textId="77777777" w:rsidR="00085D1A" w:rsidRDefault="00085D1A" w:rsidP="00085D1A">
      <w:pPr>
        <w:pStyle w:val="Heading2"/>
        <w:rPr>
          <w:rFonts w:eastAsia="Times New Roman"/>
        </w:rPr>
      </w:pPr>
      <w:r>
        <w:rPr>
          <w:rFonts w:eastAsia="Times New Roman"/>
        </w:rPr>
        <w:t>4. How many minor, serious and fatal road accidents occurred?</w:t>
      </w:r>
    </w:p>
    <w:p w14:paraId="34BDABB8" w14:textId="75C98DAB" w:rsidR="00255F1E" w:rsidRPr="00B11A55" w:rsidRDefault="002D5405" w:rsidP="00793DD5">
      <w:pPr>
        <w:tabs>
          <w:tab w:val="left" w:pos="5400"/>
        </w:tabs>
      </w:pPr>
      <w:r>
        <w:t>Information is provided in the table below</w:t>
      </w:r>
      <w:r w:rsidR="00A6512A">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p w14:paraId="4C667DB0" w14:textId="77777777" w:rsidR="00A6512A" w:rsidRDefault="00A6512A" w:rsidP="00793DD5"/>
    <w:p w14:paraId="74CF3D0E" w14:textId="77777777" w:rsidR="00A6512A" w:rsidRDefault="00A6512A" w:rsidP="00793DD5">
      <w:pPr>
        <w:sectPr w:rsidR="00A6512A"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pPr>
    </w:p>
    <w:p w14:paraId="2BE9AD45" w14:textId="5C3C3375" w:rsidR="00CA2006" w:rsidRDefault="00A6512A" w:rsidP="00793DD5">
      <w:r>
        <w:lastRenderedPageBreak/>
        <w:t>Table 1</w:t>
      </w:r>
      <w:r w:rsidR="002D5405">
        <w:t xml:space="preserve"> - RTCs</w:t>
      </w:r>
      <w:r w:rsidRPr="00A6512A">
        <w:t xml:space="preserve"> by severity (A876 between the roundabout at South Approach Road (leading onto Clackmannanshire Bridge) and </w:t>
      </w:r>
      <w:proofErr w:type="spellStart"/>
      <w:r w:rsidRPr="00A6512A">
        <w:t>Kilbagie</w:t>
      </w:r>
      <w:proofErr w:type="spellEnd"/>
      <w:r w:rsidRPr="00A6512A">
        <w:t xml:space="preserve"> Roundabout</w:t>
      </w:r>
      <w:r w:rsidR="002D5405">
        <w:t xml:space="preserve">) - </w:t>
      </w:r>
      <w:r w:rsidR="00CA2006" w:rsidRPr="00CA2006">
        <w:t>Calendar Year</w:t>
      </w:r>
      <w:r w:rsidR="002D5405">
        <w:t xml:space="preserve">s, </w:t>
      </w:r>
      <w:r w:rsidR="00CA2006" w:rsidRPr="00CA2006">
        <w:t>19/11/08 - 13/02/2025</w:t>
      </w:r>
    </w:p>
    <w:tbl>
      <w:tblPr>
        <w:tblStyle w:val="TableGrid"/>
        <w:tblW w:w="15049" w:type="dxa"/>
        <w:tblLayout w:type="fixed"/>
        <w:tblLook w:val="04A0" w:firstRow="1" w:lastRow="0" w:firstColumn="1" w:lastColumn="0" w:noHBand="0" w:noVBand="1"/>
      </w:tblPr>
      <w:tblGrid>
        <w:gridCol w:w="1810"/>
        <w:gridCol w:w="879"/>
        <w:gridCol w:w="850"/>
        <w:gridCol w:w="851"/>
        <w:gridCol w:w="850"/>
        <w:gridCol w:w="809"/>
        <w:gridCol w:w="750"/>
        <w:gridCol w:w="750"/>
        <w:gridCol w:w="750"/>
        <w:gridCol w:w="750"/>
        <w:gridCol w:w="750"/>
        <w:gridCol w:w="750"/>
        <w:gridCol w:w="750"/>
        <w:gridCol w:w="750"/>
        <w:gridCol w:w="750"/>
        <w:gridCol w:w="750"/>
        <w:gridCol w:w="750"/>
        <w:gridCol w:w="750"/>
      </w:tblGrid>
      <w:tr w:rsidR="00CA2006" w:rsidRPr="00557306" w14:paraId="389A3EAC" w14:textId="20B2EEFD" w:rsidTr="00CA2006">
        <w:trPr>
          <w:tblHeader/>
        </w:trPr>
        <w:tc>
          <w:tcPr>
            <w:tcW w:w="1810" w:type="dxa"/>
            <w:shd w:val="clear" w:color="auto" w:fill="D9D9D9" w:themeFill="background1" w:themeFillShade="D9"/>
          </w:tcPr>
          <w:p w14:paraId="5D146E51" w14:textId="5E4B6371" w:rsidR="00CA2006" w:rsidRPr="00557306" w:rsidRDefault="00CA2006" w:rsidP="006C6232">
            <w:pPr>
              <w:spacing w:line="240" w:lineRule="auto"/>
              <w:rPr>
                <w:b/>
              </w:rPr>
            </w:pPr>
            <w:r>
              <w:rPr>
                <w:b/>
              </w:rPr>
              <w:t>Severity</w:t>
            </w:r>
          </w:p>
        </w:tc>
        <w:tc>
          <w:tcPr>
            <w:tcW w:w="879" w:type="dxa"/>
            <w:shd w:val="clear" w:color="auto" w:fill="D9D9D9" w:themeFill="background1" w:themeFillShade="D9"/>
          </w:tcPr>
          <w:p w14:paraId="73D90CF6" w14:textId="7C85D94B" w:rsidR="00CA2006" w:rsidRPr="00557306" w:rsidRDefault="00CA2006" w:rsidP="006C6232">
            <w:pPr>
              <w:spacing w:line="240" w:lineRule="auto"/>
              <w:rPr>
                <w:b/>
              </w:rPr>
            </w:pPr>
            <w:r>
              <w:rPr>
                <w:b/>
              </w:rPr>
              <w:t>2009</w:t>
            </w:r>
          </w:p>
        </w:tc>
        <w:tc>
          <w:tcPr>
            <w:tcW w:w="850" w:type="dxa"/>
            <w:shd w:val="clear" w:color="auto" w:fill="D9D9D9" w:themeFill="background1" w:themeFillShade="D9"/>
          </w:tcPr>
          <w:p w14:paraId="68D33D04" w14:textId="7D5AA0B9" w:rsidR="00CA2006" w:rsidRPr="00557306" w:rsidRDefault="00CA2006" w:rsidP="006C6232">
            <w:pPr>
              <w:spacing w:line="240" w:lineRule="auto"/>
              <w:rPr>
                <w:b/>
              </w:rPr>
            </w:pPr>
            <w:r>
              <w:rPr>
                <w:b/>
              </w:rPr>
              <w:t>2010</w:t>
            </w:r>
          </w:p>
        </w:tc>
        <w:tc>
          <w:tcPr>
            <w:tcW w:w="851" w:type="dxa"/>
            <w:shd w:val="clear" w:color="auto" w:fill="D9D9D9" w:themeFill="background1" w:themeFillShade="D9"/>
          </w:tcPr>
          <w:p w14:paraId="0AD8A1D7" w14:textId="64B1F6AC" w:rsidR="00CA2006" w:rsidRPr="00557306" w:rsidRDefault="00CA2006" w:rsidP="006C6232">
            <w:pPr>
              <w:spacing w:line="240" w:lineRule="auto"/>
              <w:rPr>
                <w:b/>
              </w:rPr>
            </w:pPr>
            <w:r>
              <w:rPr>
                <w:b/>
              </w:rPr>
              <w:t>2011</w:t>
            </w:r>
          </w:p>
        </w:tc>
        <w:tc>
          <w:tcPr>
            <w:tcW w:w="850" w:type="dxa"/>
            <w:shd w:val="clear" w:color="auto" w:fill="D9D9D9" w:themeFill="background1" w:themeFillShade="D9"/>
          </w:tcPr>
          <w:p w14:paraId="33C57159" w14:textId="5D627A37" w:rsidR="00CA2006" w:rsidRPr="00557306" w:rsidRDefault="00CA2006" w:rsidP="006C6232">
            <w:pPr>
              <w:spacing w:line="240" w:lineRule="auto"/>
              <w:rPr>
                <w:b/>
              </w:rPr>
            </w:pPr>
            <w:r>
              <w:rPr>
                <w:b/>
              </w:rPr>
              <w:t>2012</w:t>
            </w:r>
          </w:p>
        </w:tc>
        <w:tc>
          <w:tcPr>
            <w:tcW w:w="809" w:type="dxa"/>
            <w:shd w:val="clear" w:color="auto" w:fill="D9D9D9" w:themeFill="background1" w:themeFillShade="D9"/>
          </w:tcPr>
          <w:p w14:paraId="6052585F" w14:textId="079486C9" w:rsidR="00CA2006" w:rsidRDefault="00CA2006" w:rsidP="006C6232">
            <w:pPr>
              <w:spacing w:line="240" w:lineRule="auto"/>
              <w:rPr>
                <w:b/>
              </w:rPr>
            </w:pPr>
            <w:r>
              <w:rPr>
                <w:b/>
              </w:rPr>
              <w:t>2013</w:t>
            </w:r>
          </w:p>
        </w:tc>
        <w:tc>
          <w:tcPr>
            <w:tcW w:w="750" w:type="dxa"/>
            <w:shd w:val="clear" w:color="auto" w:fill="D9D9D9" w:themeFill="background1" w:themeFillShade="D9"/>
          </w:tcPr>
          <w:p w14:paraId="3776C5C6" w14:textId="2C88F8B9" w:rsidR="00CA2006" w:rsidRDefault="00CA2006" w:rsidP="006C6232">
            <w:pPr>
              <w:spacing w:line="240" w:lineRule="auto"/>
              <w:rPr>
                <w:b/>
              </w:rPr>
            </w:pPr>
            <w:r>
              <w:rPr>
                <w:b/>
              </w:rPr>
              <w:t>2014</w:t>
            </w:r>
          </w:p>
        </w:tc>
        <w:tc>
          <w:tcPr>
            <w:tcW w:w="750" w:type="dxa"/>
            <w:shd w:val="clear" w:color="auto" w:fill="D9D9D9" w:themeFill="background1" w:themeFillShade="D9"/>
          </w:tcPr>
          <w:p w14:paraId="56FA1D07" w14:textId="0A45D40C" w:rsidR="00CA2006" w:rsidRDefault="00CA2006" w:rsidP="006C6232">
            <w:pPr>
              <w:spacing w:line="240" w:lineRule="auto"/>
              <w:rPr>
                <w:b/>
              </w:rPr>
            </w:pPr>
            <w:r>
              <w:rPr>
                <w:b/>
              </w:rPr>
              <w:t>2015</w:t>
            </w:r>
          </w:p>
        </w:tc>
        <w:tc>
          <w:tcPr>
            <w:tcW w:w="750" w:type="dxa"/>
            <w:shd w:val="clear" w:color="auto" w:fill="D9D9D9" w:themeFill="background1" w:themeFillShade="D9"/>
          </w:tcPr>
          <w:p w14:paraId="6FCCF10C" w14:textId="4BF6F9F3" w:rsidR="00CA2006" w:rsidRDefault="00CA2006" w:rsidP="006C6232">
            <w:pPr>
              <w:spacing w:line="240" w:lineRule="auto"/>
              <w:rPr>
                <w:b/>
              </w:rPr>
            </w:pPr>
            <w:r>
              <w:rPr>
                <w:b/>
              </w:rPr>
              <w:t>2016</w:t>
            </w:r>
          </w:p>
        </w:tc>
        <w:tc>
          <w:tcPr>
            <w:tcW w:w="750" w:type="dxa"/>
            <w:shd w:val="clear" w:color="auto" w:fill="D9D9D9" w:themeFill="background1" w:themeFillShade="D9"/>
          </w:tcPr>
          <w:p w14:paraId="02902138" w14:textId="1B928BA9" w:rsidR="00CA2006" w:rsidRDefault="00CA2006" w:rsidP="006C6232">
            <w:pPr>
              <w:spacing w:line="240" w:lineRule="auto"/>
              <w:rPr>
                <w:b/>
              </w:rPr>
            </w:pPr>
            <w:r>
              <w:rPr>
                <w:b/>
              </w:rPr>
              <w:t>2017</w:t>
            </w:r>
          </w:p>
        </w:tc>
        <w:tc>
          <w:tcPr>
            <w:tcW w:w="750" w:type="dxa"/>
            <w:shd w:val="clear" w:color="auto" w:fill="D9D9D9" w:themeFill="background1" w:themeFillShade="D9"/>
          </w:tcPr>
          <w:p w14:paraId="462AEC36" w14:textId="37D373CC" w:rsidR="00CA2006" w:rsidRDefault="00CA2006" w:rsidP="006C6232">
            <w:pPr>
              <w:spacing w:line="240" w:lineRule="auto"/>
              <w:rPr>
                <w:b/>
              </w:rPr>
            </w:pPr>
            <w:r>
              <w:rPr>
                <w:b/>
              </w:rPr>
              <w:t>2018</w:t>
            </w:r>
          </w:p>
        </w:tc>
        <w:tc>
          <w:tcPr>
            <w:tcW w:w="750" w:type="dxa"/>
            <w:shd w:val="clear" w:color="auto" w:fill="D9D9D9" w:themeFill="background1" w:themeFillShade="D9"/>
          </w:tcPr>
          <w:p w14:paraId="7D3E0291" w14:textId="60FA6E9F" w:rsidR="00CA2006" w:rsidRDefault="00CA2006" w:rsidP="006C6232">
            <w:pPr>
              <w:spacing w:line="240" w:lineRule="auto"/>
              <w:rPr>
                <w:b/>
              </w:rPr>
            </w:pPr>
            <w:r>
              <w:rPr>
                <w:b/>
              </w:rPr>
              <w:t>2019</w:t>
            </w:r>
          </w:p>
        </w:tc>
        <w:tc>
          <w:tcPr>
            <w:tcW w:w="750" w:type="dxa"/>
            <w:shd w:val="clear" w:color="auto" w:fill="D9D9D9" w:themeFill="background1" w:themeFillShade="D9"/>
          </w:tcPr>
          <w:p w14:paraId="3765F3A6" w14:textId="70DFD304" w:rsidR="00CA2006" w:rsidRDefault="00CA2006" w:rsidP="006C6232">
            <w:pPr>
              <w:spacing w:line="240" w:lineRule="auto"/>
              <w:rPr>
                <w:b/>
              </w:rPr>
            </w:pPr>
            <w:r>
              <w:rPr>
                <w:b/>
              </w:rPr>
              <w:t>2020</w:t>
            </w:r>
          </w:p>
        </w:tc>
        <w:tc>
          <w:tcPr>
            <w:tcW w:w="750" w:type="dxa"/>
            <w:shd w:val="clear" w:color="auto" w:fill="D9D9D9" w:themeFill="background1" w:themeFillShade="D9"/>
          </w:tcPr>
          <w:p w14:paraId="26E02014" w14:textId="3F4B3AB6" w:rsidR="00CA2006" w:rsidRDefault="00CA2006" w:rsidP="006C6232">
            <w:pPr>
              <w:spacing w:line="240" w:lineRule="auto"/>
              <w:rPr>
                <w:b/>
              </w:rPr>
            </w:pPr>
            <w:r>
              <w:rPr>
                <w:b/>
              </w:rPr>
              <w:t>2021</w:t>
            </w:r>
          </w:p>
        </w:tc>
        <w:tc>
          <w:tcPr>
            <w:tcW w:w="750" w:type="dxa"/>
            <w:shd w:val="clear" w:color="auto" w:fill="D9D9D9" w:themeFill="background1" w:themeFillShade="D9"/>
          </w:tcPr>
          <w:p w14:paraId="5AED1E1B" w14:textId="1ECE735D" w:rsidR="00CA2006" w:rsidRDefault="00CA2006" w:rsidP="006C6232">
            <w:pPr>
              <w:spacing w:line="240" w:lineRule="auto"/>
              <w:rPr>
                <w:b/>
              </w:rPr>
            </w:pPr>
            <w:r>
              <w:rPr>
                <w:b/>
              </w:rPr>
              <w:t>2022</w:t>
            </w:r>
          </w:p>
        </w:tc>
        <w:tc>
          <w:tcPr>
            <w:tcW w:w="750" w:type="dxa"/>
            <w:shd w:val="clear" w:color="auto" w:fill="D9D9D9" w:themeFill="background1" w:themeFillShade="D9"/>
          </w:tcPr>
          <w:p w14:paraId="7BE34771" w14:textId="50178C70" w:rsidR="00CA2006" w:rsidRDefault="00CA2006" w:rsidP="006C6232">
            <w:pPr>
              <w:spacing w:line="240" w:lineRule="auto"/>
              <w:rPr>
                <w:b/>
              </w:rPr>
            </w:pPr>
            <w:r>
              <w:rPr>
                <w:b/>
              </w:rPr>
              <w:t>2023</w:t>
            </w:r>
          </w:p>
        </w:tc>
        <w:tc>
          <w:tcPr>
            <w:tcW w:w="750" w:type="dxa"/>
            <w:shd w:val="clear" w:color="auto" w:fill="D9D9D9" w:themeFill="background1" w:themeFillShade="D9"/>
          </w:tcPr>
          <w:p w14:paraId="1327B523" w14:textId="082661BC" w:rsidR="00CA2006" w:rsidRDefault="00CA2006" w:rsidP="006C6232">
            <w:pPr>
              <w:spacing w:line="240" w:lineRule="auto"/>
              <w:rPr>
                <w:b/>
              </w:rPr>
            </w:pPr>
            <w:r>
              <w:rPr>
                <w:b/>
              </w:rPr>
              <w:t>2024</w:t>
            </w:r>
          </w:p>
        </w:tc>
        <w:tc>
          <w:tcPr>
            <w:tcW w:w="750" w:type="dxa"/>
            <w:shd w:val="clear" w:color="auto" w:fill="D9D9D9" w:themeFill="background1" w:themeFillShade="D9"/>
          </w:tcPr>
          <w:p w14:paraId="0B872FDD" w14:textId="3500979C" w:rsidR="00CA2006" w:rsidRDefault="00CA2006" w:rsidP="006C6232">
            <w:pPr>
              <w:spacing w:line="240" w:lineRule="auto"/>
              <w:rPr>
                <w:b/>
              </w:rPr>
            </w:pPr>
            <w:r>
              <w:rPr>
                <w:b/>
              </w:rPr>
              <w:t>2025</w:t>
            </w:r>
          </w:p>
        </w:tc>
      </w:tr>
      <w:tr w:rsidR="00CA2006" w14:paraId="7A11C4A1" w14:textId="5C43DD7E" w:rsidTr="00CA2006">
        <w:tc>
          <w:tcPr>
            <w:tcW w:w="1810" w:type="dxa"/>
          </w:tcPr>
          <w:p w14:paraId="10631013" w14:textId="0A4BFDB3" w:rsidR="00CA2006" w:rsidRDefault="00CA2006" w:rsidP="006C6232">
            <w:pPr>
              <w:tabs>
                <w:tab w:val="left" w:pos="5400"/>
              </w:tabs>
              <w:spacing w:line="240" w:lineRule="auto"/>
            </w:pPr>
            <w:r>
              <w:t xml:space="preserve">Fatal </w:t>
            </w:r>
          </w:p>
        </w:tc>
        <w:tc>
          <w:tcPr>
            <w:tcW w:w="879" w:type="dxa"/>
          </w:tcPr>
          <w:p w14:paraId="436C563C" w14:textId="4A118B2E" w:rsidR="00CA2006" w:rsidRDefault="00CA2006" w:rsidP="006C6232">
            <w:pPr>
              <w:tabs>
                <w:tab w:val="left" w:pos="5400"/>
              </w:tabs>
              <w:spacing w:line="240" w:lineRule="auto"/>
            </w:pPr>
            <w:r>
              <w:t>0</w:t>
            </w:r>
          </w:p>
        </w:tc>
        <w:tc>
          <w:tcPr>
            <w:tcW w:w="850" w:type="dxa"/>
          </w:tcPr>
          <w:p w14:paraId="2E351184" w14:textId="3045F7A1" w:rsidR="00CA2006" w:rsidRDefault="00CA2006" w:rsidP="006C6232">
            <w:pPr>
              <w:tabs>
                <w:tab w:val="left" w:pos="5400"/>
              </w:tabs>
              <w:spacing w:line="240" w:lineRule="auto"/>
            </w:pPr>
            <w:r>
              <w:t>0</w:t>
            </w:r>
          </w:p>
        </w:tc>
        <w:tc>
          <w:tcPr>
            <w:tcW w:w="851" w:type="dxa"/>
          </w:tcPr>
          <w:p w14:paraId="44EDC700" w14:textId="48BAEE0C" w:rsidR="00CA2006" w:rsidRDefault="00CA2006" w:rsidP="006C6232">
            <w:pPr>
              <w:tabs>
                <w:tab w:val="left" w:pos="5400"/>
              </w:tabs>
              <w:spacing w:line="240" w:lineRule="auto"/>
            </w:pPr>
            <w:r>
              <w:t>1</w:t>
            </w:r>
          </w:p>
        </w:tc>
        <w:tc>
          <w:tcPr>
            <w:tcW w:w="850" w:type="dxa"/>
          </w:tcPr>
          <w:p w14:paraId="70F820DD" w14:textId="483E1C74" w:rsidR="00CA2006" w:rsidRDefault="00CA2006" w:rsidP="006C6232">
            <w:pPr>
              <w:tabs>
                <w:tab w:val="left" w:pos="5400"/>
              </w:tabs>
              <w:spacing w:line="240" w:lineRule="auto"/>
            </w:pPr>
            <w:r>
              <w:t>0</w:t>
            </w:r>
          </w:p>
        </w:tc>
        <w:tc>
          <w:tcPr>
            <w:tcW w:w="809" w:type="dxa"/>
          </w:tcPr>
          <w:p w14:paraId="0EE54C93" w14:textId="11D6601E" w:rsidR="00CA2006" w:rsidRDefault="00CA2006" w:rsidP="006C6232">
            <w:pPr>
              <w:tabs>
                <w:tab w:val="left" w:pos="5400"/>
              </w:tabs>
              <w:spacing w:line="240" w:lineRule="auto"/>
            </w:pPr>
            <w:r>
              <w:t>0</w:t>
            </w:r>
          </w:p>
        </w:tc>
        <w:tc>
          <w:tcPr>
            <w:tcW w:w="750" w:type="dxa"/>
          </w:tcPr>
          <w:p w14:paraId="7DD04EF8" w14:textId="6832076F" w:rsidR="00CA2006" w:rsidRDefault="00CA2006" w:rsidP="006C6232">
            <w:pPr>
              <w:tabs>
                <w:tab w:val="left" w:pos="5400"/>
              </w:tabs>
              <w:spacing w:line="240" w:lineRule="auto"/>
            </w:pPr>
            <w:r>
              <w:t>0</w:t>
            </w:r>
          </w:p>
        </w:tc>
        <w:tc>
          <w:tcPr>
            <w:tcW w:w="750" w:type="dxa"/>
          </w:tcPr>
          <w:p w14:paraId="17F587A9" w14:textId="6254116D" w:rsidR="00CA2006" w:rsidRDefault="00CA2006" w:rsidP="006C6232">
            <w:pPr>
              <w:tabs>
                <w:tab w:val="left" w:pos="5400"/>
              </w:tabs>
              <w:spacing w:line="240" w:lineRule="auto"/>
            </w:pPr>
            <w:r>
              <w:t>0</w:t>
            </w:r>
          </w:p>
        </w:tc>
        <w:tc>
          <w:tcPr>
            <w:tcW w:w="750" w:type="dxa"/>
          </w:tcPr>
          <w:p w14:paraId="047E93A3" w14:textId="4E2D7636" w:rsidR="00CA2006" w:rsidRDefault="00CA2006" w:rsidP="006C6232">
            <w:pPr>
              <w:tabs>
                <w:tab w:val="left" w:pos="5400"/>
              </w:tabs>
              <w:spacing w:line="240" w:lineRule="auto"/>
            </w:pPr>
            <w:r>
              <w:t>0</w:t>
            </w:r>
          </w:p>
        </w:tc>
        <w:tc>
          <w:tcPr>
            <w:tcW w:w="750" w:type="dxa"/>
          </w:tcPr>
          <w:p w14:paraId="1B344B95" w14:textId="411CD9DF" w:rsidR="00CA2006" w:rsidRDefault="00CA2006" w:rsidP="006C6232">
            <w:pPr>
              <w:tabs>
                <w:tab w:val="left" w:pos="5400"/>
              </w:tabs>
              <w:spacing w:line="240" w:lineRule="auto"/>
            </w:pPr>
            <w:r>
              <w:t>0</w:t>
            </w:r>
          </w:p>
        </w:tc>
        <w:tc>
          <w:tcPr>
            <w:tcW w:w="750" w:type="dxa"/>
          </w:tcPr>
          <w:p w14:paraId="684A005D" w14:textId="0ADF1B34" w:rsidR="00CA2006" w:rsidRDefault="00CA2006" w:rsidP="006C6232">
            <w:pPr>
              <w:tabs>
                <w:tab w:val="left" w:pos="5400"/>
              </w:tabs>
              <w:spacing w:line="240" w:lineRule="auto"/>
            </w:pPr>
            <w:r>
              <w:t>0</w:t>
            </w:r>
          </w:p>
        </w:tc>
        <w:tc>
          <w:tcPr>
            <w:tcW w:w="750" w:type="dxa"/>
          </w:tcPr>
          <w:p w14:paraId="36F6CB7D" w14:textId="2C234F8A" w:rsidR="00CA2006" w:rsidRDefault="00CA2006" w:rsidP="006C6232">
            <w:pPr>
              <w:tabs>
                <w:tab w:val="left" w:pos="5400"/>
              </w:tabs>
              <w:spacing w:line="240" w:lineRule="auto"/>
            </w:pPr>
            <w:r>
              <w:t>0</w:t>
            </w:r>
          </w:p>
        </w:tc>
        <w:tc>
          <w:tcPr>
            <w:tcW w:w="750" w:type="dxa"/>
          </w:tcPr>
          <w:p w14:paraId="1DCDD402" w14:textId="61AF3D11" w:rsidR="00CA2006" w:rsidRDefault="00CA2006" w:rsidP="006C6232">
            <w:pPr>
              <w:tabs>
                <w:tab w:val="left" w:pos="5400"/>
              </w:tabs>
              <w:spacing w:line="240" w:lineRule="auto"/>
            </w:pPr>
            <w:r>
              <w:t>0</w:t>
            </w:r>
          </w:p>
        </w:tc>
        <w:tc>
          <w:tcPr>
            <w:tcW w:w="750" w:type="dxa"/>
          </w:tcPr>
          <w:p w14:paraId="27AD51F7" w14:textId="1AC6B083" w:rsidR="00CA2006" w:rsidRDefault="00CA2006" w:rsidP="006C6232">
            <w:pPr>
              <w:tabs>
                <w:tab w:val="left" w:pos="5400"/>
              </w:tabs>
              <w:spacing w:line="240" w:lineRule="auto"/>
            </w:pPr>
            <w:r>
              <w:t>0</w:t>
            </w:r>
          </w:p>
        </w:tc>
        <w:tc>
          <w:tcPr>
            <w:tcW w:w="750" w:type="dxa"/>
          </w:tcPr>
          <w:p w14:paraId="4AF20A70" w14:textId="536E4451" w:rsidR="00CA2006" w:rsidRDefault="00CA2006" w:rsidP="006C6232">
            <w:pPr>
              <w:tabs>
                <w:tab w:val="left" w:pos="5400"/>
              </w:tabs>
              <w:spacing w:line="240" w:lineRule="auto"/>
            </w:pPr>
            <w:r>
              <w:t>0</w:t>
            </w:r>
          </w:p>
        </w:tc>
        <w:tc>
          <w:tcPr>
            <w:tcW w:w="750" w:type="dxa"/>
          </w:tcPr>
          <w:p w14:paraId="71CF5007" w14:textId="483FB024" w:rsidR="00CA2006" w:rsidRDefault="00CA2006" w:rsidP="006C6232">
            <w:pPr>
              <w:tabs>
                <w:tab w:val="left" w:pos="5400"/>
              </w:tabs>
              <w:spacing w:line="240" w:lineRule="auto"/>
            </w:pPr>
            <w:r>
              <w:t>0</w:t>
            </w:r>
          </w:p>
        </w:tc>
        <w:tc>
          <w:tcPr>
            <w:tcW w:w="750" w:type="dxa"/>
          </w:tcPr>
          <w:p w14:paraId="040D858A" w14:textId="4E553150" w:rsidR="00CA2006" w:rsidRDefault="00CA2006" w:rsidP="006C6232">
            <w:pPr>
              <w:tabs>
                <w:tab w:val="left" w:pos="5400"/>
              </w:tabs>
              <w:spacing w:line="240" w:lineRule="auto"/>
            </w:pPr>
            <w:r>
              <w:t>0</w:t>
            </w:r>
          </w:p>
        </w:tc>
        <w:tc>
          <w:tcPr>
            <w:tcW w:w="750" w:type="dxa"/>
          </w:tcPr>
          <w:p w14:paraId="32950B0F" w14:textId="3551BAE8" w:rsidR="00CA2006" w:rsidRDefault="00CA2006" w:rsidP="006C6232">
            <w:pPr>
              <w:tabs>
                <w:tab w:val="left" w:pos="5400"/>
              </w:tabs>
              <w:spacing w:line="240" w:lineRule="auto"/>
            </w:pPr>
            <w:r>
              <w:t>0</w:t>
            </w:r>
          </w:p>
        </w:tc>
      </w:tr>
      <w:tr w:rsidR="00CA2006" w14:paraId="197BFDCF" w14:textId="77777777" w:rsidTr="00CA2006">
        <w:tc>
          <w:tcPr>
            <w:tcW w:w="1810" w:type="dxa"/>
          </w:tcPr>
          <w:p w14:paraId="4CA4AE37" w14:textId="50C431FC" w:rsidR="00CA2006" w:rsidRDefault="00CA2006" w:rsidP="006C6232">
            <w:pPr>
              <w:tabs>
                <w:tab w:val="left" w:pos="5400"/>
              </w:tabs>
              <w:spacing w:line="240" w:lineRule="auto"/>
            </w:pPr>
            <w:r>
              <w:t xml:space="preserve">Serious </w:t>
            </w:r>
          </w:p>
        </w:tc>
        <w:tc>
          <w:tcPr>
            <w:tcW w:w="879" w:type="dxa"/>
          </w:tcPr>
          <w:p w14:paraId="64BC51F0" w14:textId="11BE636C" w:rsidR="00CA2006" w:rsidRDefault="00CA2006" w:rsidP="006C6232">
            <w:pPr>
              <w:tabs>
                <w:tab w:val="left" w:pos="5400"/>
              </w:tabs>
              <w:spacing w:line="240" w:lineRule="auto"/>
            </w:pPr>
            <w:r>
              <w:t>0</w:t>
            </w:r>
          </w:p>
        </w:tc>
        <w:tc>
          <w:tcPr>
            <w:tcW w:w="850" w:type="dxa"/>
          </w:tcPr>
          <w:p w14:paraId="27A05BDA" w14:textId="4FF8D5AA" w:rsidR="00CA2006" w:rsidRDefault="00CA2006" w:rsidP="006C6232">
            <w:pPr>
              <w:tabs>
                <w:tab w:val="left" w:pos="5400"/>
              </w:tabs>
              <w:spacing w:line="240" w:lineRule="auto"/>
            </w:pPr>
            <w:r>
              <w:t>0</w:t>
            </w:r>
          </w:p>
        </w:tc>
        <w:tc>
          <w:tcPr>
            <w:tcW w:w="851" w:type="dxa"/>
          </w:tcPr>
          <w:p w14:paraId="4DF070BE" w14:textId="1708C135" w:rsidR="00CA2006" w:rsidRDefault="00CA2006" w:rsidP="006C6232">
            <w:pPr>
              <w:tabs>
                <w:tab w:val="left" w:pos="5400"/>
              </w:tabs>
              <w:spacing w:line="240" w:lineRule="auto"/>
            </w:pPr>
            <w:r>
              <w:t>1</w:t>
            </w:r>
          </w:p>
        </w:tc>
        <w:tc>
          <w:tcPr>
            <w:tcW w:w="850" w:type="dxa"/>
          </w:tcPr>
          <w:p w14:paraId="1C220BDB" w14:textId="45E8D85C" w:rsidR="00CA2006" w:rsidRDefault="00CA2006" w:rsidP="006C6232">
            <w:pPr>
              <w:tabs>
                <w:tab w:val="left" w:pos="5400"/>
              </w:tabs>
              <w:spacing w:line="240" w:lineRule="auto"/>
            </w:pPr>
            <w:r>
              <w:t>2</w:t>
            </w:r>
          </w:p>
        </w:tc>
        <w:tc>
          <w:tcPr>
            <w:tcW w:w="809" w:type="dxa"/>
          </w:tcPr>
          <w:p w14:paraId="612D9A70" w14:textId="603AB97C" w:rsidR="00CA2006" w:rsidRDefault="00CA2006" w:rsidP="006C6232">
            <w:pPr>
              <w:tabs>
                <w:tab w:val="left" w:pos="5400"/>
              </w:tabs>
              <w:spacing w:line="240" w:lineRule="auto"/>
            </w:pPr>
            <w:r>
              <w:t>0</w:t>
            </w:r>
          </w:p>
        </w:tc>
        <w:tc>
          <w:tcPr>
            <w:tcW w:w="750" w:type="dxa"/>
          </w:tcPr>
          <w:p w14:paraId="2D8A9846" w14:textId="47EAC6CD" w:rsidR="00CA2006" w:rsidRDefault="00CA2006" w:rsidP="006C6232">
            <w:pPr>
              <w:tabs>
                <w:tab w:val="left" w:pos="5400"/>
              </w:tabs>
              <w:spacing w:line="240" w:lineRule="auto"/>
            </w:pPr>
            <w:r>
              <w:t>0</w:t>
            </w:r>
          </w:p>
        </w:tc>
        <w:tc>
          <w:tcPr>
            <w:tcW w:w="750" w:type="dxa"/>
          </w:tcPr>
          <w:p w14:paraId="39008A40" w14:textId="14D990E0" w:rsidR="00CA2006" w:rsidRDefault="00CA2006" w:rsidP="006C6232">
            <w:pPr>
              <w:tabs>
                <w:tab w:val="left" w:pos="5400"/>
              </w:tabs>
              <w:spacing w:line="240" w:lineRule="auto"/>
            </w:pPr>
            <w:r>
              <w:t>0</w:t>
            </w:r>
          </w:p>
        </w:tc>
        <w:tc>
          <w:tcPr>
            <w:tcW w:w="750" w:type="dxa"/>
          </w:tcPr>
          <w:p w14:paraId="64C48467" w14:textId="79979226" w:rsidR="00CA2006" w:rsidRDefault="00CA2006" w:rsidP="006C6232">
            <w:pPr>
              <w:tabs>
                <w:tab w:val="left" w:pos="5400"/>
              </w:tabs>
              <w:spacing w:line="240" w:lineRule="auto"/>
            </w:pPr>
            <w:r>
              <w:t>1</w:t>
            </w:r>
          </w:p>
        </w:tc>
        <w:tc>
          <w:tcPr>
            <w:tcW w:w="750" w:type="dxa"/>
          </w:tcPr>
          <w:p w14:paraId="62184460" w14:textId="46CEC586" w:rsidR="00CA2006" w:rsidRDefault="00CA2006" w:rsidP="006C6232">
            <w:pPr>
              <w:tabs>
                <w:tab w:val="left" w:pos="5400"/>
              </w:tabs>
              <w:spacing w:line="240" w:lineRule="auto"/>
            </w:pPr>
            <w:r>
              <w:t>1</w:t>
            </w:r>
          </w:p>
        </w:tc>
        <w:tc>
          <w:tcPr>
            <w:tcW w:w="750" w:type="dxa"/>
          </w:tcPr>
          <w:p w14:paraId="5803F25C" w14:textId="057C7A21" w:rsidR="00CA2006" w:rsidRDefault="00CA2006" w:rsidP="006C6232">
            <w:pPr>
              <w:tabs>
                <w:tab w:val="left" w:pos="5400"/>
              </w:tabs>
              <w:spacing w:line="240" w:lineRule="auto"/>
            </w:pPr>
            <w:r>
              <w:t>1</w:t>
            </w:r>
          </w:p>
        </w:tc>
        <w:tc>
          <w:tcPr>
            <w:tcW w:w="750" w:type="dxa"/>
          </w:tcPr>
          <w:p w14:paraId="2A75AB4F" w14:textId="1365EC4E" w:rsidR="00CA2006" w:rsidRDefault="00CA2006" w:rsidP="006C6232">
            <w:pPr>
              <w:tabs>
                <w:tab w:val="left" w:pos="5400"/>
              </w:tabs>
              <w:spacing w:line="240" w:lineRule="auto"/>
            </w:pPr>
            <w:r>
              <w:t>0</w:t>
            </w:r>
          </w:p>
        </w:tc>
        <w:tc>
          <w:tcPr>
            <w:tcW w:w="750" w:type="dxa"/>
          </w:tcPr>
          <w:p w14:paraId="7F39C126" w14:textId="4827152C" w:rsidR="00CA2006" w:rsidRDefault="00CA2006" w:rsidP="006C6232">
            <w:pPr>
              <w:tabs>
                <w:tab w:val="left" w:pos="5400"/>
              </w:tabs>
              <w:spacing w:line="240" w:lineRule="auto"/>
            </w:pPr>
            <w:r>
              <w:t>1</w:t>
            </w:r>
          </w:p>
        </w:tc>
        <w:tc>
          <w:tcPr>
            <w:tcW w:w="750" w:type="dxa"/>
          </w:tcPr>
          <w:p w14:paraId="65B3CBA2" w14:textId="1E64129A" w:rsidR="00CA2006" w:rsidRDefault="00CA2006" w:rsidP="006C6232">
            <w:pPr>
              <w:tabs>
                <w:tab w:val="left" w:pos="5400"/>
              </w:tabs>
              <w:spacing w:line="240" w:lineRule="auto"/>
            </w:pPr>
            <w:r>
              <w:t>0</w:t>
            </w:r>
          </w:p>
        </w:tc>
        <w:tc>
          <w:tcPr>
            <w:tcW w:w="750" w:type="dxa"/>
          </w:tcPr>
          <w:p w14:paraId="3D97F75E" w14:textId="002A5AB7" w:rsidR="00CA2006" w:rsidRDefault="00CA2006" w:rsidP="006C6232">
            <w:pPr>
              <w:tabs>
                <w:tab w:val="left" w:pos="5400"/>
              </w:tabs>
              <w:spacing w:line="240" w:lineRule="auto"/>
            </w:pPr>
            <w:r>
              <w:t>0</w:t>
            </w:r>
          </w:p>
        </w:tc>
        <w:tc>
          <w:tcPr>
            <w:tcW w:w="750" w:type="dxa"/>
          </w:tcPr>
          <w:p w14:paraId="09F9B21C" w14:textId="3275923D" w:rsidR="00CA2006" w:rsidRDefault="00184B79" w:rsidP="006C6232">
            <w:pPr>
              <w:tabs>
                <w:tab w:val="left" w:pos="5400"/>
              </w:tabs>
              <w:spacing w:line="240" w:lineRule="auto"/>
            </w:pPr>
            <w:r>
              <w:t>0</w:t>
            </w:r>
          </w:p>
        </w:tc>
        <w:tc>
          <w:tcPr>
            <w:tcW w:w="750" w:type="dxa"/>
          </w:tcPr>
          <w:p w14:paraId="4B32914C" w14:textId="6377EA1A" w:rsidR="00CA2006" w:rsidRDefault="00184B79" w:rsidP="006C6232">
            <w:pPr>
              <w:tabs>
                <w:tab w:val="left" w:pos="5400"/>
              </w:tabs>
              <w:spacing w:line="240" w:lineRule="auto"/>
            </w:pPr>
            <w:r>
              <w:t>0</w:t>
            </w:r>
          </w:p>
        </w:tc>
        <w:tc>
          <w:tcPr>
            <w:tcW w:w="750" w:type="dxa"/>
          </w:tcPr>
          <w:p w14:paraId="6DFCE221" w14:textId="0A5CCD47" w:rsidR="00CA2006" w:rsidRDefault="00184B79" w:rsidP="006C6232">
            <w:pPr>
              <w:tabs>
                <w:tab w:val="left" w:pos="5400"/>
              </w:tabs>
              <w:spacing w:line="240" w:lineRule="auto"/>
            </w:pPr>
            <w:r>
              <w:t>0</w:t>
            </w:r>
          </w:p>
        </w:tc>
      </w:tr>
      <w:tr w:rsidR="00184B79" w14:paraId="5234CABE" w14:textId="77777777" w:rsidTr="00CA2006">
        <w:tc>
          <w:tcPr>
            <w:tcW w:w="1810" w:type="dxa"/>
          </w:tcPr>
          <w:p w14:paraId="7D764EB9" w14:textId="5FD73105" w:rsidR="00184B79" w:rsidRDefault="00184B79" w:rsidP="006C6232">
            <w:pPr>
              <w:tabs>
                <w:tab w:val="left" w:pos="5400"/>
              </w:tabs>
              <w:spacing w:line="240" w:lineRule="auto"/>
            </w:pPr>
            <w:r>
              <w:t>Slight</w:t>
            </w:r>
          </w:p>
        </w:tc>
        <w:tc>
          <w:tcPr>
            <w:tcW w:w="879" w:type="dxa"/>
          </w:tcPr>
          <w:p w14:paraId="3EB71781" w14:textId="5D8063CF" w:rsidR="00184B79" w:rsidRDefault="00184B79" w:rsidP="006C6232">
            <w:pPr>
              <w:tabs>
                <w:tab w:val="left" w:pos="5400"/>
              </w:tabs>
              <w:spacing w:line="240" w:lineRule="auto"/>
            </w:pPr>
            <w:r>
              <w:t>2</w:t>
            </w:r>
          </w:p>
        </w:tc>
        <w:tc>
          <w:tcPr>
            <w:tcW w:w="850" w:type="dxa"/>
          </w:tcPr>
          <w:p w14:paraId="110D72ED" w14:textId="2181D19F" w:rsidR="00184B79" w:rsidRDefault="00184B79" w:rsidP="006C6232">
            <w:pPr>
              <w:tabs>
                <w:tab w:val="left" w:pos="5400"/>
              </w:tabs>
              <w:spacing w:line="240" w:lineRule="auto"/>
            </w:pPr>
            <w:r>
              <w:t>1</w:t>
            </w:r>
          </w:p>
        </w:tc>
        <w:tc>
          <w:tcPr>
            <w:tcW w:w="851" w:type="dxa"/>
          </w:tcPr>
          <w:p w14:paraId="4BFEB761" w14:textId="0C5376F0" w:rsidR="00184B79" w:rsidRDefault="00184B79" w:rsidP="006C6232">
            <w:pPr>
              <w:tabs>
                <w:tab w:val="left" w:pos="5400"/>
              </w:tabs>
              <w:spacing w:line="240" w:lineRule="auto"/>
            </w:pPr>
            <w:r>
              <w:t>2</w:t>
            </w:r>
          </w:p>
        </w:tc>
        <w:tc>
          <w:tcPr>
            <w:tcW w:w="850" w:type="dxa"/>
          </w:tcPr>
          <w:p w14:paraId="05CDD072" w14:textId="7906952C" w:rsidR="00184B79" w:rsidRDefault="00184B79" w:rsidP="006C6232">
            <w:pPr>
              <w:tabs>
                <w:tab w:val="left" w:pos="5400"/>
              </w:tabs>
              <w:spacing w:line="240" w:lineRule="auto"/>
            </w:pPr>
            <w:r>
              <w:t>3</w:t>
            </w:r>
          </w:p>
        </w:tc>
        <w:tc>
          <w:tcPr>
            <w:tcW w:w="809" w:type="dxa"/>
          </w:tcPr>
          <w:p w14:paraId="43C24E7A" w14:textId="0C95BDD6" w:rsidR="00184B79" w:rsidRDefault="00184B79" w:rsidP="006C6232">
            <w:pPr>
              <w:tabs>
                <w:tab w:val="left" w:pos="5400"/>
              </w:tabs>
              <w:spacing w:line="240" w:lineRule="auto"/>
            </w:pPr>
            <w:r>
              <w:t>1</w:t>
            </w:r>
          </w:p>
        </w:tc>
        <w:tc>
          <w:tcPr>
            <w:tcW w:w="750" w:type="dxa"/>
          </w:tcPr>
          <w:p w14:paraId="1049667B" w14:textId="67A0702A" w:rsidR="00184B79" w:rsidRDefault="00184B79" w:rsidP="006C6232">
            <w:pPr>
              <w:tabs>
                <w:tab w:val="left" w:pos="5400"/>
              </w:tabs>
              <w:spacing w:line="240" w:lineRule="auto"/>
            </w:pPr>
            <w:r>
              <w:t>2</w:t>
            </w:r>
          </w:p>
        </w:tc>
        <w:tc>
          <w:tcPr>
            <w:tcW w:w="750" w:type="dxa"/>
          </w:tcPr>
          <w:p w14:paraId="6AED2D16" w14:textId="10FBE8A8" w:rsidR="00184B79" w:rsidRDefault="00184B79" w:rsidP="006C6232">
            <w:pPr>
              <w:tabs>
                <w:tab w:val="left" w:pos="5400"/>
              </w:tabs>
              <w:spacing w:line="240" w:lineRule="auto"/>
            </w:pPr>
            <w:r>
              <w:t>4</w:t>
            </w:r>
          </w:p>
        </w:tc>
        <w:tc>
          <w:tcPr>
            <w:tcW w:w="750" w:type="dxa"/>
          </w:tcPr>
          <w:p w14:paraId="27E78BDF" w14:textId="2B193000" w:rsidR="00184B79" w:rsidRDefault="00184B79" w:rsidP="006C6232">
            <w:pPr>
              <w:tabs>
                <w:tab w:val="left" w:pos="5400"/>
              </w:tabs>
              <w:spacing w:line="240" w:lineRule="auto"/>
            </w:pPr>
            <w:r>
              <w:t>3</w:t>
            </w:r>
          </w:p>
        </w:tc>
        <w:tc>
          <w:tcPr>
            <w:tcW w:w="750" w:type="dxa"/>
          </w:tcPr>
          <w:p w14:paraId="78EDAC9F" w14:textId="005347F8" w:rsidR="00184B79" w:rsidRDefault="00184B79" w:rsidP="006C6232">
            <w:pPr>
              <w:tabs>
                <w:tab w:val="left" w:pos="5400"/>
              </w:tabs>
              <w:spacing w:line="240" w:lineRule="auto"/>
            </w:pPr>
            <w:r>
              <w:t>6</w:t>
            </w:r>
          </w:p>
        </w:tc>
        <w:tc>
          <w:tcPr>
            <w:tcW w:w="750" w:type="dxa"/>
          </w:tcPr>
          <w:p w14:paraId="51043BF5" w14:textId="15FCB203" w:rsidR="00184B79" w:rsidRDefault="00184B79" w:rsidP="006C6232">
            <w:pPr>
              <w:tabs>
                <w:tab w:val="left" w:pos="5400"/>
              </w:tabs>
              <w:spacing w:line="240" w:lineRule="auto"/>
            </w:pPr>
            <w:r>
              <w:t>1</w:t>
            </w:r>
          </w:p>
        </w:tc>
        <w:tc>
          <w:tcPr>
            <w:tcW w:w="750" w:type="dxa"/>
          </w:tcPr>
          <w:p w14:paraId="2A7D0AEF" w14:textId="1A45EA6C" w:rsidR="00184B79" w:rsidRDefault="00184B79" w:rsidP="006C6232">
            <w:pPr>
              <w:tabs>
                <w:tab w:val="left" w:pos="5400"/>
              </w:tabs>
              <w:spacing w:line="240" w:lineRule="auto"/>
            </w:pPr>
            <w:r>
              <w:t>1</w:t>
            </w:r>
          </w:p>
        </w:tc>
        <w:tc>
          <w:tcPr>
            <w:tcW w:w="750" w:type="dxa"/>
          </w:tcPr>
          <w:p w14:paraId="1A194001" w14:textId="073EDE1A" w:rsidR="00184B79" w:rsidRDefault="00184B79" w:rsidP="006C6232">
            <w:pPr>
              <w:tabs>
                <w:tab w:val="left" w:pos="5400"/>
              </w:tabs>
              <w:spacing w:line="240" w:lineRule="auto"/>
            </w:pPr>
            <w:r>
              <w:t>1</w:t>
            </w:r>
          </w:p>
        </w:tc>
        <w:tc>
          <w:tcPr>
            <w:tcW w:w="750" w:type="dxa"/>
          </w:tcPr>
          <w:p w14:paraId="55B91D49" w14:textId="11DB3F35" w:rsidR="00184B79" w:rsidRDefault="00184B79" w:rsidP="006C6232">
            <w:pPr>
              <w:tabs>
                <w:tab w:val="left" w:pos="5400"/>
              </w:tabs>
              <w:spacing w:line="240" w:lineRule="auto"/>
            </w:pPr>
            <w:r>
              <w:t>0</w:t>
            </w:r>
          </w:p>
        </w:tc>
        <w:tc>
          <w:tcPr>
            <w:tcW w:w="750" w:type="dxa"/>
          </w:tcPr>
          <w:p w14:paraId="39A558D4" w14:textId="23147CEC" w:rsidR="00184B79" w:rsidRDefault="00184B79" w:rsidP="006C6232">
            <w:pPr>
              <w:tabs>
                <w:tab w:val="left" w:pos="5400"/>
              </w:tabs>
              <w:spacing w:line="240" w:lineRule="auto"/>
            </w:pPr>
            <w:r>
              <w:t>0</w:t>
            </w:r>
          </w:p>
        </w:tc>
        <w:tc>
          <w:tcPr>
            <w:tcW w:w="750" w:type="dxa"/>
          </w:tcPr>
          <w:p w14:paraId="174D98A8" w14:textId="64093D42" w:rsidR="00184B79" w:rsidRDefault="00184B79" w:rsidP="006C6232">
            <w:pPr>
              <w:tabs>
                <w:tab w:val="left" w:pos="5400"/>
              </w:tabs>
              <w:spacing w:line="240" w:lineRule="auto"/>
            </w:pPr>
            <w:r>
              <w:t>1</w:t>
            </w:r>
          </w:p>
        </w:tc>
        <w:tc>
          <w:tcPr>
            <w:tcW w:w="750" w:type="dxa"/>
          </w:tcPr>
          <w:p w14:paraId="16E61E21" w14:textId="518002FD" w:rsidR="00184B79" w:rsidRDefault="00184B79" w:rsidP="006C6232">
            <w:pPr>
              <w:tabs>
                <w:tab w:val="left" w:pos="5400"/>
              </w:tabs>
              <w:spacing w:line="240" w:lineRule="auto"/>
            </w:pPr>
            <w:r>
              <w:t>1</w:t>
            </w:r>
          </w:p>
        </w:tc>
        <w:tc>
          <w:tcPr>
            <w:tcW w:w="750" w:type="dxa"/>
          </w:tcPr>
          <w:p w14:paraId="151E9B34" w14:textId="36FF80F9" w:rsidR="00184B79" w:rsidRDefault="00184B79" w:rsidP="006C6232">
            <w:pPr>
              <w:tabs>
                <w:tab w:val="left" w:pos="5400"/>
              </w:tabs>
              <w:spacing w:line="240" w:lineRule="auto"/>
            </w:pPr>
            <w:r>
              <w:t>0</w:t>
            </w:r>
          </w:p>
        </w:tc>
      </w:tr>
      <w:tr w:rsidR="00184B79" w14:paraId="3E7165B8" w14:textId="77777777" w:rsidTr="00CA2006">
        <w:tc>
          <w:tcPr>
            <w:tcW w:w="1810" w:type="dxa"/>
          </w:tcPr>
          <w:p w14:paraId="231FE50E" w14:textId="5E10F395" w:rsidR="00184B79" w:rsidRDefault="00184B79" w:rsidP="006C6232">
            <w:pPr>
              <w:tabs>
                <w:tab w:val="left" w:pos="5400"/>
              </w:tabs>
              <w:spacing w:line="240" w:lineRule="auto"/>
            </w:pPr>
            <w:r>
              <w:t xml:space="preserve">Total </w:t>
            </w:r>
          </w:p>
        </w:tc>
        <w:tc>
          <w:tcPr>
            <w:tcW w:w="879" w:type="dxa"/>
          </w:tcPr>
          <w:p w14:paraId="19A30B47" w14:textId="4B5D7C4F" w:rsidR="00184B79" w:rsidRDefault="00184B79" w:rsidP="006C6232">
            <w:pPr>
              <w:tabs>
                <w:tab w:val="left" w:pos="5400"/>
              </w:tabs>
              <w:spacing w:line="240" w:lineRule="auto"/>
            </w:pPr>
            <w:r>
              <w:t>2</w:t>
            </w:r>
          </w:p>
        </w:tc>
        <w:tc>
          <w:tcPr>
            <w:tcW w:w="850" w:type="dxa"/>
          </w:tcPr>
          <w:p w14:paraId="1EF45752" w14:textId="5C76D317" w:rsidR="00184B79" w:rsidRDefault="00184B79" w:rsidP="006C6232">
            <w:pPr>
              <w:tabs>
                <w:tab w:val="left" w:pos="5400"/>
              </w:tabs>
              <w:spacing w:line="240" w:lineRule="auto"/>
            </w:pPr>
            <w:r>
              <w:t>1</w:t>
            </w:r>
          </w:p>
        </w:tc>
        <w:tc>
          <w:tcPr>
            <w:tcW w:w="851" w:type="dxa"/>
          </w:tcPr>
          <w:p w14:paraId="1EC6A4EE" w14:textId="558D04E0" w:rsidR="00184B79" w:rsidRDefault="00184B79" w:rsidP="006C6232">
            <w:pPr>
              <w:tabs>
                <w:tab w:val="left" w:pos="5400"/>
              </w:tabs>
              <w:spacing w:line="240" w:lineRule="auto"/>
            </w:pPr>
            <w:r>
              <w:t>4</w:t>
            </w:r>
          </w:p>
        </w:tc>
        <w:tc>
          <w:tcPr>
            <w:tcW w:w="850" w:type="dxa"/>
          </w:tcPr>
          <w:p w14:paraId="45B20485" w14:textId="1E00F851" w:rsidR="00184B79" w:rsidRDefault="00184B79" w:rsidP="006C6232">
            <w:pPr>
              <w:tabs>
                <w:tab w:val="left" w:pos="5400"/>
              </w:tabs>
              <w:spacing w:line="240" w:lineRule="auto"/>
            </w:pPr>
            <w:r>
              <w:t>5</w:t>
            </w:r>
          </w:p>
        </w:tc>
        <w:tc>
          <w:tcPr>
            <w:tcW w:w="809" w:type="dxa"/>
          </w:tcPr>
          <w:p w14:paraId="596435C9" w14:textId="26430754" w:rsidR="00184B79" w:rsidRDefault="00184B79" w:rsidP="006C6232">
            <w:pPr>
              <w:tabs>
                <w:tab w:val="left" w:pos="5400"/>
              </w:tabs>
              <w:spacing w:line="240" w:lineRule="auto"/>
            </w:pPr>
            <w:r>
              <w:t>1</w:t>
            </w:r>
          </w:p>
        </w:tc>
        <w:tc>
          <w:tcPr>
            <w:tcW w:w="750" w:type="dxa"/>
          </w:tcPr>
          <w:p w14:paraId="74704731" w14:textId="747CFB6D" w:rsidR="00184B79" w:rsidRDefault="00184B79" w:rsidP="006C6232">
            <w:pPr>
              <w:tabs>
                <w:tab w:val="left" w:pos="5400"/>
              </w:tabs>
              <w:spacing w:line="240" w:lineRule="auto"/>
            </w:pPr>
            <w:r>
              <w:t>2</w:t>
            </w:r>
          </w:p>
        </w:tc>
        <w:tc>
          <w:tcPr>
            <w:tcW w:w="750" w:type="dxa"/>
          </w:tcPr>
          <w:p w14:paraId="12682794" w14:textId="79C68399" w:rsidR="00184B79" w:rsidRDefault="00184B79" w:rsidP="006C6232">
            <w:pPr>
              <w:tabs>
                <w:tab w:val="left" w:pos="5400"/>
              </w:tabs>
              <w:spacing w:line="240" w:lineRule="auto"/>
            </w:pPr>
            <w:r>
              <w:t>4</w:t>
            </w:r>
          </w:p>
        </w:tc>
        <w:tc>
          <w:tcPr>
            <w:tcW w:w="750" w:type="dxa"/>
          </w:tcPr>
          <w:p w14:paraId="40C30726" w14:textId="4FB3804A" w:rsidR="00184B79" w:rsidRDefault="00184B79" w:rsidP="006C6232">
            <w:pPr>
              <w:tabs>
                <w:tab w:val="left" w:pos="5400"/>
              </w:tabs>
              <w:spacing w:line="240" w:lineRule="auto"/>
            </w:pPr>
            <w:r>
              <w:t>4</w:t>
            </w:r>
          </w:p>
        </w:tc>
        <w:tc>
          <w:tcPr>
            <w:tcW w:w="750" w:type="dxa"/>
          </w:tcPr>
          <w:p w14:paraId="14F600FE" w14:textId="344D6C87" w:rsidR="00184B79" w:rsidRDefault="00184B79" w:rsidP="006C6232">
            <w:pPr>
              <w:tabs>
                <w:tab w:val="left" w:pos="5400"/>
              </w:tabs>
              <w:spacing w:line="240" w:lineRule="auto"/>
            </w:pPr>
            <w:r>
              <w:t>7</w:t>
            </w:r>
          </w:p>
        </w:tc>
        <w:tc>
          <w:tcPr>
            <w:tcW w:w="750" w:type="dxa"/>
          </w:tcPr>
          <w:p w14:paraId="3C90CEFD" w14:textId="19494220" w:rsidR="00184B79" w:rsidRDefault="00184B79" w:rsidP="006C6232">
            <w:pPr>
              <w:tabs>
                <w:tab w:val="left" w:pos="5400"/>
              </w:tabs>
              <w:spacing w:line="240" w:lineRule="auto"/>
            </w:pPr>
            <w:r>
              <w:t>2</w:t>
            </w:r>
          </w:p>
        </w:tc>
        <w:tc>
          <w:tcPr>
            <w:tcW w:w="750" w:type="dxa"/>
          </w:tcPr>
          <w:p w14:paraId="1A619B07" w14:textId="2A7A7941" w:rsidR="00184B79" w:rsidRDefault="00184B79" w:rsidP="006C6232">
            <w:pPr>
              <w:tabs>
                <w:tab w:val="left" w:pos="5400"/>
              </w:tabs>
              <w:spacing w:line="240" w:lineRule="auto"/>
            </w:pPr>
            <w:r>
              <w:t>1</w:t>
            </w:r>
          </w:p>
        </w:tc>
        <w:tc>
          <w:tcPr>
            <w:tcW w:w="750" w:type="dxa"/>
          </w:tcPr>
          <w:p w14:paraId="2D850A3A" w14:textId="378A6BDC" w:rsidR="00184B79" w:rsidRDefault="00184B79" w:rsidP="006C6232">
            <w:pPr>
              <w:tabs>
                <w:tab w:val="left" w:pos="5400"/>
              </w:tabs>
              <w:spacing w:line="240" w:lineRule="auto"/>
            </w:pPr>
            <w:r>
              <w:t>2</w:t>
            </w:r>
          </w:p>
        </w:tc>
        <w:tc>
          <w:tcPr>
            <w:tcW w:w="750" w:type="dxa"/>
          </w:tcPr>
          <w:p w14:paraId="63E60CC3" w14:textId="5458A811" w:rsidR="00184B79" w:rsidRDefault="00184B79" w:rsidP="006C6232">
            <w:pPr>
              <w:tabs>
                <w:tab w:val="left" w:pos="5400"/>
              </w:tabs>
              <w:spacing w:line="240" w:lineRule="auto"/>
            </w:pPr>
            <w:r>
              <w:t>0</w:t>
            </w:r>
          </w:p>
        </w:tc>
        <w:tc>
          <w:tcPr>
            <w:tcW w:w="750" w:type="dxa"/>
          </w:tcPr>
          <w:p w14:paraId="0B848FCD" w14:textId="68348983" w:rsidR="00184B79" w:rsidRDefault="00184B79" w:rsidP="006C6232">
            <w:pPr>
              <w:tabs>
                <w:tab w:val="left" w:pos="5400"/>
              </w:tabs>
              <w:spacing w:line="240" w:lineRule="auto"/>
            </w:pPr>
            <w:r>
              <w:t>0</w:t>
            </w:r>
          </w:p>
        </w:tc>
        <w:tc>
          <w:tcPr>
            <w:tcW w:w="750" w:type="dxa"/>
          </w:tcPr>
          <w:p w14:paraId="778D61B8" w14:textId="428C51AA" w:rsidR="00184B79" w:rsidRDefault="00184B79" w:rsidP="006C6232">
            <w:pPr>
              <w:tabs>
                <w:tab w:val="left" w:pos="5400"/>
              </w:tabs>
              <w:spacing w:line="240" w:lineRule="auto"/>
            </w:pPr>
            <w:r>
              <w:t>1</w:t>
            </w:r>
          </w:p>
        </w:tc>
        <w:tc>
          <w:tcPr>
            <w:tcW w:w="750" w:type="dxa"/>
          </w:tcPr>
          <w:p w14:paraId="05EABD2B" w14:textId="1C25AFE4" w:rsidR="00184B79" w:rsidRDefault="00184B79" w:rsidP="006C6232">
            <w:pPr>
              <w:tabs>
                <w:tab w:val="left" w:pos="5400"/>
              </w:tabs>
              <w:spacing w:line="240" w:lineRule="auto"/>
            </w:pPr>
            <w:r>
              <w:t>1</w:t>
            </w:r>
          </w:p>
        </w:tc>
        <w:tc>
          <w:tcPr>
            <w:tcW w:w="750" w:type="dxa"/>
          </w:tcPr>
          <w:p w14:paraId="1967CEB3" w14:textId="6CD97C17" w:rsidR="00184B79" w:rsidRDefault="00184B79" w:rsidP="006C6232">
            <w:pPr>
              <w:tabs>
                <w:tab w:val="left" w:pos="5400"/>
              </w:tabs>
              <w:spacing w:line="240" w:lineRule="auto"/>
            </w:pPr>
            <w:r>
              <w:t>0</w:t>
            </w:r>
          </w:p>
        </w:tc>
      </w:tr>
    </w:tbl>
    <w:p w14:paraId="509FF4E1" w14:textId="41713B30" w:rsidR="00A6512A" w:rsidRDefault="002D5405" w:rsidP="002D5405">
      <w:r>
        <w:t xml:space="preserve">All statistics are provisional and should be treated as management information. </w:t>
      </w:r>
      <w:r>
        <w:br/>
        <w:t>Data was extracted from Police Scotland internal systems and are correct as of 16/05/2025</w:t>
      </w:r>
      <w:r>
        <w:tab/>
      </w:r>
      <w:r>
        <w:tab/>
      </w:r>
      <w:r>
        <w:tab/>
      </w:r>
      <w:r>
        <w:tab/>
      </w:r>
      <w:r>
        <w:tab/>
      </w:r>
      <w:r>
        <w:br/>
        <w:t>Data excludes non-injury collisions as per standard operating procedure.</w:t>
      </w:r>
      <w:r>
        <w:br/>
        <w:t>Specified areas have been selected using the GIS Mapping for the specific road</w:t>
      </w:r>
      <w:r>
        <w:tab/>
      </w:r>
      <w:r>
        <w:tab/>
      </w:r>
      <w:r>
        <w:tab/>
      </w:r>
      <w:r>
        <w:tab/>
      </w:r>
      <w:r>
        <w:br/>
        <w:t>On 12 June 2019, CRaSH was implemented within D Division. On 3 July 2019, CRaSH was implemented across the other Police Divisions within Police Scotland. CRaSH replaced the existing procedures for recording Road Traffic Collisions.</w:t>
      </w:r>
      <w:r w:rsidR="00750110">
        <w:br/>
        <w:t>D</w:t>
      </w:r>
      <w:r>
        <w:t>ata is subject to change and will be updated on the next extract of data from CRaSH on 3rd May 2025.</w:t>
      </w:r>
      <w:r>
        <w:tab/>
      </w:r>
      <w:r>
        <w:tab/>
      </w:r>
      <w:r>
        <w:tab/>
      </w:r>
      <w:r>
        <w:tab/>
      </w:r>
      <w:r>
        <w:tab/>
      </w:r>
      <w:r>
        <w:tab/>
      </w:r>
      <w:r>
        <w:tab/>
      </w:r>
      <w:r>
        <w:tab/>
      </w:r>
      <w:r>
        <w:tab/>
      </w:r>
      <w:r>
        <w:tab/>
      </w:r>
      <w:r>
        <w:tab/>
      </w:r>
      <w:r>
        <w:tab/>
      </w:r>
      <w:r>
        <w:tab/>
      </w:r>
      <w:r>
        <w:tab/>
      </w:r>
      <w:r>
        <w:tab/>
      </w:r>
    </w:p>
    <w:p w14:paraId="5673733F" w14:textId="77777777" w:rsidR="00A6512A" w:rsidRDefault="00A6512A" w:rsidP="00793DD5"/>
    <w:sectPr w:rsidR="00A6512A" w:rsidSect="00A6512A">
      <w:pgSz w:w="16838" w:h="11906" w:orient="landscape"/>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5FC84A1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E9D4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6B9180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23BD6A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3D27B11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41C18F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138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D3C25"/>
    <w:multiLevelType w:val="hybridMultilevel"/>
    <w:tmpl w:val="8EA499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09427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767F"/>
    <w:rsid w:val="000311A3"/>
    <w:rsid w:val="00054111"/>
    <w:rsid w:val="00076705"/>
    <w:rsid w:val="00085D1A"/>
    <w:rsid w:val="00090F3B"/>
    <w:rsid w:val="000E2F19"/>
    <w:rsid w:val="000E6526"/>
    <w:rsid w:val="001203ED"/>
    <w:rsid w:val="00141533"/>
    <w:rsid w:val="00167528"/>
    <w:rsid w:val="00184B79"/>
    <w:rsid w:val="00195CC4"/>
    <w:rsid w:val="00207326"/>
    <w:rsid w:val="00253DF6"/>
    <w:rsid w:val="00255F1E"/>
    <w:rsid w:val="002A2DED"/>
    <w:rsid w:val="002D5405"/>
    <w:rsid w:val="00356D43"/>
    <w:rsid w:val="0036503B"/>
    <w:rsid w:val="00376A4A"/>
    <w:rsid w:val="003D6D03"/>
    <w:rsid w:val="003E12CA"/>
    <w:rsid w:val="004010DC"/>
    <w:rsid w:val="004138CC"/>
    <w:rsid w:val="004341F0"/>
    <w:rsid w:val="00456324"/>
    <w:rsid w:val="00475460"/>
    <w:rsid w:val="00490317"/>
    <w:rsid w:val="00491644"/>
    <w:rsid w:val="00496A08"/>
    <w:rsid w:val="004E1605"/>
    <w:rsid w:val="004F653C"/>
    <w:rsid w:val="00540A52"/>
    <w:rsid w:val="00557306"/>
    <w:rsid w:val="00607DD7"/>
    <w:rsid w:val="00645CFA"/>
    <w:rsid w:val="00670A6E"/>
    <w:rsid w:val="00675192"/>
    <w:rsid w:val="00685219"/>
    <w:rsid w:val="006D5799"/>
    <w:rsid w:val="006E73EE"/>
    <w:rsid w:val="007440EA"/>
    <w:rsid w:val="00750110"/>
    <w:rsid w:val="00750D83"/>
    <w:rsid w:val="00785DBC"/>
    <w:rsid w:val="00793DD5"/>
    <w:rsid w:val="007D55F6"/>
    <w:rsid w:val="007F490F"/>
    <w:rsid w:val="0086779C"/>
    <w:rsid w:val="00874BFD"/>
    <w:rsid w:val="008964EF"/>
    <w:rsid w:val="008C5C3C"/>
    <w:rsid w:val="00915E01"/>
    <w:rsid w:val="0096230A"/>
    <w:rsid w:val="009631A4"/>
    <w:rsid w:val="00977296"/>
    <w:rsid w:val="009F5E26"/>
    <w:rsid w:val="00A25E93"/>
    <w:rsid w:val="00A320FF"/>
    <w:rsid w:val="00A6512A"/>
    <w:rsid w:val="00A70AC0"/>
    <w:rsid w:val="00A84EA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2287"/>
    <w:rsid w:val="00C63872"/>
    <w:rsid w:val="00C84948"/>
    <w:rsid w:val="00C94ED8"/>
    <w:rsid w:val="00CA2006"/>
    <w:rsid w:val="00CF1111"/>
    <w:rsid w:val="00D05706"/>
    <w:rsid w:val="00D27DC5"/>
    <w:rsid w:val="00D47E36"/>
    <w:rsid w:val="00E44312"/>
    <w:rsid w:val="00E55D79"/>
    <w:rsid w:val="00EE2373"/>
    <w:rsid w:val="00EE39CC"/>
    <w:rsid w:val="00EF0FBB"/>
    <w:rsid w:val="00EF4761"/>
    <w:rsid w:val="00F52DF7"/>
    <w:rsid w:val="00F61998"/>
    <w:rsid w:val="00F81D8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D5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443962">
      <w:bodyDiv w:val="1"/>
      <w:marLeft w:val="0"/>
      <w:marRight w:val="0"/>
      <w:marTop w:val="0"/>
      <w:marBottom w:val="0"/>
      <w:divBdr>
        <w:top w:val="none" w:sz="0" w:space="0" w:color="auto"/>
        <w:left w:val="none" w:sz="0" w:space="0" w:color="auto"/>
        <w:bottom w:val="none" w:sz="0" w:space="0" w:color="auto"/>
        <w:right w:val="none" w:sz="0" w:space="0" w:color="auto"/>
      </w:divBdr>
    </w:div>
    <w:div w:id="1415972090">
      <w:bodyDiv w:val="1"/>
      <w:marLeft w:val="0"/>
      <w:marRight w:val="0"/>
      <w:marTop w:val="0"/>
      <w:marBottom w:val="0"/>
      <w:divBdr>
        <w:top w:val="none" w:sz="0" w:space="0" w:color="auto"/>
        <w:left w:val="none" w:sz="0" w:space="0" w:color="auto"/>
        <w:bottom w:val="none" w:sz="0" w:space="0" w:color="auto"/>
        <w:right w:val="none" w:sz="0" w:space="0" w:color="auto"/>
      </w:divBdr>
    </w:div>
    <w:div w:id="1475489655">
      <w:bodyDiv w:val="1"/>
      <w:marLeft w:val="0"/>
      <w:marRight w:val="0"/>
      <w:marTop w:val="0"/>
      <w:marBottom w:val="0"/>
      <w:divBdr>
        <w:top w:val="none" w:sz="0" w:space="0" w:color="auto"/>
        <w:left w:val="none" w:sz="0" w:space="0" w:color="auto"/>
        <w:bottom w:val="none" w:sz="0" w:space="0" w:color="auto"/>
        <w:right w:val="none" w:sz="0" w:space="0" w:color="auto"/>
      </w:divBdr>
    </w:div>
    <w:div w:id="18389601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copf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nhobty5i/record-retention-sop.docx"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foi.scot"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oi.scot/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0e32d40b-a8f5-4c24-a46b-b72b5f0b9b52"/>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784</Words>
  <Characters>4474</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2025-05-19T13:56:00Z</cp:lastPrinted>
  <dcterms:created xsi:type="dcterms:W3CDTF">2025-05-19T13:32:00Z</dcterms:created>
  <dcterms:modified xsi:type="dcterms:W3CDTF">2025-05-19T13:56:00Z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