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1DCC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67960">
              <w:t>1296</w:t>
            </w:r>
          </w:p>
          <w:p w14:paraId="34BDABA6" w14:textId="3C09E7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7960">
              <w:t>09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E3C8B8" w14:textId="77777777" w:rsidR="00367960" w:rsidRDefault="00367960" w:rsidP="00367960">
      <w:pPr>
        <w:pStyle w:val="Heading2"/>
      </w:pPr>
      <w:r w:rsidRPr="00367960">
        <w:t>The Home Secretary has stated the migrant crime figures in England and Wales will be published by the Government. Can I make an FOI or DATA protection request for the same figures in Scotland.</w:t>
      </w:r>
    </w:p>
    <w:p w14:paraId="249F12A5" w14:textId="77777777" w:rsidR="00367960" w:rsidRDefault="00367960" w:rsidP="0036796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392E81C6" w:rsidR="00255F1E" w:rsidRPr="00B11A55" w:rsidRDefault="00367960" w:rsidP="00793DD5">
      <w:pPr>
        <w:tabs>
          <w:tab w:val="left" w:pos="5400"/>
        </w:tabs>
      </w:pPr>
      <w:r>
        <w:t>P</w:t>
      </w:r>
      <w:r w:rsidRPr="00367960">
        <w:t>olice Scotland do not routinely collate data on crimes committed by</w:t>
      </w:r>
      <w:r>
        <w:t xml:space="preserve"> migrants. </w:t>
      </w:r>
      <w:r w:rsidRPr="00367960">
        <w:t>Notwithstanding, any attempt to do so would likely far exceed the excess cost provisions set out in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9E5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1331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E9A0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975C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8FA9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87737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7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0617"/>
    <w:rsid w:val="00201727"/>
    <w:rsid w:val="00207326"/>
    <w:rsid w:val="00253DF6"/>
    <w:rsid w:val="00255F1E"/>
    <w:rsid w:val="002B7114"/>
    <w:rsid w:val="002F14EE"/>
    <w:rsid w:val="00332319"/>
    <w:rsid w:val="0036503B"/>
    <w:rsid w:val="00367960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