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B3DDC">
              <w:t>0505</w:t>
            </w:r>
          </w:p>
          <w:p w:rsidR="00B17211" w:rsidRDefault="00456324" w:rsidP="006A5AA8">
            <w:r w:rsidRPr="007F490F">
              <w:rPr>
                <w:rStyle w:val="Heading2Char"/>
              </w:rPr>
              <w:t>Respon</w:t>
            </w:r>
            <w:r w:rsidR="007D55F6">
              <w:rPr>
                <w:rStyle w:val="Heading2Char"/>
              </w:rPr>
              <w:t>ded to:</w:t>
            </w:r>
            <w:r w:rsidR="007F490F">
              <w:t xml:space="preserve">  </w:t>
            </w:r>
            <w:r w:rsidR="006A5AA8">
              <w:t>07</w:t>
            </w:r>
            <w:bookmarkStart w:id="0" w:name="_GoBack"/>
            <w:bookmarkEnd w:id="0"/>
            <w:r w:rsidR="006D5799">
              <w:t xml:space="preserve"> </w:t>
            </w:r>
            <w:r w:rsidR="007B3DDC">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B3DDC" w:rsidRDefault="007B3DDC" w:rsidP="007B3DDC">
      <w:pPr>
        <w:pStyle w:val="Heading2"/>
        <w:numPr>
          <w:ilvl w:val="0"/>
          <w:numId w:val="4"/>
        </w:numPr>
      </w:pPr>
      <w:r w:rsidRPr="007B3DDC">
        <w:t>How many bicycle thefts were reported in Scotland in a) 2020, b) 2021, and c) 2022, broken down by policing division</w:t>
      </w:r>
    </w:p>
    <w:p w:rsidR="00253844" w:rsidRDefault="00253844" w:rsidP="00253844">
      <w:r>
        <w:t>In response to this question, please see the following table:</w:t>
      </w:r>
    </w:p>
    <w:p w:rsidR="00253844" w:rsidRDefault="00253844" w:rsidP="00253844">
      <w:r w:rsidRPr="00253844">
        <w:t>Recorded Thefts of Pedal Cycle Crimes, Police Scotland Divisions</w:t>
      </w:r>
      <w:r>
        <w:t xml:space="preserve">. </w:t>
      </w:r>
      <w:r w:rsidRPr="00253844">
        <w:t>1st January 2020 to the 31st December 2022, (Years)</w:t>
      </w:r>
    </w:p>
    <w:tbl>
      <w:tblPr>
        <w:tblStyle w:val="TableGrid"/>
        <w:tblW w:w="9942" w:type="dxa"/>
        <w:tblLook w:val="04A0" w:firstRow="1" w:lastRow="0" w:firstColumn="1" w:lastColumn="0" w:noHBand="0" w:noVBand="1"/>
        <w:tblCaption w:val="Recorded crimes"/>
        <w:tblDescription w:val="Recorded crimes"/>
      </w:tblPr>
      <w:tblGrid>
        <w:gridCol w:w="6091"/>
        <w:gridCol w:w="1275"/>
        <w:gridCol w:w="1276"/>
        <w:gridCol w:w="1300"/>
      </w:tblGrid>
      <w:tr w:rsidR="00253844" w:rsidRPr="00253844" w:rsidTr="00253844">
        <w:trPr>
          <w:trHeight w:val="622"/>
          <w:tblHeader/>
        </w:trPr>
        <w:tc>
          <w:tcPr>
            <w:tcW w:w="6091" w:type="dxa"/>
            <w:shd w:val="clear" w:color="auto" w:fill="D9D9D9" w:themeFill="background1" w:themeFillShade="D9"/>
          </w:tcPr>
          <w:p w:rsidR="00253844" w:rsidRPr="00253844" w:rsidRDefault="00253844" w:rsidP="00253844">
            <w:pPr>
              <w:rPr>
                <w:b/>
              </w:rPr>
            </w:pPr>
            <w:r>
              <w:rPr>
                <w:b/>
              </w:rPr>
              <w:t>Division</w:t>
            </w:r>
          </w:p>
        </w:tc>
        <w:tc>
          <w:tcPr>
            <w:tcW w:w="1275" w:type="dxa"/>
            <w:shd w:val="clear" w:color="auto" w:fill="D9D9D9" w:themeFill="background1" w:themeFillShade="D9"/>
            <w:vAlign w:val="center"/>
          </w:tcPr>
          <w:p w:rsidR="00253844" w:rsidRPr="00253844" w:rsidRDefault="00253844" w:rsidP="00253844">
            <w:pPr>
              <w:jc w:val="center"/>
              <w:rPr>
                <w:b/>
              </w:rPr>
            </w:pPr>
            <w:r>
              <w:rPr>
                <w:b/>
              </w:rPr>
              <w:t>2020</w:t>
            </w:r>
          </w:p>
        </w:tc>
        <w:tc>
          <w:tcPr>
            <w:tcW w:w="1276" w:type="dxa"/>
            <w:shd w:val="clear" w:color="auto" w:fill="D9D9D9" w:themeFill="background1" w:themeFillShade="D9"/>
            <w:vAlign w:val="center"/>
          </w:tcPr>
          <w:p w:rsidR="00253844" w:rsidRPr="00253844" w:rsidRDefault="00253844" w:rsidP="00253844">
            <w:pPr>
              <w:jc w:val="center"/>
              <w:rPr>
                <w:b/>
              </w:rPr>
            </w:pPr>
            <w:r>
              <w:rPr>
                <w:b/>
              </w:rPr>
              <w:t>2021</w:t>
            </w:r>
          </w:p>
        </w:tc>
        <w:tc>
          <w:tcPr>
            <w:tcW w:w="1300" w:type="dxa"/>
            <w:shd w:val="clear" w:color="auto" w:fill="D9D9D9" w:themeFill="background1" w:themeFillShade="D9"/>
            <w:vAlign w:val="center"/>
          </w:tcPr>
          <w:p w:rsidR="00253844" w:rsidRPr="00253844" w:rsidRDefault="00253844" w:rsidP="00253844">
            <w:pPr>
              <w:jc w:val="center"/>
              <w:rPr>
                <w:b/>
              </w:rPr>
            </w:pPr>
            <w:r>
              <w:rPr>
                <w:b/>
              </w:rPr>
              <w:t>2022</w:t>
            </w:r>
          </w:p>
        </w:tc>
      </w:tr>
      <w:tr w:rsidR="00253844" w:rsidRPr="00253844" w:rsidTr="00253844">
        <w:trPr>
          <w:trHeight w:val="624"/>
        </w:trPr>
        <w:tc>
          <w:tcPr>
            <w:tcW w:w="6091"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North East</w:t>
            </w:r>
          </w:p>
        </w:tc>
        <w:tc>
          <w:tcPr>
            <w:tcW w:w="1275"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457</w:t>
            </w:r>
          </w:p>
        </w:tc>
        <w:tc>
          <w:tcPr>
            <w:tcW w:w="1276"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508</w:t>
            </w:r>
          </w:p>
        </w:tc>
        <w:tc>
          <w:tcPr>
            <w:tcW w:w="130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429</w:t>
            </w:r>
          </w:p>
        </w:tc>
      </w:tr>
      <w:tr w:rsidR="00253844" w:rsidRPr="00253844" w:rsidTr="00253844">
        <w:trPr>
          <w:trHeight w:val="624"/>
        </w:trPr>
        <w:tc>
          <w:tcPr>
            <w:tcW w:w="6091"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Tayside</w:t>
            </w:r>
          </w:p>
        </w:tc>
        <w:tc>
          <w:tcPr>
            <w:tcW w:w="1275"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297</w:t>
            </w:r>
          </w:p>
        </w:tc>
        <w:tc>
          <w:tcPr>
            <w:tcW w:w="1276"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275</w:t>
            </w:r>
          </w:p>
        </w:tc>
        <w:tc>
          <w:tcPr>
            <w:tcW w:w="130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294</w:t>
            </w:r>
          </w:p>
        </w:tc>
      </w:tr>
      <w:tr w:rsidR="00253844" w:rsidRPr="00253844" w:rsidTr="00253844">
        <w:trPr>
          <w:trHeight w:val="624"/>
        </w:trPr>
        <w:tc>
          <w:tcPr>
            <w:tcW w:w="6091"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Highland and Islands</w:t>
            </w:r>
          </w:p>
        </w:tc>
        <w:tc>
          <w:tcPr>
            <w:tcW w:w="1275"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122</w:t>
            </w:r>
          </w:p>
        </w:tc>
        <w:tc>
          <w:tcPr>
            <w:tcW w:w="1276"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129</w:t>
            </w:r>
          </w:p>
        </w:tc>
        <w:tc>
          <w:tcPr>
            <w:tcW w:w="130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196</w:t>
            </w:r>
          </w:p>
        </w:tc>
      </w:tr>
      <w:tr w:rsidR="00253844" w:rsidRPr="00253844" w:rsidTr="00253844">
        <w:trPr>
          <w:trHeight w:val="624"/>
        </w:trPr>
        <w:tc>
          <w:tcPr>
            <w:tcW w:w="6091"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Forth Valley</w:t>
            </w:r>
          </w:p>
        </w:tc>
        <w:tc>
          <w:tcPr>
            <w:tcW w:w="1275"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225</w:t>
            </w:r>
          </w:p>
        </w:tc>
        <w:tc>
          <w:tcPr>
            <w:tcW w:w="1276"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172</w:t>
            </w:r>
          </w:p>
        </w:tc>
        <w:tc>
          <w:tcPr>
            <w:tcW w:w="130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136</w:t>
            </w:r>
          </w:p>
        </w:tc>
      </w:tr>
      <w:tr w:rsidR="00253844" w:rsidRPr="00253844" w:rsidTr="00253844">
        <w:trPr>
          <w:trHeight w:val="624"/>
        </w:trPr>
        <w:tc>
          <w:tcPr>
            <w:tcW w:w="6091"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Edinburgh</w:t>
            </w:r>
          </w:p>
        </w:tc>
        <w:tc>
          <w:tcPr>
            <w:tcW w:w="1275"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1745</w:t>
            </w:r>
          </w:p>
        </w:tc>
        <w:tc>
          <w:tcPr>
            <w:tcW w:w="1276"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1240</w:t>
            </w:r>
          </w:p>
        </w:tc>
        <w:tc>
          <w:tcPr>
            <w:tcW w:w="130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1037</w:t>
            </w:r>
          </w:p>
        </w:tc>
      </w:tr>
      <w:tr w:rsidR="00253844" w:rsidRPr="00253844" w:rsidTr="00253844">
        <w:trPr>
          <w:trHeight w:val="624"/>
        </w:trPr>
        <w:tc>
          <w:tcPr>
            <w:tcW w:w="6091"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Lothian and Borders</w:t>
            </w:r>
          </w:p>
        </w:tc>
        <w:tc>
          <w:tcPr>
            <w:tcW w:w="1275"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253</w:t>
            </w:r>
          </w:p>
        </w:tc>
        <w:tc>
          <w:tcPr>
            <w:tcW w:w="1276"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183</w:t>
            </w:r>
          </w:p>
        </w:tc>
        <w:tc>
          <w:tcPr>
            <w:tcW w:w="130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165</w:t>
            </w:r>
          </w:p>
        </w:tc>
      </w:tr>
      <w:tr w:rsidR="00253844" w:rsidRPr="00253844" w:rsidTr="00253844">
        <w:trPr>
          <w:trHeight w:val="624"/>
        </w:trPr>
        <w:tc>
          <w:tcPr>
            <w:tcW w:w="6091"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Fife</w:t>
            </w:r>
          </w:p>
        </w:tc>
        <w:tc>
          <w:tcPr>
            <w:tcW w:w="1275"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167</w:t>
            </w:r>
          </w:p>
        </w:tc>
        <w:tc>
          <w:tcPr>
            <w:tcW w:w="1276"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147</w:t>
            </w:r>
          </w:p>
        </w:tc>
        <w:tc>
          <w:tcPr>
            <w:tcW w:w="130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147</w:t>
            </w:r>
          </w:p>
        </w:tc>
      </w:tr>
      <w:tr w:rsidR="00253844" w:rsidRPr="00253844" w:rsidTr="00253844">
        <w:trPr>
          <w:trHeight w:val="624"/>
        </w:trPr>
        <w:tc>
          <w:tcPr>
            <w:tcW w:w="6091"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Greater Glasgow</w:t>
            </w:r>
          </w:p>
        </w:tc>
        <w:tc>
          <w:tcPr>
            <w:tcW w:w="1275"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1534</w:t>
            </w:r>
          </w:p>
        </w:tc>
        <w:tc>
          <w:tcPr>
            <w:tcW w:w="1276"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1373</w:t>
            </w:r>
          </w:p>
        </w:tc>
        <w:tc>
          <w:tcPr>
            <w:tcW w:w="130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1185</w:t>
            </w:r>
          </w:p>
        </w:tc>
      </w:tr>
      <w:tr w:rsidR="00253844" w:rsidRPr="00253844" w:rsidTr="00253844">
        <w:trPr>
          <w:trHeight w:val="624"/>
        </w:trPr>
        <w:tc>
          <w:tcPr>
            <w:tcW w:w="6091"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Ayrshire</w:t>
            </w:r>
          </w:p>
        </w:tc>
        <w:tc>
          <w:tcPr>
            <w:tcW w:w="1275"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140</w:t>
            </w:r>
          </w:p>
        </w:tc>
        <w:tc>
          <w:tcPr>
            <w:tcW w:w="1276"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120</w:t>
            </w:r>
          </w:p>
        </w:tc>
        <w:tc>
          <w:tcPr>
            <w:tcW w:w="130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105</w:t>
            </w:r>
          </w:p>
        </w:tc>
      </w:tr>
      <w:tr w:rsidR="00253844" w:rsidRPr="00253844" w:rsidTr="00253844">
        <w:trPr>
          <w:trHeight w:val="624"/>
        </w:trPr>
        <w:tc>
          <w:tcPr>
            <w:tcW w:w="6091"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Lanarkshire</w:t>
            </w:r>
          </w:p>
        </w:tc>
        <w:tc>
          <w:tcPr>
            <w:tcW w:w="1275"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269</w:t>
            </w:r>
          </w:p>
        </w:tc>
        <w:tc>
          <w:tcPr>
            <w:tcW w:w="1276"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156</w:t>
            </w:r>
          </w:p>
        </w:tc>
        <w:tc>
          <w:tcPr>
            <w:tcW w:w="130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123</w:t>
            </w:r>
          </w:p>
        </w:tc>
      </w:tr>
      <w:tr w:rsidR="00253844" w:rsidRPr="00253844" w:rsidTr="00253844">
        <w:trPr>
          <w:trHeight w:val="624"/>
        </w:trPr>
        <w:tc>
          <w:tcPr>
            <w:tcW w:w="6091"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Argyll and West Dunbartonshire</w:t>
            </w:r>
          </w:p>
        </w:tc>
        <w:tc>
          <w:tcPr>
            <w:tcW w:w="1275"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84</w:t>
            </w:r>
          </w:p>
        </w:tc>
        <w:tc>
          <w:tcPr>
            <w:tcW w:w="1276"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55</w:t>
            </w:r>
          </w:p>
        </w:tc>
        <w:tc>
          <w:tcPr>
            <w:tcW w:w="130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41</w:t>
            </w:r>
          </w:p>
        </w:tc>
      </w:tr>
      <w:tr w:rsidR="00253844" w:rsidRPr="00253844" w:rsidTr="00253844">
        <w:trPr>
          <w:trHeight w:val="624"/>
        </w:trPr>
        <w:tc>
          <w:tcPr>
            <w:tcW w:w="6091"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Renfrewshire and Inverclyde</w:t>
            </w:r>
          </w:p>
        </w:tc>
        <w:tc>
          <w:tcPr>
            <w:tcW w:w="1275"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123</w:t>
            </w:r>
          </w:p>
        </w:tc>
        <w:tc>
          <w:tcPr>
            <w:tcW w:w="1276"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92</w:t>
            </w:r>
          </w:p>
        </w:tc>
        <w:tc>
          <w:tcPr>
            <w:tcW w:w="130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86</w:t>
            </w:r>
          </w:p>
        </w:tc>
      </w:tr>
      <w:tr w:rsidR="00253844" w:rsidRPr="00253844" w:rsidTr="00253844">
        <w:trPr>
          <w:trHeight w:val="624"/>
        </w:trPr>
        <w:tc>
          <w:tcPr>
            <w:tcW w:w="6091"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lastRenderedPageBreak/>
              <w:t>Dumfries and Galloway</w:t>
            </w:r>
          </w:p>
        </w:tc>
        <w:tc>
          <w:tcPr>
            <w:tcW w:w="1275"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61</w:t>
            </w:r>
          </w:p>
        </w:tc>
        <w:tc>
          <w:tcPr>
            <w:tcW w:w="1276"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52</w:t>
            </w:r>
          </w:p>
        </w:tc>
        <w:tc>
          <w:tcPr>
            <w:tcW w:w="130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36</w:t>
            </w:r>
          </w:p>
        </w:tc>
      </w:tr>
      <w:tr w:rsidR="00253844" w:rsidRPr="00253844" w:rsidTr="00253844">
        <w:trPr>
          <w:trHeight w:val="624"/>
        </w:trPr>
        <w:tc>
          <w:tcPr>
            <w:tcW w:w="6091" w:type="dxa"/>
            <w:noWrap/>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Total</w:t>
            </w:r>
          </w:p>
        </w:tc>
        <w:tc>
          <w:tcPr>
            <w:tcW w:w="1275" w:type="dxa"/>
            <w:noWrap/>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5477</w:t>
            </w:r>
          </w:p>
        </w:tc>
        <w:tc>
          <w:tcPr>
            <w:tcW w:w="1276" w:type="dxa"/>
            <w:noWrap/>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4502</w:t>
            </w:r>
          </w:p>
        </w:tc>
        <w:tc>
          <w:tcPr>
            <w:tcW w:w="1300" w:type="dxa"/>
            <w:noWrap/>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3980</w:t>
            </w:r>
          </w:p>
        </w:tc>
      </w:tr>
    </w:tbl>
    <w:p w:rsidR="00253844" w:rsidRDefault="00253844" w:rsidP="00253844"/>
    <w:p w:rsidR="00253844" w:rsidRPr="00253844" w:rsidRDefault="00253844" w:rsidP="00253844"/>
    <w:p w:rsidR="007B3DDC" w:rsidRDefault="007B3DDC" w:rsidP="007B3DDC">
      <w:pPr>
        <w:pStyle w:val="Heading2"/>
        <w:numPr>
          <w:ilvl w:val="0"/>
          <w:numId w:val="4"/>
        </w:numPr>
      </w:pPr>
      <w:r w:rsidRPr="007B3DDC">
        <w:t>How many cases of bicycle theft resulted in the identification of one or more suspects in a) 2020, b) 2021, and c) 2022, i) in total and ii) as a percentage of total thefts reported, broken down by policing division</w:t>
      </w:r>
    </w:p>
    <w:p w:rsidR="00253844" w:rsidRDefault="00253844" w:rsidP="00253844">
      <w:r>
        <w:t xml:space="preserve">Having considered this question in terms of the Act, I regret to inform you that I am unable to provide you with the information you have requested, as it would prove too costly to do so within the context of the fee regulations.  </w:t>
      </w:r>
    </w:p>
    <w:p w:rsidR="00253844" w:rsidRDefault="00253844" w:rsidP="00253844">
      <w:r>
        <w:t xml:space="preserve">As you may be aware the current cost threshold is £600 and I estimate that it would cost well in excess of this amount to process your request. </w:t>
      </w:r>
    </w:p>
    <w:p w:rsidR="00253844" w:rsidRDefault="00253844" w:rsidP="00253844">
      <w:r>
        <w:t>As such, and in terms of Section 16(4) of the Freedom of Information (Scotland) Act 2002 where Section 12(1) of the Act (Excessive Cost of Compliance) has been applied, this represents a refusal notice for the information sought.</w:t>
      </w:r>
    </w:p>
    <w:p w:rsidR="00253844" w:rsidRDefault="00253844" w:rsidP="00253844">
      <w:r>
        <w:t>By way of explanation, the only way to provide an accurate response to your request would be to manually examine every relevant crime report to establish the number of suspects in each. Given the volume of these crimes, this is an exercise which I estimate would far exceed the cost limit set out in the Fees Regulations.</w:t>
      </w:r>
    </w:p>
    <w:p w:rsidR="00253844" w:rsidRDefault="00253844" w:rsidP="00253844"/>
    <w:p w:rsidR="00253844" w:rsidRPr="00253844" w:rsidRDefault="00253844" w:rsidP="00253844"/>
    <w:p w:rsidR="007B3DDC" w:rsidRPr="007B3DDC" w:rsidRDefault="007B3DDC" w:rsidP="007B3DDC">
      <w:pPr>
        <w:pStyle w:val="Heading2"/>
        <w:numPr>
          <w:ilvl w:val="0"/>
          <w:numId w:val="4"/>
        </w:numPr>
      </w:pPr>
      <w:r w:rsidRPr="007B3DDC">
        <w:t>How many cases of bicycle theft resulted in charges being brought forward against one or more individuals in a) 2020, b) 2021, and c) 2022, i) in total and ii) as a percentage of total thefts reported, broken down by policing division</w:t>
      </w:r>
    </w:p>
    <w:p w:rsidR="00253844" w:rsidRDefault="00253844" w:rsidP="00253844">
      <w:pPr>
        <w:tabs>
          <w:tab w:val="left" w:pos="5400"/>
        </w:tabs>
      </w:pPr>
      <w:r>
        <w:t>In response to this question, please see the following table:</w:t>
      </w:r>
    </w:p>
    <w:p w:rsidR="00255F1E" w:rsidRDefault="00253844" w:rsidP="00253844">
      <w:pPr>
        <w:tabs>
          <w:tab w:val="left" w:pos="5400"/>
        </w:tabs>
      </w:pPr>
      <w:r>
        <w:t>Detected Thefts of Pedal Cycle Crimes, Police Scotland Divisions. 1st January 2020 to the 31st December 2022, (Years)</w:t>
      </w:r>
    </w:p>
    <w:tbl>
      <w:tblPr>
        <w:tblStyle w:val="TableGrid"/>
        <w:tblW w:w="9838" w:type="dxa"/>
        <w:tblLook w:val="04A0" w:firstRow="1" w:lastRow="0" w:firstColumn="1" w:lastColumn="0" w:noHBand="0" w:noVBand="1"/>
        <w:tblCaption w:val="Detected crimes"/>
        <w:tblDescription w:val="Detected crimes"/>
      </w:tblPr>
      <w:tblGrid>
        <w:gridCol w:w="2459"/>
        <w:gridCol w:w="2460"/>
        <w:gridCol w:w="2459"/>
        <w:gridCol w:w="2460"/>
      </w:tblGrid>
      <w:tr w:rsidR="00253844" w:rsidRPr="00557306" w:rsidTr="00253844">
        <w:trPr>
          <w:trHeight w:val="535"/>
          <w:tblHeader/>
        </w:trPr>
        <w:tc>
          <w:tcPr>
            <w:tcW w:w="2459" w:type="dxa"/>
            <w:shd w:val="clear" w:color="auto" w:fill="D9D9D9" w:themeFill="background1" w:themeFillShade="D9"/>
          </w:tcPr>
          <w:p w:rsidR="00253844" w:rsidRPr="00253844" w:rsidRDefault="00253844" w:rsidP="00253844">
            <w:pPr>
              <w:rPr>
                <w:b/>
              </w:rPr>
            </w:pPr>
            <w:r>
              <w:rPr>
                <w:b/>
              </w:rPr>
              <w:lastRenderedPageBreak/>
              <w:t>Division</w:t>
            </w:r>
          </w:p>
        </w:tc>
        <w:tc>
          <w:tcPr>
            <w:tcW w:w="2460" w:type="dxa"/>
            <w:shd w:val="clear" w:color="auto" w:fill="D9D9D9" w:themeFill="background1" w:themeFillShade="D9"/>
            <w:vAlign w:val="center"/>
          </w:tcPr>
          <w:p w:rsidR="00253844" w:rsidRPr="00253844" w:rsidRDefault="00253844" w:rsidP="00253844">
            <w:pPr>
              <w:jc w:val="center"/>
              <w:rPr>
                <w:b/>
              </w:rPr>
            </w:pPr>
            <w:r>
              <w:rPr>
                <w:b/>
              </w:rPr>
              <w:t>2020</w:t>
            </w:r>
          </w:p>
        </w:tc>
        <w:tc>
          <w:tcPr>
            <w:tcW w:w="2459" w:type="dxa"/>
            <w:shd w:val="clear" w:color="auto" w:fill="D9D9D9" w:themeFill="background1" w:themeFillShade="D9"/>
            <w:vAlign w:val="center"/>
          </w:tcPr>
          <w:p w:rsidR="00253844" w:rsidRPr="00253844" w:rsidRDefault="00253844" w:rsidP="00253844">
            <w:pPr>
              <w:jc w:val="center"/>
              <w:rPr>
                <w:b/>
              </w:rPr>
            </w:pPr>
            <w:r>
              <w:rPr>
                <w:b/>
              </w:rPr>
              <w:t>2021</w:t>
            </w:r>
          </w:p>
        </w:tc>
        <w:tc>
          <w:tcPr>
            <w:tcW w:w="2460" w:type="dxa"/>
            <w:shd w:val="clear" w:color="auto" w:fill="D9D9D9" w:themeFill="background1" w:themeFillShade="D9"/>
            <w:vAlign w:val="center"/>
          </w:tcPr>
          <w:p w:rsidR="00253844" w:rsidRPr="00253844" w:rsidRDefault="00253844" w:rsidP="00253844">
            <w:pPr>
              <w:jc w:val="center"/>
              <w:rPr>
                <w:b/>
              </w:rPr>
            </w:pPr>
            <w:r>
              <w:rPr>
                <w:b/>
              </w:rPr>
              <w:t>2022</w:t>
            </w:r>
          </w:p>
        </w:tc>
      </w:tr>
      <w:tr w:rsidR="00253844" w:rsidRPr="00253844" w:rsidTr="00253844">
        <w:trPr>
          <w:trHeight w:val="624"/>
        </w:trPr>
        <w:tc>
          <w:tcPr>
            <w:tcW w:w="2459"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North East</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58</w:t>
            </w:r>
          </w:p>
        </w:tc>
        <w:tc>
          <w:tcPr>
            <w:tcW w:w="2459"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53</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75</w:t>
            </w:r>
          </w:p>
        </w:tc>
      </w:tr>
      <w:tr w:rsidR="00253844" w:rsidRPr="00253844" w:rsidTr="00253844">
        <w:trPr>
          <w:trHeight w:val="624"/>
        </w:trPr>
        <w:tc>
          <w:tcPr>
            <w:tcW w:w="2459"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Tayside</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45</w:t>
            </w:r>
          </w:p>
        </w:tc>
        <w:tc>
          <w:tcPr>
            <w:tcW w:w="2459"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27</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30</w:t>
            </w:r>
          </w:p>
        </w:tc>
      </w:tr>
      <w:tr w:rsidR="00253844" w:rsidRPr="00253844" w:rsidTr="00253844">
        <w:trPr>
          <w:trHeight w:val="624"/>
        </w:trPr>
        <w:tc>
          <w:tcPr>
            <w:tcW w:w="2459"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Highland and Islands</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24</w:t>
            </w:r>
          </w:p>
        </w:tc>
        <w:tc>
          <w:tcPr>
            <w:tcW w:w="2459"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12</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18</w:t>
            </w:r>
          </w:p>
        </w:tc>
      </w:tr>
      <w:tr w:rsidR="00253844" w:rsidRPr="00253844" w:rsidTr="00253844">
        <w:trPr>
          <w:trHeight w:val="624"/>
        </w:trPr>
        <w:tc>
          <w:tcPr>
            <w:tcW w:w="2459"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Forth Valley</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36</w:t>
            </w:r>
          </w:p>
        </w:tc>
        <w:tc>
          <w:tcPr>
            <w:tcW w:w="2459"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29</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23</w:t>
            </w:r>
          </w:p>
        </w:tc>
      </w:tr>
      <w:tr w:rsidR="00253844" w:rsidRPr="00253844" w:rsidTr="00253844">
        <w:trPr>
          <w:trHeight w:val="624"/>
        </w:trPr>
        <w:tc>
          <w:tcPr>
            <w:tcW w:w="2459"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Edinburgh</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187</w:t>
            </w:r>
          </w:p>
        </w:tc>
        <w:tc>
          <w:tcPr>
            <w:tcW w:w="2459"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102</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25</w:t>
            </w:r>
          </w:p>
        </w:tc>
      </w:tr>
      <w:tr w:rsidR="00253844" w:rsidRPr="00253844" w:rsidTr="00253844">
        <w:trPr>
          <w:trHeight w:val="624"/>
        </w:trPr>
        <w:tc>
          <w:tcPr>
            <w:tcW w:w="2459"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Lothian and Borders</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34</w:t>
            </w:r>
          </w:p>
        </w:tc>
        <w:tc>
          <w:tcPr>
            <w:tcW w:w="2459"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28</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15</w:t>
            </w:r>
          </w:p>
        </w:tc>
      </w:tr>
      <w:tr w:rsidR="00253844" w:rsidRPr="00253844" w:rsidTr="00253844">
        <w:trPr>
          <w:trHeight w:val="624"/>
        </w:trPr>
        <w:tc>
          <w:tcPr>
            <w:tcW w:w="2459"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Fife</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32</w:t>
            </w:r>
          </w:p>
        </w:tc>
        <w:tc>
          <w:tcPr>
            <w:tcW w:w="2459"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36</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37</w:t>
            </w:r>
          </w:p>
        </w:tc>
      </w:tr>
      <w:tr w:rsidR="00253844" w:rsidRPr="00253844" w:rsidTr="00253844">
        <w:trPr>
          <w:trHeight w:val="624"/>
        </w:trPr>
        <w:tc>
          <w:tcPr>
            <w:tcW w:w="2459"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Greater Glasgow</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90</w:t>
            </w:r>
          </w:p>
        </w:tc>
        <w:tc>
          <w:tcPr>
            <w:tcW w:w="2459"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158</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80</w:t>
            </w:r>
          </w:p>
        </w:tc>
      </w:tr>
      <w:tr w:rsidR="00253844" w:rsidRPr="00253844" w:rsidTr="00253844">
        <w:trPr>
          <w:trHeight w:val="624"/>
        </w:trPr>
        <w:tc>
          <w:tcPr>
            <w:tcW w:w="2459"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Ayrshire</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27</w:t>
            </w:r>
          </w:p>
        </w:tc>
        <w:tc>
          <w:tcPr>
            <w:tcW w:w="2459"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16</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20</w:t>
            </w:r>
          </w:p>
        </w:tc>
      </w:tr>
      <w:tr w:rsidR="00253844" w:rsidRPr="00253844" w:rsidTr="00253844">
        <w:trPr>
          <w:trHeight w:val="624"/>
        </w:trPr>
        <w:tc>
          <w:tcPr>
            <w:tcW w:w="2459"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Lanarkshire</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66</w:t>
            </w:r>
          </w:p>
        </w:tc>
        <w:tc>
          <w:tcPr>
            <w:tcW w:w="2459"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20</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11</w:t>
            </w:r>
          </w:p>
        </w:tc>
      </w:tr>
      <w:tr w:rsidR="00253844" w:rsidRPr="00253844" w:rsidTr="00253844">
        <w:trPr>
          <w:trHeight w:val="624"/>
        </w:trPr>
        <w:tc>
          <w:tcPr>
            <w:tcW w:w="2459"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Argyll and West Dunbartonshire</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7</w:t>
            </w:r>
          </w:p>
        </w:tc>
        <w:tc>
          <w:tcPr>
            <w:tcW w:w="2459"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7</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6</w:t>
            </w:r>
          </w:p>
        </w:tc>
      </w:tr>
      <w:tr w:rsidR="00253844" w:rsidRPr="00253844" w:rsidTr="00253844">
        <w:trPr>
          <w:trHeight w:val="624"/>
        </w:trPr>
        <w:tc>
          <w:tcPr>
            <w:tcW w:w="2459"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Renfrewshire and Inverclyde</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12</w:t>
            </w:r>
          </w:p>
        </w:tc>
        <w:tc>
          <w:tcPr>
            <w:tcW w:w="2459"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13</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13</w:t>
            </w:r>
          </w:p>
        </w:tc>
      </w:tr>
      <w:tr w:rsidR="00253844" w:rsidRPr="00253844" w:rsidTr="00253844">
        <w:trPr>
          <w:trHeight w:val="624"/>
        </w:trPr>
        <w:tc>
          <w:tcPr>
            <w:tcW w:w="2459" w:type="dxa"/>
            <w:noWrap/>
            <w:hideMark/>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Dumfries and Galloway</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13</w:t>
            </w:r>
          </w:p>
        </w:tc>
        <w:tc>
          <w:tcPr>
            <w:tcW w:w="2459"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17</w:t>
            </w:r>
          </w:p>
        </w:tc>
        <w:tc>
          <w:tcPr>
            <w:tcW w:w="2460" w:type="dxa"/>
            <w:noWrap/>
            <w:hideMark/>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11</w:t>
            </w:r>
          </w:p>
        </w:tc>
      </w:tr>
      <w:tr w:rsidR="00253844" w:rsidRPr="00253844" w:rsidTr="00253844">
        <w:trPr>
          <w:trHeight w:val="624"/>
        </w:trPr>
        <w:tc>
          <w:tcPr>
            <w:tcW w:w="2459" w:type="dxa"/>
            <w:noWrap/>
          </w:tcPr>
          <w:p w:rsidR="00253844" w:rsidRPr="00253844" w:rsidRDefault="00253844" w:rsidP="00253844">
            <w:pPr>
              <w:spacing w:before="0" w:after="0" w:line="240" w:lineRule="auto"/>
              <w:rPr>
                <w:rFonts w:eastAsia="Times New Roman"/>
                <w:color w:val="000000"/>
                <w:lang w:eastAsia="en-GB"/>
              </w:rPr>
            </w:pPr>
            <w:r w:rsidRPr="00253844">
              <w:rPr>
                <w:rFonts w:eastAsia="Times New Roman"/>
                <w:color w:val="000000"/>
                <w:lang w:eastAsia="en-GB"/>
              </w:rPr>
              <w:t>Total</w:t>
            </w:r>
          </w:p>
        </w:tc>
        <w:tc>
          <w:tcPr>
            <w:tcW w:w="2460" w:type="dxa"/>
            <w:noWrap/>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631</w:t>
            </w:r>
          </w:p>
        </w:tc>
        <w:tc>
          <w:tcPr>
            <w:tcW w:w="2459" w:type="dxa"/>
            <w:noWrap/>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518</w:t>
            </w:r>
          </w:p>
        </w:tc>
        <w:tc>
          <w:tcPr>
            <w:tcW w:w="2460" w:type="dxa"/>
            <w:noWrap/>
          </w:tcPr>
          <w:p w:rsidR="00253844" w:rsidRPr="00253844" w:rsidRDefault="00253844" w:rsidP="00253844">
            <w:pPr>
              <w:spacing w:before="0" w:after="0" w:line="240" w:lineRule="auto"/>
              <w:jc w:val="center"/>
              <w:rPr>
                <w:rFonts w:eastAsia="Times New Roman"/>
                <w:color w:val="000000"/>
                <w:lang w:eastAsia="en-GB"/>
              </w:rPr>
            </w:pPr>
            <w:r w:rsidRPr="00253844">
              <w:rPr>
                <w:rFonts w:eastAsia="Times New Roman"/>
                <w:color w:val="000000"/>
                <w:lang w:eastAsia="en-GB"/>
              </w:rPr>
              <w:t>364</w:t>
            </w:r>
          </w:p>
        </w:tc>
      </w:tr>
    </w:tbl>
    <w:p w:rsidR="00BF6B81" w:rsidRDefault="00253844" w:rsidP="00793DD5">
      <w:pPr>
        <w:tabs>
          <w:tab w:val="left" w:pos="5400"/>
        </w:tabs>
      </w:pPr>
      <w:r w:rsidRPr="00253844">
        <w:t>All statistics are provisional and should be treated as management information. All data have been extracted from Police Scotland internal systems and are correct as at 24th February 2023.</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5A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5A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5A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5AA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5AA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5AA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424154"/>
    <w:multiLevelType w:val="hybridMultilevel"/>
    <w:tmpl w:val="F690A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1651002"/>
    <w:multiLevelType w:val="hybridMultilevel"/>
    <w:tmpl w:val="944A88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84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A5AA8"/>
    <w:rsid w:val="006D5799"/>
    <w:rsid w:val="00750D83"/>
    <w:rsid w:val="00793DD5"/>
    <w:rsid w:val="007B3DDC"/>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06291">
      <w:bodyDiv w:val="1"/>
      <w:marLeft w:val="0"/>
      <w:marRight w:val="0"/>
      <w:marTop w:val="0"/>
      <w:marBottom w:val="0"/>
      <w:divBdr>
        <w:top w:val="none" w:sz="0" w:space="0" w:color="auto"/>
        <w:left w:val="none" w:sz="0" w:space="0" w:color="auto"/>
        <w:bottom w:val="none" w:sz="0" w:space="0" w:color="auto"/>
        <w:right w:val="none" w:sz="0" w:space="0" w:color="auto"/>
      </w:divBdr>
    </w:div>
    <w:div w:id="1322200456">
      <w:bodyDiv w:val="1"/>
      <w:marLeft w:val="0"/>
      <w:marRight w:val="0"/>
      <w:marTop w:val="0"/>
      <w:marBottom w:val="0"/>
      <w:divBdr>
        <w:top w:val="none" w:sz="0" w:space="0" w:color="auto"/>
        <w:left w:val="none" w:sz="0" w:space="0" w:color="auto"/>
        <w:bottom w:val="none" w:sz="0" w:space="0" w:color="auto"/>
        <w:right w:val="none" w:sz="0" w:space="0" w:color="auto"/>
      </w:divBdr>
    </w:div>
    <w:div w:id="134578456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629</Words>
  <Characters>3589</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2023-03-07T09:00:00Z</cp:lastPrinted>
  <dcterms:created xsi:type="dcterms:W3CDTF">2021-10-06T12:31:00Z</dcterms:created>
  <dcterms:modified xsi:type="dcterms:W3CDTF">2023-03-07T09:00:00Z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