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F5C71F7" w:rsidR="00B17211" w:rsidRPr="00B17211" w:rsidRDefault="00B17211" w:rsidP="007F490F">
            <w:r w:rsidRPr="007F490F">
              <w:rPr>
                <w:rStyle w:val="Heading2Char"/>
              </w:rPr>
              <w:t>Our reference:</w:t>
            </w:r>
            <w:r>
              <w:t xml:space="preserve">  FOI 2</w:t>
            </w:r>
            <w:r w:rsidR="00EF0FBB">
              <w:t>5</w:t>
            </w:r>
            <w:r>
              <w:t>-</w:t>
            </w:r>
            <w:r w:rsidR="002E1B2B">
              <w:t>1431</w:t>
            </w:r>
          </w:p>
          <w:p w14:paraId="34BDABA6" w14:textId="288917E7" w:rsidR="00B17211" w:rsidRDefault="00456324" w:rsidP="00EE2373">
            <w:r w:rsidRPr="007F490F">
              <w:rPr>
                <w:rStyle w:val="Heading2Char"/>
              </w:rPr>
              <w:t>Respon</w:t>
            </w:r>
            <w:r w:rsidR="007D55F6">
              <w:rPr>
                <w:rStyle w:val="Heading2Char"/>
              </w:rPr>
              <w:t>ded to:</w:t>
            </w:r>
            <w:r w:rsidR="007F490F">
              <w:t xml:space="preserve">  </w:t>
            </w:r>
            <w:r w:rsidR="00A433D4">
              <w:t>05 August</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04F7946" w14:textId="2D64B89A" w:rsidR="00084658" w:rsidRDefault="00084658" w:rsidP="00084658">
      <w:pPr>
        <w:pStyle w:val="Heading2"/>
      </w:pPr>
      <w:r>
        <w:t xml:space="preserve">We are conducting research into police practices concerning the extraction of digital data from victims of rape and serious sexual offences (RASSO), particularly </w:t>
      </w:r>
      <w:proofErr w:type="gramStart"/>
      <w:r>
        <w:t>in light of</w:t>
      </w:r>
      <w:proofErr w:type="gramEnd"/>
      <w:r>
        <w:t xml:space="preserve"> the updated statutory framework introduced by the Police, Crime, Sentencing and Courts Act 2022 and the associated Code of Practice.</w:t>
      </w:r>
    </w:p>
    <w:p w14:paraId="1346802D" w14:textId="7F5DFD3B" w:rsidR="00084658" w:rsidRDefault="00084658" w:rsidP="00084658">
      <w:pPr>
        <w:pStyle w:val="Heading2"/>
      </w:pPr>
      <w:r>
        <w:t>Specifically, we request disclosure of the following information:</w:t>
      </w:r>
    </w:p>
    <w:p w14:paraId="04A57EC9" w14:textId="53C8C97A" w:rsidR="00084658" w:rsidRPr="00084658" w:rsidRDefault="00084658" w:rsidP="00084658">
      <w:pPr>
        <w:pStyle w:val="Heading2"/>
        <w:rPr>
          <w:rFonts w:eastAsia="Times New Roman"/>
        </w:rPr>
      </w:pPr>
      <w:r>
        <w:rPr>
          <w:rFonts w:eastAsia="Times New Roman"/>
        </w:rPr>
        <w:t>Policies and guidance</w:t>
      </w:r>
    </w:p>
    <w:p w14:paraId="5BFD954F" w14:textId="77777777" w:rsidR="00084658" w:rsidRDefault="00084658" w:rsidP="00084658">
      <w:pPr>
        <w:pStyle w:val="Heading2"/>
        <w:rPr>
          <w:rFonts w:eastAsia="Times New Roman"/>
        </w:rPr>
      </w:pPr>
      <w:r>
        <w:rPr>
          <w:rFonts w:eastAsia="Times New Roman"/>
        </w:rPr>
        <w:t>Please provide copies of any current internal policies, procedures, guidance documents, or internal forms used by your force in relation to the extraction of digital data from victims or witnesses in RASSO investigations.</w:t>
      </w:r>
    </w:p>
    <w:p w14:paraId="42CF7BF9" w14:textId="1D249262" w:rsidR="00662F58" w:rsidRPr="00662F58" w:rsidRDefault="00662F58" w:rsidP="00662F58">
      <w:pPr>
        <w:pStyle w:val="Heading2"/>
        <w:rPr>
          <w:rFonts w:eastAsia="Times New Roman"/>
        </w:rPr>
      </w:pPr>
      <w:r>
        <w:rPr>
          <w:rFonts w:eastAsia="Times New Roman"/>
        </w:rPr>
        <w:t xml:space="preserve">Please provide copies of any standard forms, information packs, or other materials provided to victims or witnesses when requesting access to their mobile phones or proposing a download of their data. </w:t>
      </w:r>
    </w:p>
    <w:p w14:paraId="5E5FDA49" w14:textId="1F108090" w:rsidR="00A429B0" w:rsidRPr="00662F58" w:rsidRDefault="00662F58" w:rsidP="00662F58">
      <w:r>
        <w:t xml:space="preserve">I have provided separately a form </w:t>
      </w:r>
      <w:r w:rsidR="00A429B0">
        <w:t>digital device, digital processing notice</w:t>
      </w:r>
      <w:r>
        <w:t xml:space="preserve"> (25-1431 Data 1)</w:t>
      </w:r>
      <w:r w:rsidR="00A429B0">
        <w:t>. This form ensures that the victim/witness is fully aware of why examination of their device is necessary to progress the investigation, what will happen to their device and their right to refuse consent or withdraw their agreement at any time. The victim/witness is provided a copy.</w:t>
      </w:r>
    </w:p>
    <w:p w14:paraId="3A133A5C" w14:textId="77777777" w:rsidR="008D4504" w:rsidRDefault="00564096" w:rsidP="00564096">
      <w:r w:rsidRPr="004D0E0B">
        <w:t xml:space="preserve">On 8th November 2022 </w:t>
      </w:r>
      <w:r w:rsidR="008D4504">
        <w:t>t</w:t>
      </w:r>
      <w:r w:rsidRPr="004D0E0B">
        <w:t xml:space="preserve">he Police, Crime, Sentencing and Court Act 2022 ('the Act') came into force and set in law the rights of victims and witnesses of crime when providing electronic devices to Police for the purposes of Digital Forensic Examination. </w:t>
      </w:r>
    </w:p>
    <w:p w14:paraId="7898C03E" w14:textId="77777777" w:rsidR="008D4504" w:rsidRDefault="00564096" w:rsidP="00564096">
      <w:proofErr w:type="gramStart"/>
      <w:r w:rsidRPr="004D0E0B">
        <w:t>In order to</w:t>
      </w:r>
      <w:proofErr w:type="gramEnd"/>
      <w:r w:rsidRPr="004D0E0B">
        <w:t xml:space="preserve"> comply with this new Legislation, Police Scotland developed a Digital Device Processing Notice which is completed whenever devices are seized from victims or witnesses of crime with their express agreement. </w:t>
      </w:r>
    </w:p>
    <w:p w14:paraId="7923F6CE" w14:textId="0EB2B364" w:rsidR="00564096" w:rsidRPr="004D0E0B" w:rsidRDefault="00564096" w:rsidP="00564096">
      <w:r w:rsidRPr="004D0E0B">
        <w:lastRenderedPageBreak/>
        <w:t>A separate form is completed for each device. Agreement can be withdrawn and the return of the device requested at any time by a victim or witness by</w:t>
      </w:r>
      <w:r w:rsidR="008D453A">
        <w:t xml:space="preserve"> c</w:t>
      </w:r>
      <w:r w:rsidRPr="004D0E0B">
        <w:t>ontacting the investigating officer</w:t>
      </w:r>
      <w:r w:rsidR="008D453A">
        <w:t>, c</w:t>
      </w:r>
      <w:r w:rsidRPr="004D0E0B">
        <w:t>alling 101 or</w:t>
      </w:r>
      <w:r w:rsidR="008D453A">
        <w:t xml:space="preserve"> a</w:t>
      </w:r>
      <w:r w:rsidRPr="004D0E0B">
        <w:t>ttending at a Police Station</w:t>
      </w:r>
      <w:r w:rsidR="008D453A">
        <w:t>. I have also provided a copy of this separately (25-1431 Data 2).</w:t>
      </w:r>
    </w:p>
    <w:p w14:paraId="5A511CD7" w14:textId="77777777" w:rsidR="00D7087A" w:rsidRPr="00D7087A" w:rsidRDefault="00D7087A" w:rsidP="00D7087A"/>
    <w:p w14:paraId="4E9C112F" w14:textId="72B41197" w:rsidR="009F7F01" w:rsidRPr="009F7F01" w:rsidRDefault="00084658" w:rsidP="009F7F01">
      <w:pPr>
        <w:pStyle w:val="Heading2"/>
        <w:rPr>
          <w:rFonts w:eastAsia="Times New Roman"/>
        </w:rPr>
      </w:pPr>
      <w:r>
        <w:rPr>
          <w:rFonts w:eastAsia="Times New Roman"/>
        </w:rPr>
        <w:t>Compliance with new legal framework</w:t>
      </w:r>
    </w:p>
    <w:p w14:paraId="61D122F4" w14:textId="77777777" w:rsidR="00084658" w:rsidRDefault="00084658" w:rsidP="00084658">
      <w:pPr>
        <w:pStyle w:val="Heading2"/>
        <w:rPr>
          <w:rFonts w:eastAsia="Times New Roman"/>
        </w:rPr>
      </w:pPr>
      <w:r>
        <w:rPr>
          <w:rFonts w:eastAsia="Times New Roman"/>
        </w:rPr>
        <w:t>Has your force adopted the new Code of Practice issued under section 37 of the Police, Crime, Sentencing and Courts Act 2022? If so, please provide the date of adoption and any associated implementation documents.</w:t>
      </w:r>
    </w:p>
    <w:p w14:paraId="1069C530" w14:textId="373A3B61" w:rsidR="0001124F" w:rsidRPr="0001124F" w:rsidRDefault="0001124F" w:rsidP="0001124F">
      <w:r>
        <w:t xml:space="preserve">As per above I can advise this came into effect on 8 November 2022. </w:t>
      </w:r>
    </w:p>
    <w:p w14:paraId="07661804" w14:textId="77777777" w:rsidR="009F7F01" w:rsidRPr="009F7F01" w:rsidRDefault="009F7F01" w:rsidP="009F7F01"/>
    <w:p w14:paraId="63FF8A23" w14:textId="79B69E86" w:rsidR="00084658" w:rsidRDefault="00084658" w:rsidP="00084658">
      <w:pPr>
        <w:pStyle w:val="Heading2"/>
        <w:rPr>
          <w:rFonts w:eastAsia="Times New Roman"/>
        </w:rPr>
      </w:pPr>
      <w:r>
        <w:rPr>
          <w:rFonts w:eastAsia="Times New Roman"/>
        </w:rPr>
        <w:t>Has your force issued any training or operational guidance to officers on the use of the Code and the new statutory framework? If so, please provide details (including training materials if available).</w:t>
      </w:r>
    </w:p>
    <w:p w14:paraId="01D04CCE" w14:textId="67D58B20" w:rsidR="0001124F" w:rsidRPr="0001124F" w:rsidRDefault="0001124F" w:rsidP="0001124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14507AD" w14:textId="06473E65" w:rsidR="004F2CFB" w:rsidRPr="0001124F" w:rsidRDefault="004F2CFB" w:rsidP="0001124F">
      <w:r>
        <w:t xml:space="preserve">Operational guidance was produced and circulated to officers per a force memo and on </w:t>
      </w:r>
      <w:r w:rsidR="0001124F">
        <w:t>the</w:t>
      </w:r>
      <w:r>
        <w:t xml:space="preserve"> </w:t>
      </w:r>
      <w:r w:rsidR="0001124F">
        <w:t xml:space="preserve">internal </w:t>
      </w:r>
      <w:r>
        <w:t xml:space="preserve">intranet. </w:t>
      </w:r>
      <w:r w:rsidR="0001124F">
        <w:t>T</w:t>
      </w:r>
      <w:r>
        <w:t xml:space="preserve">here is no formal training provided on this however it is referenced during </w:t>
      </w:r>
      <w:proofErr w:type="gramStart"/>
      <w:r>
        <w:t>a number of</w:t>
      </w:r>
      <w:proofErr w:type="gramEnd"/>
      <w:r>
        <w:t xml:space="preserve"> basic and specialised courses delivered to officers and they are signposted to the respective guidance on this.</w:t>
      </w:r>
    </w:p>
    <w:p w14:paraId="4DFD7CB4" w14:textId="77777777" w:rsidR="009F7F01" w:rsidRDefault="009F7F01" w:rsidP="009F7F01"/>
    <w:p w14:paraId="3D18C126" w14:textId="10A5D125" w:rsidR="00975C92" w:rsidRPr="009F7F01" w:rsidRDefault="00084658" w:rsidP="009F7F01">
      <w:pPr>
        <w:pStyle w:val="Heading2"/>
        <w:rPr>
          <w:rFonts w:eastAsia="Times New Roman"/>
        </w:rPr>
      </w:pPr>
      <w:r>
        <w:rPr>
          <w:rFonts w:eastAsia="Times New Roman"/>
        </w:rPr>
        <w:t>Technology and digital extraction tools</w:t>
      </w:r>
    </w:p>
    <w:p w14:paraId="50504A52" w14:textId="6DEC8512" w:rsidR="00975C92" w:rsidRPr="00975C92" w:rsidRDefault="00084658" w:rsidP="00975C92">
      <w:pPr>
        <w:pStyle w:val="Heading2"/>
        <w:rPr>
          <w:rFonts w:eastAsia="Times New Roman"/>
        </w:rPr>
      </w:pPr>
      <w:r>
        <w:rPr>
          <w:rFonts w:eastAsia="Times New Roman"/>
        </w:rPr>
        <w:t>What tools or software systems are currently used by your force to extract digital data from mobile phones in the context of RASSO investigations? Are these tools used consistently across all RASSO cases?</w:t>
      </w:r>
    </w:p>
    <w:p w14:paraId="6982D47B" w14:textId="77777777" w:rsidR="00084658" w:rsidRDefault="00084658" w:rsidP="00084658">
      <w:pPr>
        <w:pStyle w:val="Heading2"/>
        <w:rPr>
          <w:rFonts w:eastAsia="Times New Roman"/>
        </w:rPr>
      </w:pPr>
      <w:r>
        <w:rPr>
          <w:rFonts w:eastAsia="Times New Roman"/>
        </w:rPr>
        <w:t>Are these tools configured to allow selective extraction (i.e. only of relevant material), or are they routinely used for full downloads?</w:t>
      </w:r>
    </w:p>
    <w:p w14:paraId="46636DB7" w14:textId="74002EA0" w:rsidR="00753ED9" w:rsidRPr="004D0E0B" w:rsidRDefault="00753ED9" w:rsidP="0001124F">
      <w:pPr>
        <w:rPr>
          <w:lang w:eastAsia="en-GB"/>
        </w:rPr>
      </w:pPr>
      <w:r w:rsidRPr="004D0E0B">
        <w:rPr>
          <w:lang w:eastAsia="en-GB"/>
        </w:rPr>
        <w:t>The information sought is held by Police Scotland, but I am refusing to provide it in terms of section 16(1) of the Act on the basis that the following exemptions apply:</w:t>
      </w:r>
    </w:p>
    <w:p w14:paraId="6FB3F4F6" w14:textId="7A715A51" w:rsidR="00753ED9" w:rsidRPr="008D4504" w:rsidRDefault="00753ED9" w:rsidP="008D4504">
      <w:pPr>
        <w:pStyle w:val="Heading2"/>
        <w:rPr>
          <w:rFonts w:eastAsia="Aptos"/>
          <w:b w:val="0"/>
          <w:bCs/>
          <w:i/>
          <w:iCs/>
          <w:lang w:eastAsia="en-GB"/>
        </w:rPr>
      </w:pPr>
      <w:r w:rsidRPr="008D4504">
        <w:rPr>
          <w:rFonts w:eastAsia="Aptos"/>
          <w:b w:val="0"/>
          <w:bCs/>
          <w:i/>
          <w:iCs/>
          <w:lang w:eastAsia="en-GB"/>
        </w:rPr>
        <w:lastRenderedPageBreak/>
        <w:t>Section 31(1) – National Security and Defence </w:t>
      </w:r>
    </w:p>
    <w:p w14:paraId="7CA524FE" w14:textId="33116644" w:rsidR="00753ED9" w:rsidRPr="004D0E0B" w:rsidRDefault="00753ED9" w:rsidP="0001124F">
      <w:pPr>
        <w:rPr>
          <w:lang w:eastAsia="en-GB"/>
        </w:rPr>
      </w:pPr>
      <w:r w:rsidRPr="004D0E0B">
        <w:rPr>
          <w:lang w:eastAsia="en-GB"/>
        </w:rPr>
        <w:t>Information is exempt information if exemption from section 1(1) is required for the purpose of safeguarding national security.</w:t>
      </w:r>
    </w:p>
    <w:p w14:paraId="66891C4E" w14:textId="77777777" w:rsidR="00753ED9" w:rsidRPr="004D0E0B" w:rsidRDefault="00753ED9" w:rsidP="0001124F">
      <w:pPr>
        <w:rPr>
          <w:lang w:eastAsia="en-GB"/>
        </w:rPr>
      </w:pPr>
      <w:r w:rsidRPr="004D0E0B">
        <w:rPr>
          <w:lang w:eastAsia="en-GB"/>
        </w:rPr>
        <w:t>If the information is disclosed it may assist terrorist organisations to identify, with some accuracy the resources and capabilities of our cybercrime department and as such would allow them to carry out their criminal or terrorist activities.</w:t>
      </w:r>
    </w:p>
    <w:p w14:paraId="3C80EC53" w14:textId="3D8D0224" w:rsidR="00753ED9" w:rsidRPr="004D0E0B" w:rsidRDefault="00753ED9" w:rsidP="0001124F">
      <w:pPr>
        <w:rPr>
          <w:lang w:eastAsia="en-GB"/>
        </w:rPr>
      </w:pPr>
      <w:r w:rsidRPr="004D0E0B">
        <w:rPr>
          <w:lang w:eastAsia="en-GB"/>
        </w:rPr>
        <w:t>This is a non-absolute exemption and requires the application of the public interest test.</w:t>
      </w:r>
    </w:p>
    <w:p w14:paraId="7455197B" w14:textId="6597E4D6" w:rsidR="00753ED9" w:rsidRPr="008D4504" w:rsidRDefault="00753ED9" w:rsidP="0001124F">
      <w:pPr>
        <w:pStyle w:val="Heading2"/>
        <w:rPr>
          <w:rFonts w:eastAsia="Aptos"/>
          <w:b w:val="0"/>
          <w:bCs/>
          <w:i/>
          <w:iCs/>
          <w:lang w:eastAsia="en-GB"/>
        </w:rPr>
      </w:pPr>
      <w:r w:rsidRPr="008D4504">
        <w:rPr>
          <w:rFonts w:eastAsia="Aptos"/>
          <w:b w:val="0"/>
          <w:bCs/>
          <w:i/>
          <w:iCs/>
          <w:lang w:eastAsia="en-GB"/>
        </w:rPr>
        <w:t>35(1)(</w:t>
      </w:r>
      <w:proofErr w:type="gramStart"/>
      <w:r w:rsidRPr="008D4504">
        <w:rPr>
          <w:rFonts w:eastAsia="Aptos"/>
          <w:b w:val="0"/>
          <w:bCs/>
          <w:i/>
          <w:iCs/>
          <w:lang w:eastAsia="en-GB"/>
        </w:rPr>
        <w:t>a)&amp;</w:t>
      </w:r>
      <w:proofErr w:type="gramEnd"/>
      <w:r w:rsidRPr="008D4504">
        <w:rPr>
          <w:rFonts w:eastAsia="Aptos"/>
          <w:b w:val="0"/>
          <w:bCs/>
          <w:i/>
          <w:iCs/>
          <w:lang w:eastAsia="en-GB"/>
        </w:rPr>
        <w:t xml:space="preserve">(b) – Law Enforcement </w:t>
      </w:r>
    </w:p>
    <w:p w14:paraId="71336D35" w14:textId="65BF5D2F" w:rsidR="00753ED9" w:rsidRPr="004D0E0B" w:rsidRDefault="00753ED9" w:rsidP="0001124F">
      <w:pPr>
        <w:rPr>
          <w:lang w:eastAsia="en-GB"/>
        </w:rPr>
      </w:pPr>
      <w:r w:rsidRPr="004D0E0B">
        <w:rPr>
          <w:lang w:eastAsia="en-GB"/>
        </w:rPr>
        <w:t xml:space="preserve">Information is exempt information if its disclosure under this Act would, or would be likely </w:t>
      </w:r>
      <w:proofErr w:type="gramStart"/>
      <w:r w:rsidRPr="004D0E0B">
        <w:rPr>
          <w:lang w:eastAsia="en-GB"/>
        </w:rPr>
        <w:t>to;</w:t>
      </w:r>
      <w:proofErr w:type="gramEnd"/>
      <w:r w:rsidRPr="004D0E0B">
        <w:rPr>
          <w:lang w:eastAsia="en-GB"/>
        </w:rPr>
        <w:t xml:space="preserve"> prejudice substantially the prevention or detection of crime and the apprehension or prosecution of offenders.</w:t>
      </w:r>
    </w:p>
    <w:p w14:paraId="5CF1910C" w14:textId="77777777" w:rsidR="00753ED9" w:rsidRPr="004D0E0B" w:rsidRDefault="00753ED9" w:rsidP="0001124F">
      <w:pPr>
        <w:rPr>
          <w:lang w:eastAsia="en-GB"/>
        </w:rPr>
      </w:pPr>
      <w:r w:rsidRPr="004D0E0B">
        <w:rPr>
          <w:lang w:eastAsia="en-GB"/>
        </w:rPr>
        <w:t>Public safety is of paramount importance and disclosure of this information would allow criminals and terrorists the ability to assess the capability of Police Scotland. Disclosure of this information would enable criminals to build a picture of resources and capabilities of our cybercrime department and as such would allow them to carry out their criminal or terrorist activities. To disclose this information into the public domain would compromise the effective delivery of operational law enforcement.</w:t>
      </w:r>
    </w:p>
    <w:p w14:paraId="2134E9FD" w14:textId="7966CECE" w:rsidR="00753ED9" w:rsidRPr="004D0E0B" w:rsidRDefault="00753ED9" w:rsidP="0001124F">
      <w:pPr>
        <w:rPr>
          <w:lang w:eastAsia="en-GB"/>
        </w:rPr>
      </w:pPr>
      <w:r w:rsidRPr="004D0E0B">
        <w:rPr>
          <w:lang w:eastAsia="en-GB"/>
        </w:rPr>
        <w:t>This is a non-absolute exemption and requires the application of the public interest test.</w:t>
      </w:r>
    </w:p>
    <w:p w14:paraId="7BF1C3E3" w14:textId="21E4E93F" w:rsidR="00753ED9" w:rsidRPr="008D4504" w:rsidRDefault="00753ED9" w:rsidP="0001124F">
      <w:pPr>
        <w:pStyle w:val="Heading2"/>
        <w:rPr>
          <w:rFonts w:eastAsia="Aptos"/>
          <w:b w:val="0"/>
          <w:bCs/>
          <w:i/>
          <w:iCs/>
          <w:lang w:eastAsia="en-GB"/>
        </w:rPr>
      </w:pPr>
      <w:r w:rsidRPr="008D4504">
        <w:rPr>
          <w:rFonts w:eastAsia="Aptos"/>
          <w:b w:val="0"/>
          <w:bCs/>
          <w:i/>
          <w:iCs/>
          <w:lang w:eastAsia="en-GB"/>
        </w:rPr>
        <w:t>39(1) – Health, safety and the environment</w:t>
      </w:r>
    </w:p>
    <w:p w14:paraId="4239EE3F" w14:textId="65D4C859" w:rsidR="00753ED9" w:rsidRPr="004D0E0B" w:rsidRDefault="00753ED9" w:rsidP="0001124F">
      <w:pPr>
        <w:rPr>
          <w:lang w:eastAsia="en-GB"/>
        </w:rPr>
      </w:pPr>
      <w:r w:rsidRPr="004D0E0B">
        <w:rPr>
          <w:lang w:eastAsia="en-GB"/>
        </w:rPr>
        <w:t xml:space="preserve">Disclosure of the information requested would prove extremely useful for criminals and those intent on wrongdoing, to estimate the level of cybercrime resources deployed by the Police and would assist them in circumventing the efficient and effective provision of law enforcement by the police service, which in turn would have an adverse impact on the safety of the officers involved and the </w:t>
      </w:r>
      <w:proofErr w:type="gramStart"/>
      <w:r w:rsidRPr="004D0E0B">
        <w:rPr>
          <w:lang w:eastAsia="en-GB"/>
        </w:rPr>
        <w:t>general public</w:t>
      </w:r>
      <w:proofErr w:type="gramEnd"/>
      <w:r w:rsidRPr="004D0E0B">
        <w:rPr>
          <w:lang w:eastAsia="en-GB"/>
        </w:rPr>
        <w:t>. </w:t>
      </w:r>
    </w:p>
    <w:p w14:paraId="15B7A508" w14:textId="2F16F834" w:rsidR="00753ED9" w:rsidRPr="004D0E0B" w:rsidRDefault="00753ED9" w:rsidP="0001124F">
      <w:pPr>
        <w:rPr>
          <w:lang w:eastAsia="en-GB"/>
        </w:rPr>
      </w:pPr>
      <w:r w:rsidRPr="004D0E0B">
        <w:rPr>
          <w:lang w:eastAsia="en-GB"/>
        </w:rPr>
        <w:t xml:space="preserve">This would increase the risk to the personal safety of individuals </w:t>
      </w:r>
      <w:proofErr w:type="gramStart"/>
      <w:r w:rsidRPr="004D0E0B">
        <w:rPr>
          <w:lang w:eastAsia="en-GB"/>
        </w:rPr>
        <w:t>and also</w:t>
      </w:r>
      <w:proofErr w:type="gramEnd"/>
      <w:r w:rsidRPr="004D0E0B">
        <w:rPr>
          <w:lang w:eastAsia="en-GB"/>
        </w:rPr>
        <w:t xml:space="preserve"> the safety of the police officers responding to incidents.</w:t>
      </w:r>
    </w:p>
    <w:p w14:paraId="3EBD6036" w14:textId="1F3CBA69" w:rsidR="00753ED9" w:rsidRPr="004D0E0B" w:rsidRDefault="00753ED9" w:rsidP="0001124F">
      <w:pPr>
        <w:rPr>
          <w:lang w:eastAsia="en-GB"/>
        </w:rPr>
      </w:pPr>
      <w:r w:rsidRPr="004D0E0B">
        <w:rPr>
          <w:lang w:eastAsia="en-GB"/>
        </w:rPr>
        <w:t>This is a non-absolute exemption and requires the application of the public interest test.</w:t>
      </w:r>
    </w:p>
    <w:p w14:paraId="3E35FC84" w14:textId="1EB0F51C" w:rsidR="00753ED9" w:rsidRPr="008D4504" w:rsidRDefault="00753ED9" w:rsidP="0001124F">
      <w:pPr>
        <w:pStyle w:val="Heading2"/>
        <w:rPr>
          <w:rFonts w:eastAsia="Aptos"/>
          <w:b w:val="0"/>
          <w:bCs/>
          <w:i/>
          <w:iCs/>
          <w:lang w:eastAsia="en-GB"/>
        </w:rPr>
      </w:pPr>
      <w:r w:rsidRPr="008D4504">
        <w:rPr>
          <w:rFonts w:eastAsia="Aptos"/>
          <w:b w:val="0"/>
          <w:bCs/>
          <w:i/>
          <w:iCs/>
          <w:lang w:eastAsia="en-GB"/>
        </w:rPr>
        <w:t xml:space="preserve">Public Interest Test </w:t>
      </w:r>
    </w:p>
    <w:p w14:paraId="03B42070" w14:textId="05B80718" w:rsidR="00753ED9" w:rsidRPr="004D0E0B" w:rsidRDefault="00753ED9" w:rsidP="0001124F">
      <w:pPr>
        <w:rPr>
          <w:lang w:eastAsia="en-GB"/>
        </w:rPr>
      </w:pPr>
      <w:r w:rsidRPr="004D0E0B">
        <w:rPr>
          <w:lang w:eastAsia="en-GB"/>
        </w:rPr>
        <w:t xml:space="preserve">As you will be aware, the exemptions listed above are non-absolute and require the application of the Public Interest Test.  I would suggest that public accountability would </w:t>
      </w:r>
      <w:r w:rsidRPr="004D0E0B">
        <w:rPr>
          <w:lang w:eastAsia="en-GB"/>
        </w:rPr>
        <w:lastRenderedPageBreak/>
        <w:t xml:space="preserve">favour disclosure, given that the information concerns the efficient and effective use of resources by the Service.  Likewise, disclosure of the information would also inform the public debate on the issue of policing, in particular digital examination of devices and would contribute to the accuracy of that debate.  </w:t>
      </w:r>
    </w:p>
    <w:p w14:paraId="304D0AA2" w14:textId="77777777" w:rsidR="00753ED9" w:rsidRPr="004D0E0B" w:rsidRDefault="00753ED9" w:rsidP="0001124F">
      <w:pPr>
        <w:rPr>
          <w:lang w:eastAsia="en-GB"/>
        </w:rPr>
      </w:pPr>
      <w:r w:rsidRPr="004D0E0B">
        <w:rPr>
          <w:lang w:eastAsia="en-GB"/>
        </w:rPr>
        <w:t>Furthermore, the applicability of the exemptions listed above, the need to ensure the effective conduct of the service in relation to prevention and detection of crime and, the public safety considerations involved in the delivery of operational policing clearly favour non-disclosure of the information requested.</w:t>
      </w:r>
    </w:p>
    <w:p w14:paraId="169DA732" w14:textId="5D570B7D" w:rsidR="00753ED9" w:rsidRDefault="00753ED9" w:rsidP="0001124F">
      <w:pPr>
        <w:rPr>
          <w:lang w:eastAsia="en-GB"/>
        </w:rPr>
      </w:pPr>
      <w:r w:rsidRPr="004D0E0B">
        <w:rPr>
          <w:lang w:eastAsia="en-GB"/>
        </w:rPr>
        <w:t>It is important to note that the UK does face a serious and sustained threat from violent extremists</w:t>
      </w:r>
      <w:r w:rsidR="008D4504">
        <w:rPr>
          <w:lang w:eastAsia="en-GB"/>
        </w:rPr>
        <w:t>,</w:t>
      </w:r>
      <w:r w:rsidRPr="004D0E0B">
        <w:rPr>
          <w:lang w:eastAsia="en-GB"/>
        </w:rPr>
        <w:t xml:space="preserve"> and this threat is greater in scale and ambition than any terrorist threats in the past.  The police service has a duty to promote the safety of all individuals</w:t>
      </w:r>
      <w:r w:rsidR="008D4504">
        <w:rPr>
          <w:lang w:eastAsia="en-GB"/>
        </w:rPr>
        <w:t xml:space="preserve"> </w:t>
      </w:r>
      <w:r w:rsidRPr="004D0E0B">
        <w:rPr>
          <w:lang w:eastAsia="en-GB"/>
        </w:rPr>
        <w:t>and releasing information which may provide those involved in crime or terrorism additional information to evade detection via digital investigation might jeopardise this goal.  To provide details of resources allocated to digital examination of specific devices and the capabilities we hold in this regard is likely to place individuals at serious and increased risk. On balance I would contend that the public interest in disclosing the information is outweighed by that in maintaining the exemptions listed, as, it is doubtful if it can ever be in the public interest to disclose information which would jeopardise the delivery of policing and the safety of individuals and prejudice the prevention or detection of crime.</w:t>
      </w:r>
    </w:p>
    <w:p w14:paraId="5B1264F5" w14:textId="77777777" w:rsidR="00753ED9" w:rsidRPr="004D0E0B" w:rsidRDefault="00753ED9" w:rsidP="00753ED9">
      <w:pPr>
        <w:spacing w:after="0" w:line="240" w:lineRule="auto"/>
        <w:rPr>
          <w:rFonts w:eastAsia="Aptos" w:cs="Aptos"/>
          <w:color w:val="FF0000"/>
          <w:lang w:eastAsia="en-GB"/>
        </w:rPr>
      </w:pPr>
    </w:p>
    <w:p w14:paraId="468EFEB4" w14:textId="77777777" w:rsidR="00753ED9" w:rsidRDefault="00753ED9" w:rsidP="00753ED9">
      <w:pPr>
        <w:pStyle w:val="Heading2"/>
        <w:rPr>
          <w:rFonts w:eastAsia="Times New Roman"/>
        </w:rPr>
      </w:pPr>
      <w:r>
        <w:rPr>
          <w:rFonts w:eastAsia="Times New Roman"/>
        </w:rPr>
        <w:t>Has your force conducted any audits or reviews of the use of digital extraction tools since the introduction of the new legislation and Code of Practice?</w:t>
      </w:r>
    </w:p>
    <w:p w14:paraId="49A7FBCE" w14:textId="68B970CB" w:rsidR="009F7F01" w:rsidRDefault="0001124F" w:rsidP="009F7F01">
      <w:pPr>
        <w:rPr>
          <w:lang w:eastAsia="en-GB"/>
        </w:rPr>
      </w:pPr>
      <w:r>
        <w:rPr>
          <w:lang w:eastAsia="en-GB"/>
        </w:rPr>
        <w:t xml:space="preserve">I can advise </w:t>
      </w:r>
      <w:r w:rsidR="00753ED9" w:rsidRPr="004D0E0B">
        <w:rPr>
          <w:lang w:eastAsia="en-GB"/>
        </w:rPr>
        <w:t>tools used within digital forensics are constantly reviewed to ensure that they meet the demands of the unit.</w:t>
      </w:r>
    </w:p>
    <w:p w14:paraId="1C8C91AD" w14:textId="77777777" w:rsidR="0001124F" w:rsidRPr="0001124F" w:rsidRDefault="0001124F" w:rsidP="009F7F01">
      <w:pPr>
        <w:rPr>
          <w:lang w:eastAsia="en-GB"/>
        </w:rPr>
      </w:pPr>
    </w:p>
    <w:p w14:paraId="13B4E6CE" w14:textId="77777777" w:rsidR="008D4504" w:rsidRDefault="00084658" w:rsidP="008D4504">
      <w:pPr>
        <w:pStyle w:val="Heading2"/>
        <w:rPr>
          <w:rFonts w:eastAsia="Times New Roman"/>
        </w:rPr>
      </w:pPr>
      <w:r>
        <w:rPr>
          <w:rFonts w:eastAsia="Times New Roman"/>
        </w:rPr>
        <w:lastRenderedPageBreak/>
        <w:t>Oversight and accountability</w:t>
      </w:r>
    </w:p>
    <w:p w14:paraId="2148A0AB" w14:textId="18EB3DF7" w:rsidR="00FD5DC5" w:rsidRPr="008D4504" w:rsidRDefault="00084658" w:rsidP="008D4504">
      <w:pPr>
        <w:pStyle w:val="Heading2"/>
        <w:rPr>
          <w:rFonts w:eastAsia="Times New Roman"/>
        </w:rPr>
      </w:pPr>
      <w:r>
        <w:rPr>
          <w:rFonts w:eastAsia="Times New Roman"/>
        </w:rPr>
        <w:t>Does your force have a panel or mechanism for reviewing RASSO cases where a victim or witness has challenged a request for access to their digital data? If so, does that panel or mechanism remain in place?</w:t>
      </w:r>
      <w:r w:rsidR="008D4504">
        <w:rPr>
          <w:rFonts w:eastAsia="Times New Roman"/>
        </w:rPr>
        <w:br/>
      </w:r>
      <w:r>
        <w:rPr>
          <w:rFonts w:eastAsia="Times New Roman"/>
        </w:rPr>
        <w:t>Does your force collect internal data on how many times digital data has been extracted from victims or witnesses in RASSO cases in the past two calendar years? If yes, please provide those figures.</w:t>
      </w:r>
    </w:p>
    <w:p w14:paraId="1D78B05F" w14:textId="24D19EBC" w:rsidR="00753ED9" w:rsidRPr="00FA1B96" w:rsidRDefault="00753ED9" w:rsidP="00FD5DC5">
      <w:pPr>
        <w:rPr>
          <w:lang w:eastAsia="en-GB"/>
        </w:rPr>
      </w:pPr>
      <w:r w:rsidRPr="00FA1B96">
        <w:rPr>
          <w:lang w:eastAsia="en-GB"/>
        </w:rPr>
        <w:t xml:space="preserve">Unfortunately, I estimate that it would cost well </w:t>
      </w:r>
      <w:proofErr w:type="gramStart"/>
      <w:r w:rsidRPr="00FA1B96">
        <w:rPr>
          <w:lang w:eastAsia="en-GB"/>
        </w:rPr>
        <w:t>in excess of</w:t>
      </w:r>
      <w:proofErr w:type="gramEnd"/>
      <w:r w:rsidRPr="00FA1B96">
        <w:rPr>
          <w:lang w:eastAsia="en-GB"/>
        </w:rPr>
        <w:t xml:space="preserve"> the current FOI cost threshold of £600 to </w:t>
      </w:r>
      <w:r w:rsidR="00FD5DC5">
        <w:rPr>
          <w:lang w:eastAsia="en-GB"/>
        </w:rPr>
        <w:t>answer this question</w:t>
      </w:r>
      <w:r w:rsidRPr="00FA1B96">
        <w:rPr>
          <w:lang w:eastAsia="en-GB"/>
        </w:rPr>
        <w:t>.  I am therefore refusing to provide the information sought in terms of section 12(1) of the Act - Excessive Cost of Compliance.</w:t>
      </w:r>
    </w:p>
    <w:p w14:paraId="6C9BF924" w14:textId="22574663" w:rsidR="00FD5DC5" w:rsidRDefault="00753ED9" w:rsidP="00FD5DC5">
      <w:r w:rsidRPr="004D0E0B">
        <w:rPr>
          <w:lang w:eastAsia="en-GB"/>
        </w:rPr>
        <w:t>By way of explanation, it is not possible to determine this without researching each case individually to identify whether a device was a</w:t>
      </w:r>
      <w:r w:rsidR="00FD5DC5">
        <w:rPr>
          <w:lang w:eastAsia="en-GB"/>
        </w:rPr>
        <w:t xml:space="preserve"> </w:t>
      </w:r>
      <w:r w:rsidR="00FD5DC5" w:rsidRPr="004D0E0B">
        <w:rPr>
          <w:lang w:eastAsia="en-GB"/>
        </w:rPr>
        <w:t>victim</w:t>
      </w:r>
      <w:r w:rsidRPr="004D0E0B">
        <w:rPr>
          <w:lang w:eastAsia="en-GB"/>
        </w:rPr>
        <w:t xml:space="preserve"> or </w:t>
      </w:r>
      <w:r w:rsidR="00FD5DC5">
        <w:rPr>
          <w:lang w:eastAsia="en-GB"/>
        </w:rPr>
        <w:t xml:space="preserve">a </w:t>
      </w:r>
      <w:r w:rsidRPr="004D0E0B">
        <w:rPr>
          <w:lang w:eastAsia="en-GB"/>
        </w:rPr>
        <w:t>witness</w:t>
      </w:r>
      <w:r w:rsidR="00FD5DC5">
        <w:rPr>
          <w:lang w:eastAsia="en-GB"/>
        </w:rPr>
        <w:t xml:space="preserve">. </w:t>
      </w:r>
      <w:r w:rsidR="008D4504">
        <w:rPr>
          <w:lang w:eastAsia="en-GB"/>
        </w:rPr>
        <w:t>To illustrate, i</w:t>
      </w:r>
      <w:r w:rsidR="00FD5DC5">
        <w:rPr>
          <w:lang w:eastAsia="en-GB"/>
        </w:rPr>
        <w:t>n 2023 alone there were 5</w:t>
      </w:r>
      <w:r w:rsidR="008D4504">
        <w:rPr>
          <w:lang w:eastAsia="en-GB"/>
        </w:rPr>
        <w:t>,</w:t>
      </w:r>
      <w:r w:rsidR="00FD5DC5">
        <w:rPr>
          <w:lang w:eastAsia="en-GB"/>
        </w:rPr>
        <w:t xml:space="preserve">936 examination request forms approved. </w:t>
      </w:r>
    </w:p>
    <w:p w14:paraId="2638DA60" w14:textId="77777777" w:rsidR="008D4504" w:rsidRPr="00FD5DC5" w:rsidRDefault="008D4504" w:rsidP="00FD5DC5"/>
    <w:p w14:paraId="7BC78AA8" w14:textId="20DBD038" w:rsidR="00084658" w:rsidRDefault="00084658" w:rsidP="00084658">
      <w:pPr>
        <w:pStyle w:val="Heading2"/>
        <w:rPr>
          <w:rFonts w:eastAsia="Times New Roman"/>
        </w:rPr>
      </w:pPr>
      <w:r>
        <w:rPr>
          <w:rFonts w:eastAsia="Times New Roman"/>
        </w:rPr>
        <w:t xml:space="preserve">Has your force received any complaints about mobile phone data extraction practices from victims or witnesses in RASSO investigations during the last two years? If so, please provide the number of such complaints.  </w:t>
      </w:r>
    </w:p>
    <w:p w14:paraId="2BE013C7" w14:textId="7C9102C6" w:rsidR="00A429B0" w:rsidRPr="004D0E0B" w:rsidRDefault="00FD5DC5" w:rsidP="00FD5DC5">
      <w:pPr>
        <w:rPr>
          <w:lang w:eastAsia="en-GB"/>
        </w:rPr>
      </w:pPr>
      <w:r>
        <w:rPr>
          <w:lang w:eastAsia="en-GB"/>
        </w:rPr>
        <w:t>I can advise t</w:t>
      </w:r>
      <w:r w:rsidR="00A429B0" w:rsidRPr="004D0E0B">
        <w:rPr>
          <w:lang w:eastAsia="en-GB"/>
        </w:rPr>
        <w:t xml:space="preserve">he Digital Forensics </w:t>
      </w:r>
      <w:r>
        <w:rPr>
          <w:lang w:eastAsia="en-GB"/>
        </w:rPr>
        <w:t>U</w:t>
      </w:r>
      <w:r w:rsidR="00A429B0" w:rsidRPr="004D0E0B">
        <w:rPr>
          <w:lang w:eastAsia="en-GB"/>
        </w:rPr>
        <w:t xml:space="preserve">nit </w:t>
      </w:r>
      <w:proofErr w:type="gramStart"/>
      <w:r w:rsidR="00A429B0" w:rsidRPr="004D0E0B">
        <w:rPr>
          <w:lang w:eastAsia="en-GB"/>
        </w:rPr>
        <w:t>ha</w:t>
      </w:r>
      <w:r>
        <w:rPr>
          <w:lang w:eastAsia="en-GB"/>
        </w:rPr>
        <w:t>ve</w:t>
      </w:r>
      <w:proofErr w:type="gramEnd"/>
      <w:r w:rsidR="00A429B0" w:rsidRPr="004D0E0B">
        <w:rPr>
          <w:lang w:eastAsia="en-GB"/>
        </w:rPr>
        <w:t xml:space="preserve"> not received any such complaints.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09341497" w:rsidR="007F490F" w:rsidRDefault="007F490F" w:rsidP="008D4504">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49297E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5F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D9D41A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5F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DCD9E8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5F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6FF659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5F0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0AE3FE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5F0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ECF0C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5F0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F0E"/>
    <w:multiLevelType w:val="hybridMultilevel"/>
    <w:tmpl w:val="207EC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3B0DEF"/>
    <w:multiLevelType w:val="hybridMultilevel"/>
    <w:tmpl w:val="583447F2"/>
    <w:lvl w:ilvl="0" w:tplc="5576E59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374F1E7C"/>
    <w:multiLevelType w:val="hybridMultilevel"/>
    <w:tmpl w:val="B7549F02"/>
    <w:lvl w:ilvl="0" w:tplc="5576E59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398E4B87"/>
    <w:multiLevelType w:val="hybridMultilevel"/>
    <w:tmpl w:val="C446325C"/>
    <w:lvl w:ilvl="0" w:tplc="5576E59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3D60584D"/>
    <w:multiLevelType w:val="hybridMultilevel"/>
    <w:tmpl w:val="16D8B83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7C57649"/>
    <w:multiLevelType w:val="multilevel"/>
    <w:tmpl w:val="2A0689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78CE5039"/>
    <w:multiLevelType w:val="hybridMultilevel"/>
    <w:tmpl w:val="E252E0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7"/>
  </w:num>
  <w:num w:numId="2" w16cid:durableId="232277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823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0248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4081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511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3727780">
    <w:abstractNumId w:val="0"/>
  </w:num>
  <w:num w:numId="8" w16cid:durableId="1540825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124F"/>
    <w:rsid w:val="00071BB9"/>
    <w:rsid w:val="00072B59"/>
    <w:rsid w:val="00084658"/>
    <w:rsid w:val="00090F3B"/>
    <w:rsid w:val="000C5ABF"/>
    <w:rsid w:val="000E2F19"/>
    <w:rsid w:val="000E6526"/>
    <w:rsid w:val="00141533"/>
    <w:rsid w:val="00151DD0"/>
    <w:rsid w:val="00167528"/>
    <w:rsid w:val="00195CC4"/>
    <w:rsid w:val="001A7D4A"/>
    <w:rsid w:val="001C1405"/>
    <w:rsid w:val="00205EC0"/>
    <w:rsid w:val="00207326"/>
    <w:rsid w:val="002351FD"/>
    <w:rsid w:val="00253DF6"/>
    <w:rsid w:val="00255F1E"/>
    <w:rsid w:val="00285AB7"/>
    <w:rsid w:val="00297ED0"/>
    <w:rsid w:val="002E1B2B"/>
    <w:rsid w:val="002F5274"/>
    <w:rsid w:val="0036172A"/>
    <w:rsid w:val="0036503B"/>
    <w:rsid w:val="0036516C"/>
    <w:rsid w:val="00376A4A"/>
    <w:rsid w:val="003B7FA4"/>
    <w:rsid w:val="003D6D03"/>
    <w:rsid w:val="003E12CA"/>
    <w:rsid w:val="004010DC"/>
    <w:rsid w:val="004341F0"/>
    <w:rsid w:val="00456324"/>
    <w:rsid w:val="00475460"/>
    <w:rsid w:val="00490317"/>
    <w:rsid w:val="00491644"/>
    <w:rsid w:val="00496A08"/>
    <w:rsid w:val="004B656D"/>
    <w:rsid w:val="004E1605"/>
    <w:rsid w:val="004F2CFB"/>
    <w:rsid w:val="004F653C"/>
    <w:rsid w:val="005254E3"/>
    <w:rsid w:val="00540A52"/>
    <w:rsid w:val="00557306"/>
    <w:rsid w:val="00564096"/>
    <w:rsid w:val="005F3940"/>
    <w:rsid w:val="00645CFA"/>
    <w:rsid w:val="00662F58"/>
    <w:rsid w:val="00685219"/>
    <w:rsid w:val="006A005F"/>
    <w:rsid w:val="006D5799"/>
    <w:rsid w:val="007030FA"/>
    <w:rsid w:val="007073F5"/>
    <w:rsid w:val="007440EA"/>
    <w:rsid w:val="00750D83"/>
    <w:rsid w:val="00753ED9"/>
    <w:rsid w:val="007714BE"/>
    <w:rsid w:val="00785DBC"/>
    <w:rsid w:val="00793DD5"/>
    <w:rsid w:val="007D55F6"/>
    <w:rsid w:val="007F490F"/>
    <w:rsid w:val="00847A9F"/>
    <w:rsid w:val="0086779C"/>
    <w:rsid w:val="00874BFD"/>
    <w:rsid w:val="008964EF"/>
    <w:rsid w:val="008C2F0F"/>
    <w:rsid w:val="008D4504"/>
    <w:rsid w:val="008D453A"/>
    <w:rsid w:val="008E480B"/>
    <w:rsid w:val="008F6338"/>
    <w:rsid w:val="00915E01"/>
    <w:rsid w:val="009631A4"/>
    <w:rsid w:val="00975C92"/>
    <w:rsid w:val="00977296"/>
    <w:rsid w:val="009838EC"/>
    <w:rsid w:val="009F7F01"/>
    <w:rsid w:val="00A25E93"/>
    <w:rsid w:val="00A320FF"/>
    <w:rsid w:val="00A429B0"/>
    <w:rsid w:val="00A42D16"/>
    <w:rsid w:val="00A433D4"/>
    <w:rsid w:val="00A44F86"/>
    <w:rsid w:val="00A66583"/>
    <w:rsid w:val="00A70AC0"/>
    <w:rsid w:val="00A84EA9"/>
    <w:rsid w:val="00AB1CAC"/>
    <w:rsid w:val="00AC443C"/>
    <w:rsid w:val="00AD08E2"/>
    <w:rsid w:val="00B033D6"/>
    <w:rsid w:val="00B11A55"/>
    <w:rsid w:val="00B17211"/>
    <w:rsid w:val="00B461B2"/>
    <w:rsid w:val="00B654B6"/>
    <w:rsid w:val="00B71B3C"/>
    <w:rsid w:val="00B95F24"/>
    <w:rsid w:val="00BA3DE9"/>
    <w:rsid w:val="00BC389E"/>
    <w:rsid w:val="00BE1888"/>
    <w:rsid w:val="00BF6B81"/>
    <w:rsid w:val="00C077A8"/>
    <w:rsid w:val="00C14D80"/>
    <w:rsid w:val="00C14FF4"/>
    <w:rsid w:val="00C1679F"/>
    <w:rsid w:val="00C606A2"/>
    <w:rsid w:val="00C63872"/>
    <w:rsid w:val="00C84948"/>
    <w:rsid w:val="00C94ED8"/>
    <w:rsid w:val="00CF1111"/>
    <w:rsid w:val="00D05706"/>
    <w:rsid w:val="00D27DC5"/>
    <w:rsid w:val="00D32CFC"/>
    <w:rsid w:val="00D47E36"/>
    <w:rsid w:val="00D51B70"/>
    <w:rsid w:val="00D7087A"/>
    <w:rsid w:val="00E25AB4"/>
    <w:rsid w:val="00E55D79"/>
    <w:rsid w:val="00EA6464"/>
    <w:rsid w:val="00EE2373"/>
    <w:rsid w:val="00EF0FBB"/>
    <w:rsid w:val="00EF4761"/>
    <w:rsid w:val="00F05F02"/>
    <w:rsid w:val="00F634C2"/>
    <w:rsid w:val="00F738B8"/>
    <w:rsid w:val="00FC2DA7"/>
    <w:rsid w:val="00FD5DC5"/>
    <w:rsid w:val="00FD6C32"/>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D70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94246">
      <w:bodyDiv w:val="1"/>
      <w:marLeft w:val="0"/>
      <w:marRight w:val="0"/>
      <w:marTop w:val="0"/>
      <w:marBottom w:val="0"/>
      <w:divBdr>
        <w:top w:val="none" w:sz="0" w:space="0" w:color="auto"/>
        <w:left w:val="none" w:sz="0" w:space="0" w:color="auto"/>
        <w:bottom w:val="none" w:sz="0" w:space="0" w:color="auto"/>
        <w:right w:val="none" w:sz="0" w:space="0" w:color="auto"/>
      </w:divBdr>
    </w:div>
    <w:div w:id="596257765">
      <w:bodyDiv w:val="1"/>
      <w:marLeft w:val="0"/>
      <w:marRight w:val="0"/>
      <w:marTop w:val="0"/>
      <w:marBottom w:val="0"/>
      <w:divBdr>
        <w:top w:val="none" w:sz="0" w:space="0" w:color="auto"/>
        <w:left w:val="none" w:sz="0" w:space="0" w:color="auto"/>
        <w:bottom w:val="none" w:sz="0" w:space="0" w:color="auto"/>
        <w:right w:val="none" w:sz="0" w:space="0" w:color="auto"/>
      </w:divBdr>
    </w:div>
    <w:div w:id="718627480">
      <w:bodyDiv w:val="1"/>
      <w:marLeft w:val="0"/>
      <w:marRight w:val="0"/>
      <w:marTop w:val="0"/>
      <w:marBottom w:val="0"/>
      <w:divBdr>
        <w:top w:val="none" w:sz="0" w:space="0" w:color="auto"/>
        <w:left w:val="none" w:sz="0" w:space="0" w:color="auto"/>
        <w:bottom w:val="none" w:sz="0" w:space="0" w:color="auto"/>
        <w:right w:val="none" w:sz="0" w:space="0" w:color="auto"/>
      </w:divBdr>
    </w:div>
    <w:div w:id="1107384962">
      <w:bodyDiv w:val="1"/>
      <w:marLeft w:val="0"/>
      <w:marRight w:val="0"/>
      <w:marTop w:val="0"/>
      <w:marBottom w:val="0"/>
      <w:divBdr>
        <w:top w:val="none" w:sz="0" w:space="0" w:color="auto"/>
        <w:left w:val="none" w:sz="0" w:space="0" w:color="auto"/>
        <w:bottom w:val="none" w:sz="0" w:space="0" w:color="auto"/>
        <w:right w:val="none" w:sz="0" w:space="0" w:color="auto"/>
      </w:divBdr>
    </w:div>
    <w:div w:id="1176306854">
      <w:bodyDiv w:val="1"/>
      <w:marLeft w:val="0"/>
      <w:marRight w:val="0"/>
      <w:marTop w:val="0"/>
      <w:marBottom w:val="0"/>
      <w:divBdr>
        <w:top w:val="none" w:sz="0" w:space="0" w:color="auto"/>
        <w:left w:val="none" w:sz="0" w:space="0" w:color="auto"/>
        <w:bottom w:val="none" w:sz="0" w:space="0" w:color="auto"/>
        <w:right w:val="none" w:sz="0" w:space="0" w:color="auto"/>
      </w:divBdr>
    </w:div>
    <w:div w:id="1608539379">
      <w:bodyDiv w:val="1"/>
      <w:marLeft w:val="0"/>
      <w:marRight w:val="0"/>
      <w:marTop w:val="0"/>
      <w:marBottom w:val="0"/>
      <w:divBdr>
        <w:top w:val="none" w:sz="0" w:space="0" w:color="auto"/>
        <w:left w:val="none" w:sz="0" w:space="0" w:color="auto"/>
        <w:bottom w:val="none" w:sz="0" w:space="0" w:color="auto"/>
        <w:right w:val="none" w:sz="0" w:space="0" w:color="auto"/>
      </w:divBdr>
    </w:div>
    <w:div w:id="1689675412">
      <w:bodyDiv w:val="1"/>
      <w:marLeft w:val="0"/>
      <w:marRight w:val="0"/>
      <w:marTop w:val="0"/>
      <w:marBottom w:val="0"/>
      <w:divBdr>
        <w:top w:val="none" w:sz="0" w:space="0" w:color="auto"/>
        <w:left w:val="none" w:sz="0" w:space="0" w:color="auto"/>
        <w:bottom w:val="none" w:sz="0" w:space="0" w:color="auto"/>
        <w:right w:val="none" w:sz="0" w:space="0" w:color="auto"/>
      </w:divBdr>
    </w:div>
    <w:div w:id="18484731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0e32d40b-a8f5-4c24-a46b-b72b5f0b9b52"/>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Pages>
  <Words>1514</Words>
  <Characters>8630</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2025-08-07T10:19:00Z</cp:lastPrinted>
  <dcterms:created xsi:type="dcterms:W3CDTF">2025-06-02T08:46:00Z</dcterms:created>
  <dcterms:modified xsi:type="dcterms:W3CDTF">2025-08-07T10:19:00Z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