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2BF657C" w:rsidR="00B17211" w:rsidRPr="00B17211" w:rsidRDefault="00B17211" w:rsidP="007F490F">
            <w:r w:rsidRPr="007F490F">
              <w:rPr>
                <w:rStyle w:val="Heading2Char"/>
              </w:rPr>
              <w:t>Our reference:</w:t>
            </w:r>
            <w:r>
              <w:t xml:space="preserve">  FOI 2</w:t>
            </w:r>
            <w:r w:rsidR="00EF0FBB">
              <w:t>5</w:t>
            </w:r>
            <w:r>
              <w:t>-</w:t>
            </w:r>
            <w:r w:rsidR="00165C29">
              <w:t>0177</w:t>
            </w:r>
          </w:p>
          <w:p w14:paraId="34BDABA6" w14:textId="7B23995D" w:rsidR="00B17211" w:rsidRDefault="00456324" w:rsidP="00EE2373">
            <w:r w:rsidRPr="007F490F">
              <w:rPr>
                <w:rStyle w:val="Heading2Char"/>
              </w:rPr>
              <w:t>Respon</w:t>
            </w:r>
            <w:r w:rsidR="007D55F6">
              <w:rPr>
                <w:rStyle w:val="Heading2Char"/>
              </w:rPr>
              <w:t>ded to:</w:t>
            </w:r>
            <w:r w:rsidR="007F490F">
              <w:t xml:space="preserve">  </w:t>
            </w:r>
            <w:r w:rsidR="004647A6">
              <w:t>11</w:t>
            </w:r>
            <w:r w:rsidR="006D5799">
              <w:t xml:space="preserve"> </w:t>
            </w:r>
            <w:r w:rsidR="00636B5D">
              <w:t>February</w:t>
            </w:r>
            <w:r>
              <w:t xml:space="preserve"> 202</w:t>
            </w:r>
            <w:r w:rsidR="00EF0FBB">
              <w:t>5</w:t>
            </w:r>
          </w:p>
        </w:tc>
      </w:tr>
    </w:tbl>
    <w:p w14:paraId="595A9D5F" w14:textId="77777777" w:rsidR="00165C29" w:rsidRPr="00B11A55" w:rsidRDefault="00165C29" w:rsidP="00165C29">
      <w:pPr>
        <w:tabs>
          <w:tab w:val="left" w:pos="5400"/>
        </w:tabs>
      </w:pPr>
      <w:r w:rsidRPr="00165C29">
        <w:t>Your original correspondence has been split into several individual requests due to wide scope and variety of subject matter therein.  The remainder of your request will be answered separately.</w:t>
      </w:r>
    </w:p>
    <w:p w14:paraId="1260EC9D" w14:textId="77777777" w:rsidR="00165C29" w:rsidRDefault="00793DD5" w:rsidP="00165C29">
      <w:pPr>
        <w:rPr>
          <w:b/>
        </w:rPr>
      </w:pPr>
      <w:r w:rsidRPr="00793DD5">
        <w:t xml:space="preserve">Your recent request for information is replicated below, together with </w:t>
      </w:r>
      <w:r w:rsidR="004341F0">
        <w:t>our</w:t>
      </w:r>
      <w:r w:rsidRPr="00793DD5">
        <w:t xml:space="preserve"> response.</w:t>
      </w:r>
    </w:p>
    <w:p w14:paraId="69D55A12" w14:textId="39B50B99" w:rsidR="00165C29" w:rsidRDefault="00165C29" w:rsidP="00165C29">
      <w:pPr>
        <w:pStyle w:val="Heading2"/>
        <w:numPr>
          <w:ilvl w:val="0"/>
          <w:numId w:val="8"/>
        </w:numPr>
      </w:pPr>
      <w:r w:rsidRPr="00165C29">
        <w:t xml:space="preserve">The number of investigations initiated by Police Scotland within the last five years for alleged complex fraud or economic crime. </w:t>
      </w:r>
    </w:p>
    <w:p w14:paraId="32580F71" w14:textId="77777777" w:rsidR="00A82042" w:rsidRDefault="00165C29" w:rsidP="00A82042">
      <w:pPr>
        <w:pStyle w:val="Heading2"/>
        <w:numPr>
          <w:ilvl w:val="0"/>
          <w:numId w:val="8"/>
        </w:numPr>
      </w:pPr>
      <w:r w:rsidRPr="00165C29">
        <w:t xml:space="preserve">A breakdown of whether these investigations were carried out internally (e.g., by specialised units) or in conjunction with other agencies (e.g., Crown Office &amp; Procurator Fiscal Service, Serious Fraud Office). </w:t>
      </w:r>
    </w:p>
    <w:p w14:paraId="3B27FBBE" w14:textId="2ECE1067" w:rsidR="0044337F" w:rsidRDefault="00165C29" w:rsidP="00A82042">
      <w:pPr>
        <w:pStyle w:val="Heading2"/>
        <w:numPr>
          <w:ilvl w:val="0"/>
          <w:numId w:val="8"/>
        </w:numPr>
      </w:pPr>
      <w:r w:rsidRPr="00165C29">
        <w:t xml:space="preserve">Summaries of outcomes (cases concluded, referred for prosecution, etc.), with any publicly available information on major or high-profile investigations. </w:t>
      </w:r>
    </w:p>
    <w:p w14:paraId="1A94C889" w14:textId="289D71EB" w:rsidR="0044337F" w:rsidRDefault="0044337F" w:rsidP="0044337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F89134B" w14:textId="2CE2F2C3" w:rsidR="0044337F" w:rsidRDefault="0044337F" w:rsidP="0044337F">
      <w:r>
        <w:t>By way of explanation, Police Scotland have no definition of the term “complex” as such each record of fraud and economic crime would need to be manually assessed to identify any considerations of complexity.</w:t>
      </w:r>
    </w:p>
    <w:p w14:paraId="1D71E029" w14:textId="0231CFA3" w:rsidR="0044337F" w:rsidRDefault="0044337F" w:rsidP="0044337F">
      <w:r>
        <w:t xml:space="preserve">To be of assistance you can view published </w:t>
      </w:r>
      <w:r w:rsidR="00A82042">
        <w:t>data</w:t>
      </w:r>
      <w:r>
        <w:t xml:space="preserve"> at the link below. </w:t>
      </w:r>
    </w:p>
    <w:p w14:paraId="794B70D7" w14:textId="25447209" w:rsidR="0044337F" w:rsidRPr="0044337F" w:rsidRDefault="0044337F" w:rsidP="0044337F">
      <w:hyperlink r:id="rId12" w:history="1">
        <w:r w:rsidRPr="0044337F">
          <w:rPr>
            <w:rStyle w:val="Hyperlink"/>
          </w:rPr>
          <w:t>How we are performing - Police Scotland</w:t>
        </w:r>
      </w:hyperlink>
    </w:p>
    <w:p w14:paraId="5D3826CB" w14:textId="77777777" w:rsidR="00165C29" w:rsidRPr="00165C29" w:rsidRDefault="00165C29" w:rsidP="00165C29">
      <w:pPr>
        <w:pStyle w:val="Heading2"/>
      </w:pPr>
    </w:p>
    <w:p w14:paraId="4E351635" w14:textId="521C4D63" w:rsidR="00165C29" w:rsidRDefault="00165C29" w:rsidP="00165C29">
      <w:pPr>
        <w:pStyle w:val="Heading2"/>
        <w:numPr>
          <w:ilvl w:val="0"/>
          <w:numId w:val="8"/>
        </w:numPr>
      </w:pPr>
      <w:r w:rsidRPr="00165C29">
        <w:t xml:space="preserve">Annual budget and staffing allocations specifically assigned to financial crime or fraud investigation units over the last five years. </w:t>
      </w:r>
    </w:p>
    <w:p w14:paraId="3A8BE1B8" w14:textId="77777777" w:rsidR="005629D0" w:rsidRDefault="005629D0" w:rsidP="005629D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65CEB15" w14:textId="54B2BC72" w:rsidR="005629D0" w:rsidRDefault="005629D0" w:rsidP="005629D0">
      <w:r>
        <w:lastRenderedPageBreak/>
        <w:t>While Police Scotland does have an Economic Crime Unit, not all frauds are managed by the unit</w:t>
      </w:r>
      <w:r w:rsidR="002C4F21">
        <w:t>, for example, some are managed by response policing</w:t>
      </w:r>
      <w:r>
        <w:t>, as such all recorded crimes of fraud would need to be assessed to determine if costs could be extracted.  Notwithstanding, we are generally unable to provide the true cost of any police investigation. The nature of policing means that officers are deployed to wherever their services are most required, and the number of officers required throughout will fluctuate. </w:t>
      </w:r>
    </w:p>
    <w:p w14:paraId="6ADA3DD3" w14:textId="77777777" w:rsidR="00DA1B9D" w:rsidRPr="005629D0" w:rsidRDefault="00DA1B9D" w:rsidP="005629D0"/>
    <w:p w14:paraId="65A1CEA3" w14:textId="397FF12C" w:rsidR="00165C29" w:rsidRDefault="00165C29" w:rsidP="00A82042">
      <w:pPr>
        <w:pStyle w:val="Heading2"/>
        <w:numPr>
          <w:ilvl w:val="0"/>
          <w:numId w:val="8"/>
        </w:numPr>
      </w:pPr>
      <w:r w:rsidRPr="00165C29">
        <w:t xml:space="preserve">Any internal or external audit reports discussing the adequacy of these resources. </w:t>
      </w:r>
    </w:p>
    <w:p w14:paraId="27524C45" w14:textId="3EA0AA94" w:rsidR="00DA1B9D" w:rsidRDefault="00DA1B9D" w:rsidP="00A82042">
      <w:pPr>
        <w:pStyle w:val="Heading2"/>
        <w:numPr>
          <w:ilvl w:val="0"/>
          <w:numId w:val="8"/>
        </w:numPr>
      </w:pPr>
      <w:r w:rsidRPr="00165C29">
        <w:t xml:space="preserve">Details of any internal memoranda, audits, or external reports highlighting significant deficiencies in detecting, investigating, or prosecuting complex fraud or economic crime. </w:t>
      </w:r>
    </w:p>
    <w:p w14:paraId="5784C1E1" w14:textId="77777777" w:rsidR="00214A1D" w:rsidRPr="00165C29" w:rsidRDefault="00214A1D" w:rsidP="00A82042">
      <w:pPr>
        <w:pStyle w:val="Heading2"/>
        <w:numPr>
          <w:ilvl w:val="0"/>
          <w:numId w:val="8"/>
        </w:numPr>
      </w:pPr>
      <w:r w:rsidRPr="00165C29">
        <w:t xml:space="preserve">Details of any internal memoranda, audits, or external reports highlighting significant deficiencies in detecting, investigating, or prosecuting complex fraud or economic crime. </w:t>
      </w:r>
    </w:p>
    <w:p w14:paraId="2BBCD086" w14:textId="272F4571" w:rsidR="004D2773" w:rsidRPr="004D2773" w:rsidRDefault="00214A1D" w:rsidP="00A82042">
      <w:pPr>
        <w:pStyle w:val="Heading2"/>
        <w:numPr>
          <w:ilvl w:val="0"/>
          <w:numId w:val="8"/>
        </w:numPr>
      </w:pPr>
      <w:r w:rsidRPr="00165C29">
        <w:t xml:space="preserve">Action plans or recommendations made and whether these have been implemented. </w:t>
      </w:r>
    </w:p>
    <w:p w14:paraId="4DEB2C2A" w14:textId="559CB66D" w:rsidR="008A778D" w:rsidRDefault="00214A1D" w:rsidP="008A778D">
      <w:r>
        <w:t>In response to the 4 questions above, u</w:t>
      </w:r>
      <w:r w:rsidR="008A778D">
        <w:t>nfortunately,</w:t>
      </w:r>
      <w:r w:rsidR="008A778D" w:rsidRPr="00453F0A">
        <w:t xml:space="preserve"> I estimate that it would cost well in excess</w:t>
      </w:r>
      <w:r w:rsidR="008A778D">
        <w:t xml:space="preserve"> of</w:t>
      </w:r>
      <w:r w:rsidR="008A778D" w:rsidRPr="00453F0A">
        <w:t xml:space="preserve"> </w:t>
      </w:r>
      <w:r w:rsidR="008A778D">
        <w:t>t</w:t>
      </w:r>
      <w:r w:rsidR="008A778D" w:rsidRPr="00453F0A">
        <w:t xml:space="preserve">he </w:t>
      </w:r>
      <w:r w:rsidR="008A778D" w:rsidRPr="00982D19">
        <w:t>current FOI cost threshold</w:t>
      </w:r>
      <w:r w:rsidR="008A778D">
        <w:t xml:space="preserve"> of </w:t>
      </w:r>
      <w:r w:rsidR="008A778D" w:rsidRPr="00453F0A">
        <w:t>£600</w:t>
      </w:r>
      <w:r w:rsidR="008A778D">
        <w:t xml:space="preserve"> to process your request.  I am therefore refusing to provide the information sought in terms of s</w:t>
      </w:r>
      <w:r w:rsidR="008A778D" w:rsidRPr="00453F0A">
        <w:t xml:space="preserve">ection 12(1) </w:t>
      </w:r>
      <w:r w:rsidR="008A778D">
        <w:t xml:space="preserve">of the Act - </w:t>
      </w:r>
      <w:r w:rsidR="008A778D" w:rsidRPr="00453F0A">
        <w:t>Excessive Cost of Compliance.</w:t>
      </w:r>
    </w:p>
    <w:p w14:paraId="01465208" w14:textId="53C34FB8" w:rsidR="008A778D" w:rsidRDefault="008A778D" w:rsidP="008A778D">
      <w:r>
        <w:t>There is no way to determine if any audit reports discuss the adequacy of fraud investigation resources</w:t>
      </w:r>
      <w:r w:rsidR="00DA1B9D">
        <w:t xml:space="preserve"> or any deficiencies</w:t>
      </w:r>
      <w:r w:rsidR="002C4F21">
        <w:t xml:space="preserve"> without a manual assessment of each relevant report</w:t>
      </w:r>
      <w:r>
        <w:t>. As noted above</w:t>
      </w:r>
      <w:r w:rsidR="002C4F21">
        <w:t xml:space="preserve"> fraud is investigated by the different areas of the organisation, as such </w:t>
      </w:r>
      <w:r w:rsidR="00214A1D">
        <w:t>all-audit</w:t>
      </w:r>
      <w:r w:rsidR="002C4F21">
        <w:t xml:space="preserve"> reports for the specialised crime division as well as local policing would need to be assessed.</w:t>
      </w:r>
    </w:p>
    <w:p w14:paraId="071E936D" w14:textId="77777777" w:rsidR="00214A1D" w:rsidRDefault="00214A1D" w:rsidP="00214A1D">
      <w:r>
        <w:t>To be of assistance, you may find the SPA annual report useful.</w:t>
      </w:r>
    </w:p>
    <w:p w14:paraId="3B0A686E" w14:textId="77777777" w:rsidR="00214A1D" w:rsidRDefault="00214A1D" w:rsidP="00214A1D">
      <w:pPr>
        <w:rPr>
          <w:rStyle w:val="Hyperlink"/>
        </w:rPr>
      </w:pPr>
      <w:hyperlink r:id="rId13" w:history="1">
        <w:r w:rsidRPr="00DA1B9D">
          <w:rPr>
            <w:rStyle w:val="Hyperlink"/>
          </w:rPr>
          <w:t>2024/25 Annual Report and Accounts Published | Scottish Police Authority</w:t>
        </w:r>
      </w:hyperlink>
    </w:p>
    <w:p w14:paraId="1BDBEC05" w14:textId="77777777" w:rsidR="00A82042" w:rsidRDefault="00A82042" w:rsidP="00214A1D"/>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E00A51"/>
    <w:multiLevelType w:val="hybridMultilevel"/>
    <w:tmpl w:val="2AD242CE"/>
    <w:lvl w:ilvl="0" w:tplc="FFFFFFFF">
      <w:start w:val="1"/>
      <w:numFmt w:val="decimal"/>
      <w:lvlText w:val="%1."/>
      <w:lvlJc w:val="left"/>
    </w:lvl>
    <w:lvl w:ilvl="1" w:tplc="049704E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A63834"/>
    <w:multiLevelType w:val="hybridMultilevel"/>
    <w:tmpl w:val="D1FE9D66"/>
    <w:lvl w:ilvl="0" w:tplc="049704E2">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91035"/>
    <w:multiLevelType w:val="hybridMultilevel"/>
    <w:tmpl w:val="9E3028E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02B00"/>
    <w:multiLevelType w:val="hybridMultilevel"/>
    <w:tmpl w:val="BD002C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AD0282"/>
    <w:multiLevelType w:val="hybridMultilevel"/>
    <w:tmpl w:val="2F36861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13546"/>
    <w:multiLevelType w:val="hybridMultilevel"/>
    <w:tmpl w:val="BE5A13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6840EB"/>
    <w:multiLevelType w:val="hybridMultilevel"/>
    <w:tmpl w:val="809A22F0"/>
    <w:lvl w:ilvl="0" w:tplc="049704E2">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7"/>
  </w:num>
  <w:num w:numId="2" w16cid:durableId="1190798801">
    <w:abstractNumId w:val="0"/>
  </w:num>
  <w:num w:numId="3" w16cid:durableId="1564483588">
    <w:abstractNumId w:val="1"/>
  </w:num>
  <w:num w:numId="4" w16cid:durableId="209194817">
    <w:abstractNumId w:val="6"/>
  </w:num>
  <w:num w:numId="5" w16cid:durableId="640885368">
    <w:abstractNumId w:val="4"/>
  </w:num>
  <w:num w:numId="6" w16cid:durableId="431900024">
    <w:abstractNumId w:val="3"/>
  </w:num>
  <w:num w:numId="7" w16cid:durableId="1212963544">
    <w:abstractNumId w:val="2"/>
  </w:num>
  <w:num w:numId="8" w16cid:durableId="2145615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5C29"/>
    <w:rsid w:val="00167528"/>
    <w:rsid w:val="00195CC4"/>
    <w:rsid w:val="00207326"/>
    <w:rsid w:val="00214A1D"/>
    <w:rsid w:val="00253DF6"/>
    <w:rsid w:val="00255F1E"/>
    <w:rsid w:val="002C4F21"/>
    <w:rsid w:val="0036503B"/>
    <w:rsid w:val="00376A4A"/>
    <w:rsid w:val="003D6D03"/>
    <w:rsid w:val="003E12CA"/>
    <w:rsid w:val="004010DC"/>
    <w:rsid w:val="00412F3E"/>
    <w:rsid w:val="004341F0"/>
    <w:rsid w:val="0044337F"/>
    <w:rsid w:val="00451F78"/>
    <w:rsid w:val="00456324"/>
    <w:rsid w:val="004647A6"/>
    <w:rsid w:val="00475460"/>
    <w:rsid w:val="00490317"/>
    <w:rsid w:val="00491644"/>
    <w:rsid w:val="00496A08"/>
    <w:rsid w:val="004D2773"/>
    <w:rsid w:val="004E1605"/>
    <w:rsid w:val="004F653C"/>
    <w:rsid w:val="00520636"/>
    <w:rsid w:val="00540A52"/>
    <w:rsid w:val="00557306"/>
    <w:rsid w:val="005629D0"/>
    <w:rsid w:val="00636B5D"/>
    <w:rsid w:val="00645CFA"/>
    <w:rsid w:val="00676275"/>
    <w:rsid w:val="00685219"/>
    <w:rsid w:val="006D5799"/>
    <w:rsid w:val="007440EA"/>
    <w:rsid w:val="00750D83"/>
    <w:rsid w:val="00785DBC"/>
    <w:rsid w:val="00793DD5"/>
    <w:rsid w:val="007D55F6"/>
    <w:rsid w:val="007F490F"/>
    <w:rsid w:val="008673D8"/>
    <w:rsid w:val="0086779C"/>
    <w:rsid w:val="00874BFD"/>
    <w:rsid w:val="008964EF"/>
    <w:rsid w:val="0089744F"/>
    <w:rsid w:val="008A778D"/>
    <w:rsid w:val="00915E01"/>
    <w:rsid w:val="009631A4"/>
    <w:rsid w:val="00977296"/>
    <w:rsid w:val="00A25E93"/>
    <w:rsid w:val="00A320FF"/>
    <w:rsid w:val="00A70AC0"/>
    <w:rsid w:val="00A82042"/>
    <w:rsid w:val="00A84EA9"/>
    <w:rsid w:val="00AC443C"/>
    <w:rsid w:val="00B033D6"/>
    <w:rsid w:val="00B11A55"/>
    <w:rsid w:val="00B17211"/>
    <w:rsid w:val="00B461B2"/>
    <w:rsid w:val="00B654B6"/>
    <w:rsid w:val="00B71B3C"/>
    <w:rsid w:val="00BB1BC8"/>
    <w:rsid w:val="00BC389E"/>
    <w:rsid w:val="00BE1888"/>
    <w:rsid w:val="00BF6B81"/>
    <w:rsid w:val="00C077A8"/>
    <w:rsid w:val="00C14FF4"/>
    <w:rsid w:val="00C1679F"/>
    <w:rsid w:val="00C606A2"/>
    <w:rsid w:val="00C63872"/>
    <w:rsid w:val="00C75D76"/>
    <w:rsid w:val="00C84948"/>
    <w:rsid w:val="00C94ED8"/>
    <w:rsid w:val="00CF1111"/>
    <w:rsid w:val="00D05706"/>
    <w:rsid w:val="00D27DC5"/>
    <w:rsid w:val="00D47E36"/>
    <w:rsid w:val="00DA1B9D"/>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43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pa.police.uk/news-insights/news/2024-25-annual-report-and-accounts-publishe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cotland.police.uk/about-us/what-we-do/how-we-are-performing/"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D9693-1267-47BB-A82C-6B778935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737</Words>
  <Characters>4207</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