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w:tblDescription w:val="Table with administrative information - request reference number and date"/>
      </w:tblPr>
      <w:tblGrid>
        <w:gridCol w:w="2269"/>
        <w:gridCol w:w="7501"/>
      </w:tblGrid>
      <w:tr w:rsidR="00B17211" w:rsidTr="00540A52">
        <w:trPr>
          <w:trHeight w:val="2552"/>
          <w:tblHeader/>
        </w:trPr>
        <w:tc>
          <w:tcPr>
            <w:tcW w:w="2269" w:type="dxa"/>
          </w:tcPr>
          <w:p w:rsidR="00B17211" w:rsidRDefault="007F490F" w:rsidP="00540A52">
            <w:pPr>
              <w:pStyle w:val="Heading1"/>
              <w:spacing w:before="0" w:after="0" w:line="240" w:lineRule="auto"/>
            </w:pPr>
            <w:r>
              <w:rPr>
                <w:noProof/>
                <w:lang w:eastAsia="en-GB"/>
              </w:rPr>
              <w:drawing>
                <wp:inline distT="0" distB="0" distL="0" distR="0" wp14:anchorId="13319AC8" wp14:editId="710BAC24">
                  <wp:extent cx="866775" cy="1391908"/>
                  <wp:effectExtent l="0" t="0" r="0" b="0"/>
                  <wp:docPr id="4" name="Picture 4" descr="Police Scotland logo" title="Police Scot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cstate="print">
                            <a:extLst>
                              <a:ext uri="{28A0092B-C50C-407E-A947-70E740481C1C}">
                                <a14:useLocalDpi xmlns:a14="http://schemas.microsoft.com/office/drawing/2010/main" val="0"/>
                              </a:ext>
                            </a:extLst>
                          </a:blip>
                          <a:srcRect l="5411" t="1824" r="3996"/>
                          <a:stretch/>
                        </pic:blipFill>
                        <pic:spPr bwMode="auto">
                          <a:xfrm>
                            <a:off x="0" y="0"/>
                            <a:ext cx="879611" cy="1412521"/>
                          </a:xfrm>
                          <a:prstGeom prst="rect">
                            <a:avLst/>
                          </a:prstGeom>
                          <a:ln>
                            <a:noFill/>
                          </a:ln>
                          <a:extLst>
                            <a:ext uri="{53640926-AAD7-44D8-BBD7-CCE9431645EC}">
                              <a14:shadowObscured xmlns:a14="http://schemas.microsoft.com/office/drawing/2010/main"/>
                            </a:ext>
                          </a:extLst>
                        </pic:spPr>
                      </pic:pic>
                    </a:graphicData>
                  </a:graphic>
                </wp:inline>
              </w:drawing>
            </w:r>
          </w:p>
        </w:tc>
        <w:tc>
          <w:tcPr>
            <w:tcW w:w="7501" w:type="dxa"/>
          </w:tcPr>
          <w:p w:rsidR="00456324" w:rsidRPr="00456324" w:rsidRDefault="00456324" w:rsidP="00B17211">
            <w:pPr>
              <w:pStyle w:val="Heading1"/>
              <w:spacing w:before="120"/>
              <w:rPr>
                <w:sz w:val="4"/>
              </w:rPr>
            </w:pPr>
          </w:p>
          <w:p w:rsidR="00B17211" w:rsidRDefault="007F490F" w:rsidP="00B17211">
            <w:pPr>
              <w:pStyle w:val="Heading1"/>
              <w:spacing w:before="120"/>
            </w:pPr>
            <w:r>
              <w:t>F</w:t>
            </w:r>
            <w:r w:rsidRPr="003E12CA">
              <w:t xml:space="preserve">reedom of Information </w:t>
            </w:r>
            <w:r>
              <w:t>Response</w:t>
            </w:r>
          </w:p>
          <w:p w:rsidR="00B17211" w:rsidRPr="00B17211" w:rsidRDefault="00B17211" w:rsidP="007F490F">
            <w:r w:rsidRPr="007F490F">
              <w:rPr>
                <w:rStyle w:val="Heading2Char"/>
              </w:rPr>
              <w:t>Our reference:</w:t>
            </w:r>
            <w:r>
              <w:t xml:space="preserve">  FOI 2</w:t>
            </w:r>
            <w:r w:rsidR="00AC443C">
              <w:t>3</w:t>
            </w:r>
            <w:r w:rsidR="00B65924">
              <w:t>-0162</w:t>
            </w:r>
          </w:p>
          <w:p w:rsidR="00B17211" w:rsidRDefault="00456324" w:rsidP="006D5799">
            <w:r w:rsidRPr="007F490F">
              <w:rPr>
                <w:rStyle w:val="Heading2Char"/>
              </w:rPr>
              <w:t>Respon</w:t>
            </w:r>
            <w:r w:rsidR="007D55F6">
              <w:rPr>
                <w:rStyle w:val="Heading2Char"/>
              </w:rPr>
              <w:t>ded to:</w:t>
            </w:r>
            <w:r w:rsidR="007F490F">
              <w:t xml:space="preserve">  </w:t>
            </w:r>
            <w:r w:rsidR="00B17211">
              <w:t>xx</w:t>
            </w:r>
            <w:r w:rsidR="006D5799">
              <w:t xml:space="preserve"> February</w:t>
            </w:r>
            <w:r>
              <w:t xml:space="preserve"> 2023</w:t>
            </w:r>
            <w:bookmarkStart w:id="0" w:name="_GoBack"/>
            <w:bookmarkEnd w:id="0"/>
          </w:p>
        </w:tc>
      </w:tr>
    </w:tbl>
    <w:p w:rsidR="00793DD5" w:rsidRDefault="00793DD5" w:rsidP="0036503B">
      <w:r w:rsidRPr="00793DD5">
        <w:t xml:space="preserve">Your recent request for information is replicated below, together with </w:t>
      </w:r>
      <w:r w:rsidR="004341F0">
        <w:t>our</w:t>
      </w:r>
      <w:r w:rsidRPr="00793DD5">
        <w:t xml:space="preserve"> response.</w:t>
      </w:r>
    </w:p>
    <w:p w:rsidR="008072EC" w:rsidRDefault="008072EC" w:rsidP="0036503B">
      <w:pPr>
        <w:pStyle w:val="Heading2"/>
        <w:numPr>
          <w:ilvl w:val="0"/>
          <w:numId w:val="5"/>
        </w:numPr>
      </w:pPr>
      <w:r w:rsidRPr="008072EC">
        <w:t>The number of active Police Scotland police officers who identify as either Gay, Lesbian, Bisexual, Transgender, Intersex or Queer, as of 16/01/2023.</w:t>
      </w:r>
    </w:p>
    <w:p w:rsidR="008072EC" w:rsidRPr="008072EC" w:rsidRDefault="008072EC" w:rsidP="008072EC">
      <w:pPr>
        <w:rPr>
          <w:b/>
          <w:bCs/>
        </w:rPr>
      </w:pPr>
      <w:r w:rsidRPr="008072EC">
        <w:rPr>
          <w:bCs/>
        </w:rPr>
        <w:t>Please note that the information provided is based on data provided voluntarily by our staff who have the option to choose not to disclose or to not provide the information at all.</w:t>
      </w:r>
    </w:p>
    <w:p w:rsidR="008072EC" w:rsidRDefault="008072EC" w:rsidP="008072EC">
      <w:pPr>
        <w:rPr>
          <w:bCs/>
        </w:rPr>
      </w:pPr>
      <w:r w:rsidRPr="008072EC">
        <w:rPr>
          <w:bCs/>
        </w:rPr>
        <w:t>Equality and Diversity Monitoring is carried out on an annual basis at 31</w:t>
      </w:r>
      <w:r w:rsidRPr="008072EC">
        <w:rPr>
          <w:bCs/>
          <w:vertAlign w:val="superscript"/>
        </w:rPr>
        <w:t>st</w:t>
      </w:r>
      <w:r w:rsidRPr="008072EC">
        <w:rPr>
          <w:bCs/>
        </w:rPr>
        <w:t xml:space="preserve"> March each year.  The most recent Police Officer Sexual Orientation Workforce Profile (as at 31</w:t>
      </w:r>
      <w:r w:rsidRPr="008072EC">
        <w:rPr>
          <w:bCs/>
          <w:vertAlign w:val="superscript"/>
        </w:rPr>
        <w:t>st</w:t>
      </w:r>
      <w:r w:rsidRPr="008072EC">
        <w:rPr>
          <w:bCs/>
        </w:rPr>
        <w:t xml:space="preserve"> March 2022) is noted below:</w:t>
      </w:r>
    </w:p>
    <w:tbl>
      <w:tblPr>
        <w:tblStyle w:val="TableGrid"/>
        <w:tblW w:w="8926" w:type="dxa"/>
        <w:tblLook w:val="04A0" w:firstRow="1" w:lastRow="0" w:firstColumn="1" w:lastColumn="0" w:noHBand="0" w:noVBand="1"/>
        <w:tblCaption w:val="Table providing recorded officer sexual orientation"/>
        <w:tblDescription w:val="Table providing recorded officer sexual orientation"/>
      </w:tblPr>
      <w:tblGrid>
        <w:gridCol w:w="3823"/>
        <w:gridCol w:w="2409"/>
        <w:gridCol w:w="2694"/>
      </w:tblGrid>
      <w:tr w:rsidR="008072EC" w:rsidRPr="008072EC" w:rsidTr="00C80CBC">
        <w:trPr>
          <w:cantSplit/>
          <w:tblHeader/>
        </w:trPr>
        <w:tc>
          <w:tcPr>
            <w:tcW w:w="3823" w:type="dxa"/>
            <w:shd w:val="clear" w:color="auto" w:fill="D9D9D9" w:themeFill="background1" w:themeFillShade="D9"/>
          </w:tcPr>
          <w:p w:rsidR="008072EC" w:rsidRPr="008072EC" w:rsidRDefault="008072EC" w:rsidP="008072EC">
            <w:pPr>
              <w:rPr>
                <w:b/>
                <w:bCs/>
              </w:rPr>
            </w:pPr>
            <w:r w:rsidRPr="008072EC">
              <w:rPr>
                <w:b/>
                <w:bCs/>
              </w:rPr>
              <w:t>Sexual Orientation</w:t>
            </w:r>
          </w:p>
        </w:tc>
        <w:tc>
          <w:tcPr>
            <w:tcW w:w="2409" w:type="dxa"/>
            <w:shd w:val="clear" w:color="auto" w:fill="D9D9D9" w:themeFill="background1" w:themeFillShade="D9"/>
          </w:tcPr>
          <w:p w:rsidR="008072EC" w:rsidRPr="008072EC" w:rsidRDefault="008072EC" w:rsidP="008072EC">
            <w:pPr>
              <w:rPr>
                <w:b/>
                <w:bCs/>
              </w:rPr>
            </w:pPr>
            <w:r w:rsidRPr="008072EC">
              <w:rPr>
                <w:b/>
                <w:bCs/>
              </w:rPr>
              <w:t>%</w:t>
            </w:r>
          </w:p>
        </w:tc>
        <w:tc>
          <w:tcPr>
            <w:tcW w:w="2694" w:type="dxa"/>
            <w:shd w:val="clear" w:color="auto" w:fill="D9D9D9" w:themeFill="background1" w:themeFillShade="D9"/>
          </w:tcPr>
          <w:p w:rsidR="008072EC" w:rsidRPr="008072EC" w:rsidRDefault="008072EC" w:rsidP="008072EC">
            <w:pPr>
              <w:rPr>
                <w:b/>
                <w:bCs/>
              </w:rPr>
            </w:pPr>
            <w:r w:rsidRPr="008072EC">
              <w:rPr>
                <w:b/>
                <w:bCs/>
              </w:rPr>
              <w:t>Number</w:t>
            </w:r>
          </w:p>
        </w:tc>
      </w:tr>
      <w:tr w:rsidR="008072EC" w:rsidRPr="008072EC" w:rsidTr="00C80CBC">
        <w:trPr>
          <w:cantSplit/>
        </w:trPr>
        <w:tc>
          <w:tcPr>
            <w:tcW w:w="3823" w:type="dxa"/>
          </w:tcPr>
          <w:p w:rsidR="008072EC" w:rsidRPr="008072EC" w:rsidRDefault="008072EC" w:rsidP="008072EC">
            <w:pPr>
              <w:rPr>
                <w:bCs/>
              </w:rPr>
            </w:pPr>
            <w:r w:rsidRPr="008072EC">
              <w:rPr>
                <w:bCs/>
              </w:rPr>
              <w:t>Lesbian/Gay/Bisexual (LGB)</w:t>
            </w:r>
          </w:p>
        </w:tc>
        <w:tc>
          <w:tcPr>
            <w:tcW w:w="2409" w:type="dxa"/>
          </w:tcPr>
          <w:p w:rsidR="008072EC" w:rsidRPr="008072EC" w:rsidRDefault="008072EC" w:rsidP="008072EC">
            <w:pPr>
              <w:rPr>
                <w:bCs/>
              </w:rPr>
            </w:pPr>
            <w:r w:rsidRPr="008072EC">
              <w:rPr>
                <w:bCs/>
              </w:rPr>
              <w:t>4%</w:t>
            </w:r>
          </w:p>
        </w:tc>
        <w:tc>
          <w:tcPr>
            <w:tcW w:w="2694" w:type="dxa"/>
          </w:tcPr>
          <w:p w:rsidR="008072EC" w:rsidRPr="008072EC" w:rsidRDefault="008072EC" w:rsidP="008072EC">
            <w:pPr>
              <w:rPr>
                <w:bCs/>
              </w:rPr>
            </w:pPr>
            <w:r w:rsidRPr="008072EC">
              <w:rPr>
                <w:bCs/>
              </w:rPr>
              <w:t>683</w:t>
            </w:r>
          </w:p>
        </w:tc>
      </w:tr>
      <w:tr w:rsidR="008072EC" w:rsidRPr="008072EC" w:rsidTr="00C80CBC">
        <w:tc>
          <w:tcPr>
            <w:tcW w:w="3823" w:type="dxa"/>
          </w:tcPr>
          <w:p w:rsidR="008072EC" w:rsidRPr="008072EC" w:rsidRDefault="008072EC" w:rsidP="008072EC">
            <w:pPr>
              <w:rPr>
                <w:bCs/>
              </w:rPr>
            </w:pPr>
            <w:r w:rsidRPr="008072EC">
              <w:rPr>
                <w:bCs/>
              </w:rPr>
              <w:t>Heterosexual</w:t>
            </w:r>
          </w:p>
        </w:tc>
        <w:tc>
          <w:tcPr>
            <w:tcW w:w="2409" w:type="dxa"/>
          </w:tcPr>
          <w:p w:rsidR="008072EC" w:rsidRPr="008072EC" w:rsidRDefault="008072EC" w:rsidP="008072EC">
            <w:pPr>
              <w:rPr>
                <w:bCs/>
              </w:rPr>
            </w:pPr>
            <w:r w:rsidRPr="008072EC">
              <w:rPr>
                <w:bCs/>
              </w:rPr>
              <w:t>82%</w:t>
            </w:r>
          </w:p>
        </w:tc>
        <w:tc>
          <w:tcPr>
            <w:tcW w:w="2694" w:type="dxa"/>
          </w:tcPr>
          <w:p w:rsidR="008072EC" w:rsidRPr="008072EC" w:rsidRDefault="008072EC" w:rsidP="008072EC">
            <w:pPr>
              <w:rPr>
                <w:bCs/>
              </w:rPr>
            </w:pPr>
            <w:r w:rsidRPr="008072EC">
              <w:rPr>
                <w:bCs/>
              </w:rPr>
              <w:t>14053</w:t>
            </w:r>
          </w:p>
        </w:tc>
      </w:tr>
      <w:tr w:rsidR="008072EC" w:rsidRPr="008072EC" w:rsidTr="00C80CBC">
        <w:tc>
          <w:tcPr>
            <w:tcW w:w="3823" w:type="dxa"/>
          </w:tcPr>
          <w:p w:rsidR="008072EC" w:rsidRPr="008072EC" w:rsidRDefault="008072EC" w:rsidP="008072EC">
            <w:pPr>
              <w:rPr>
                <w:bCs/>
              </w:rPr>
            </w:pPr>
            <w:r w:rsidRPr="008072EC">
              <w:rPr>
                <w:bCs/>
              </w:rPr>
              <w:t>Choose not to Disclose</w:t>
            </w:r>
          </w:p>
        </w:tc>
        <w:tc>
          <w:tcPr>
            <w:tcW w:w="2409" w:type="dxa"/>
          </w:tcPr>
          <w:p w:rsidR="008072EC" w:rsidRPr="008072EC" w:rsidRDefault="008072EC" w:rsidP="008072EC">
            <w:pPr>
              <w:rPr>
                <w:bCs/>
              </w:rPr>
            </w:pPr>
            <w:r w:rsidRPr="008072EC">
              <w:rPr>
                <w:bCs/>
              </w:rPr>
              <w:t>12%</w:t>
            </w:r>
          </w:p>
        </w:tc>
        <w:tc>
          <w:tcPr>
            <w:tcW w:w="2694" w:type="dxa"/>
          </w:tcPr>
          <w:p w:rsidR="008072EC" w:rsidRPr="008072EC" w:rsidRDefault="008072EC" w:rsidP="008072EC">
            <w:pPr>
              <w:rPr>
                <w:bCs/>
              </w:rPr>
            </w:pPr>
            <w:r w:rsidRPr="008072EC">
              <w:rPr>
                <w:bCs/>
              </w:rPr>
              <w:t>2063</w:t>
            </w:r>
          </w:p>
        </w:tc>
      </w:tr>
      <w:tr w:rsidR="008072EC" w:rsidRPr="008072EC" w:rsidTr="00C80CBC">
        <w:tc>
          <w:tcPr>
            <w:tcW w:w="3823" w:type="dxa"/>
          </w:tcPr>
          <w:p w:rsidR="008072EC" w:rsidRPr="008072EC" w:rsidRDefault="008072EC" w:rsidP="008072EC">
            <w:pPr>
              <w:rPr>
                <w:bCs/>
              </w:rPr>
            </w:pPr>
            <w:r w:rsidRPr="008072EC">
              <w:rPr>
                <w:bCs/>
              </w:rPr>
              <w:t>Other</w:t>
            </w:r>
          </w:p>
        </w:tc>
        <w:tc>
          <w:tcPr>
            <w:tcW w:w="2409" w:type="dxa"/>
          </w:tcPr>
          <w:p w:rsidR="008072EC" w:rsidRPr="008072EC" w:rsidRDefault="008072EC" w:rsidP="008072EC">
            <w:pPr>
              <w:rPr>
                <w:bCs/>
              </w:rPr>
            </w:pPr>
            <w:r w:rsidRPr="008072EC">
              <w:rPr>
                <w:bCs/>
              </w:rPr>
              <w:t>0</w:t>
            </w:r>
          </w:p>
        </w:tc>
        <w:tc>
          <w:tcPr>
            <w:tcW w:w="2694" w:type="dxa"/>
          </w:tcPr>
          <w:p w:rsidR="008072EC" w:rsidRPr="008072EC" w:rsidRDefault="008072EC" w:rsidP="008072EC">
            <w:pPr>
              <w:rPr>
                <w:bCs/>
              </w:rPr>
            </w:pPr>
            <w:r w:rsidRPr="008072EC">
              <w:rPr>
                <w:bCs/>
              </w:rPr>
              <w:t>0</w:t>
            </w:r>
          </w:p>
        </w:tc>
      </w:tr>
      <w:tr w:rsidR="008072EC" w:rsidRPr="008072EC" w:rsidTr="00C80CBC">
        <w:tc>
          <w:tcPr>
            <w:tcW w:w="3823" w:type="dxa"/>
          </w:tcPr>
          <w:p w:rsidR="008072EC" w:rsidRPr="008072EC" w:rsidRDefault="008072EC" w:rsidP="008072EC">
            <w:pPr>
              <w:rPr>
                <w:bCs/>
              </w:rPr>
            </w:pPr>
            <w:r w:rsidRPr="008072EC">
              <w:rPr>
                <w:bCs/>
              </w:rPr>
              <w:t>Not Recorded</w:t>
            </w:r>
          </w:p>
        </w:tc>
        <w:tc>
          <w:tcPr>
            <w:tcW w:w="2409" w:type="dxa"/>
          </w:tcPr>
          <w:p w:rsidR="008072EC" w:rsidRPr="008072EC" w:rsidRDefault="008072EC" w:rsidP="008072EC">
            <w:pPr>
              <w:rPr>
                <w:bCs/>
              </w:rPr>
            </w:pPr>
            <w:r w:rsidRPr="008072EC">
              <w:rPr>
                <w:bCs/>
              </w:rPr>
              <w:t>1%</w:t>
            </w:r>
          </w:p>
        </w:tc>
        <w:tc>
          <w:tcPr>
            <w:tcW w:w="2694" w:type="dxa"/>
          </w:tcPr>
          <w:p w:rsidR="008072EC" w:rsidRPr="008072EC" w:rsidRDefault="008072EC" w:rsidP="008072EC">
            <w:pPr>
              <w:rPr>
                <w:bCs/>
              </w:rPr>
            </w:pPr>
            <w:r w:rsidRPr="008072EC">
              <w:rPr>
                <w:bCs/>
              </w:rPr>
              <w:t>241</w:t>
            </w:r>
          </w:p>
        </w:tc>
      </w:tr>
    </w:tbl>
    <w:p w:rsidR="008072EC" w:rsidRDefault="008072EC" w:rsidP="008072EC">
      <w:pPr>
        <w:rPr>
          <w:bCs/>
        </w:rPr>
      </w:pPr>
    </w:p>
    <w:p w:rsidR="008072EC" w:rsidRDefault="008072EC" w:rsidP="008072EC">
      <w:pPr>
        <w:rPr>
          <w:bCs/>
          <w:lang w:val="en-US"/>
        </w:rPr>
      </w:pPr>
      <w:r w:rsidRPr="008072EC">
        <w:rPr>
          <w:bCs/>
          <w:lang w:val="en-US"/>
        </w:rPr>
        <w:t>The information below provides information for all staff groups (includes police officers, police staff and special constables) due to very small numbers of staff who have identified as Transgender.</w:t>
      </w:r>
    </w:p>
    <w:tbl>
      <w:tblPr>
        <w:tblStyle w:val="TableGrid"/>
        <w:tblW w:w="8926" w:type="dxa"/>
        <w:tblLook w:val="04A0" w:firstRow="1" w:lastRow="0" w:firstColumn="1" w:lastColumn="0" w:noHBand="0" w:noVBand="1"/>
        <w:tblCaption w:val="Table proving recorded Transgender identity for all staff groups "/>
        <w:tblDescription w:val="Table proving recorded Transgender identity for all staff groups "/>
      </w:tblPr>
      <w:tblGrid>
        <w:gridCol w:w="3823"/>
        <w:gridCol w:w="2409"/>
        <w:gridCol w:w="2694"/>
      </w:tblGrid>
      <w:tr w:rsidR="008072EC" w:rsidRPr="008072EC" w:rsidTr="00C80CBC">
        <w:trPr>
          <w:cantSplit/>
          <w:tblHeader/>
        </w:trPr>
        <w:tc>
          <w:tcPr>
            <w:tcW w:w="3823" w:type="dxa"/>
            <w:shd w:val="clear" w:color="auto" w:fill="D9D9D9" w:themeFill="background1" w:themeFillShade="D9"/>
          </w:tcPr>
          <w:p w:rsidR="008072EC" w:rsidRPr="008072EC" w:rsidRDefault="008072EC" w:rsidP="008072EC">
            <w:pPr>
              <w:rPr>
                <w:b/>
                <w:bCs/>
              </w:rPr>
            </w:pPr>
            <w:r w:rsidRPr="008072EC">
              <w:rPr>
                <w:b/>
                <w:bCs/>
              </w:rPr>
              <w:t>Transgender Identity</w:t>
            </w:r>
          </w:p>
        </w:tc>
        <w:tc>
          <w:tcPr>
            <w:tcW w:w="2409" w:type="dxa"/>
            <w:shd w:val="clear" w:color="auto" w:fill="D9D9D9" w:themeFill="background1" w:themeFillShade="D9"/>
          </w:tcPr>
          <w:p w:rsidR="008072EC" w:rsidRPr="008072EC" w:rsidRDefault="008072EC" w:rsidP="008072EC">
            <w:pPr>
              <w:rPr>
                <w:b/>
                <w:bCs/>
              </w:rPr>
            </w:pPr>
            <w:r w:rsidRPr="008072EC">
              <w:rPr>
                <w:b/>
                <w:bCs/>
              </w:rPr>
              <w:t>%</w:t>
            </w:r>
          </w:p>
        </w:tc>
        <w:tc>
          <w:tcPr>
            <w:tcW w:w="2694" w:type="dxa"/>
            <w:shd w:val="clear" w:color="auto" w:fill="D9D9D9" w:themeFill="background1" w:themeFillShade="D9"/>
          </w:tcPr>
          <w:p w:rsidR="008072EC" w:rsidRPr="008072EC" w:rsidRDefault="008072EC" w:rsidP="008072EC">
            <w:pPr>
              <w:rPr>
                <w:b/>
                <w:bCs/>
              </w:rPr>
            </w:pPr>
            <w:r w:rsidRPr="008072EC">
              <w:rPr>
                <w:b/>
                <w:bCs/>
              </w:rPr>
              <w:t>Number</w:t>
            </w:r>
          </w:p>
        </w:tc>
      </w:tr>
      <w:tr w:rsidR="008072EC" w:rsidRPr="008072EC" w:rsidTr="00C80CBC">
        <w:tc>
          <w:tcPr>
            <w:tcW w:w="3823" w:type="dxa"/>
          </w:tcPr>
          <w:p w:rsidR="008072EC" w:rsidRPr="008072EC" w:rsidRDefault="008072EC" w:rsidP="008072EC">
            <w:pPr>
              <w:rPr>
                <w:bCs/>
              </w:rPr>
            </w:pPr>
            <w:r w:rsidRPr="008072EC">
              <w:rPr>
                <w:bCs/>
              </w:rPr>
              <w:t>Yes</w:t>
            </w:r>
          </w:p>
        </w:tc>
        <w:tc>
          <w:tcPr>
            <w:tcW w:w="2409" w:type="dxa"/>
          </w:tcPr>
          <w:p w:rsidR="008072EC" w:rsidRPr="008072EC" w:rsidRDefault="008072EC" w:rsidP="008072EC">
            <w:pPr>
              <w:rPr>
                <w:bCs/>
              </w:rPr>
            </w:pPr>
            <w:r w:rsidRPr="008072EC">
              <w:rPr>
                <w:bCs/>
              </w:rPr>
              <w:t>&lt;1%</w:t>
            </w:r>
          </w:p>
        </w:tc>
        <w:tc>
          <w:tcPr>
            <w:tcW w:w="2694" w:type="dxa"/>
          </w:tcPr>
          <w:p w:rsidR="008072EC" w:rsidRPr="008072EC" w:rsidRDefault="008072EC" w:rsidP="008072EC">
            <w:pPr>
              <w:rPr>
                <w:bCs/>
              </w:rPr>
            </w:pPr>
            <w:r w:rsidRPr="008072EC">
              <w:rPr>
                <w:bCs/>
              </w:rPr>
              <w:t>24</w:t>
            </w:r>
          </w:p>
        </w:tc>
      </w:tr>
      <w:tr w:rsidR="008072EC" w:rsidRPr="008072EC" w:rsidTr="00C80CBC">
        <w:tc>
          <w:tcPr>
            <w:tcW w:w="3823" w:type="dxa"/>
          </w:tcPr>
          <w:p w:rsidR="008072EC" w:rsidRPr="008072EC" w:rsidRDefault="008072EC" w:rsidP="008072EC">
            <w:pPr>
              <w:rPr>
                <w:bCs/>
              </w:rPr>
            </w:pPr>
            <w:r w:rsidRPr="008072EC">
              <w:rPr>
                <w:bCs/>
              </w:rPr>
              <w:lastRenderedPageBreak/>
              <w:t>No</w:t>
            </w:r>
          </w:p>
        </w:tc>
        <w:tc>
          <w:tcPr>
            <w:tcW w:w="2409" w:type="dxa"/>
          </w:tcPr>
          <w:p w:rsidR="008072EC" w:rsidRPr="008072EC" w:rsidRDefault="008072EC" w:rsidP="008072EC">
            <w:pPr>
              <w:rPr>
                <w:bCs/>
              </w:rPr>
            </w:pPr>
            <w:r w:rsidRPr="008072EC">
              <w:rPr>
                <w:bCs/>
              </w:rPr>
              <w:t>92%</w:t>
            </w:r>
          </w:p>
        </w:tc>
        <w:tc>
          <w:tcPr>
            <w:tcW w:w="2694" w:type="dxa"/>
          </w:tcPr>
          <w:p w:rsidR="008072EC" w:rsidRPr="008072EC" w:rsidRDefault="008072EC" w:rsidP="008072EC">
            <w:pPr>
              <w:rPr>
                <w:bCs/>
              </w:rPr>
            </w:pPr>
            <w:r w:rsidRPr="008072EC">
              <w:rPr>
                <w:bCs/>
              </w:rPr>
              <w:t>21225</w:t>
            </w:r>
          </w:p>
        </w:tc>
      </w:tr>
      <w:tr w:rsidR="008072EC" w:rsidRPr="008072EC" w:rsidTr="00C80CBC">
        <w:tc>
          <w:tcPr>
            <w:tcW w:w="3823" w:type="dxa"/>
          </w:tcPr>
          <w:p w:rsidR="008072EC" w:rsidRPr="008072EC" w:rsidRDefault="008072EC" w:rsidP="008072EC">
            <w:pPr>
              <w:rPr>
                <w:bCs/>
              </w:rPr>
            </w:pPr>
            <w:r w:rsidRPr="008072EC">
              <w:rPr>
                <w:bCs/>
              </w:rPr>
              <w:t>Choose not to Disclose</w:t>
            </w:r>
          </w:p>
        </w:tc>
        <w:tc>
          <w:tcPr>
            <w:tcW w:w="2409" w:type="dxa"/>
          </w:tcPr>
          <w:p w:rsidR="008072EC" w:rsidRPr="008072EC" w:rsidRDefault="008072EC" w:rsidP="008072EC">
            <w:pPr>
              <w:rPr>
                <w:bCs/>
              </w:rPr>
            </w:pPr>
            <w:r w:rsidRPr="008072EC">
              <w:rPr>
                <w:bCs/>
              </w:rPr>
              <w:t>6%</w:t>
            </w:r>
          </w:p>
        </w:tc>
        <w:tc>
          <w:tcPr>
            <w:tcW w:w="2694" w:type="dxa"/>
          </w:tcPr>
          <w:p w:rsidR="008072EC" w:rsidRPr="008072EC" w:rsidRDefault="008072EC" w:rsidP="008072EC">
            <w:pPr>
              <w:rPr>
                <w:bCs/>
              </w:rPr>
            </w:pPr>
            <w:r w:rsidRPr="008072EC">
              <w:rPr>
                <w:bCs/>
              </w:rPr>
              <w:t>1336</w:t>
            </w:r>
          </w:p>
        </w:tc>
      </w:tr>
      <w:tr w:rsidR="008072EC" w:rsidRPr="008072EC" w:rsidTr="00C80CBC">
        <w:tc>
          <w:tcPr>
            <w:tcW w:w="3823" w:type="dxa"/>
          </w:tcPr>
          <w:p w:rsidR="008072EC" w:rsidRPr="008072EC" w:rsidRDefault="008072EC" w:rsidP="008072EC">
            <w:pPr>
              <w:rPr>
                <w:bCs/>
              </w:rPr>
            </w:pPr>
            <w:r w:rsidRPr="008072EC">
              <w:rPr>
                <w:bCs/>
              </w:rPr>
              <w:t>Not Recorded</w:t>
            </w:r>
          </w:p>
        </w:tc>
        <w:tc>
          <w:tcPr>
            <w:tcW w:w="2409" w:type="dxa"/>
          </w:tcPr>
          <w:p w:rsidR="008072EC" w:rsidRPr="008072EC" w:rsidRDefault="008072EC" w:rsidP="008072EC">
            <w:pPr>
              <w:rPr>
                <w:bCs/>
              </w:rPr>
            </w:pPr>
            <w:r w:rsidRPr="008072EC">
              <w:rPr>
                <w:bCs/>
              </w:rPr>
              <w:t>2%</w:t>
            </w:r>
          </w:p>
        </w:tc>
        <w:tc>
          <w:tcPr>
            <w:tcW w:w="2694" w:type="dxa"/>
          </w:tcPr>
          <w:p w:rsidR="008072EC" w:rsidRPr="008072EC" w:rsidRDefault="008072EC" w:rsidP="008072EC">
            <w:pPr>
              <w:rPr>
                <w:bCs/>
              </w:rPr>
            </w:pPr>
            <w:r w:rsidRPr="008072EC">
              <w:rPr>
                <w:bCs/>
              </w:rPr>
              <w:t>386</w:t>
            </w:r>
          </w:p>
        </w:tc>
      </w:tr>
    </w:tbl>
    <w:p w:rsidR="008072EC" w:rsidRDefault="008072EC" w:rsidP="00265437">
      <w:pPr>
        <w:pStyle w:val="Heading2"/>
        <w:rPr>
          <w:rFonts w:eastAsia="Times New Roman"/>
        </w:rPr>
      </w:pPr>
    </w:p>
    <w:p w:rsidR="00265437" w:rsidRPr="00265437" w:rsidRDefault="00265437" w:rsidP="00265437">
      <w:pPr>
        <w:pStyle w:val="Heading2"/>
        <w:rPr>
          <w:rFonts w:eastAsia="Times New Roman"/>
        </w:rPr>
      </w:pPr>
      <w:r>
        <w:rPr>
          <w:rFonts w:eastAsia="Times New Roman"/>
        </w:rPr>
        <w:t>2. The number of Police Scotland police officers who identified as either Gay, Lesbian, Bisexual, Transgender, Intersex or Queer between the dates of 16/01/2022 – 15/01/2023.</w:t>
      </w:r>
    </w:p>
    <w:p w:rsidR="00265437" w:rsidRPr="00265437" w:rsidRDefault="0025781E" w:rsidP="00265437">
      <w:pPr>
        <w:rPr>
          <w:rStyle w:val="apple-tab-span"/>
        </w:rPr>
      </w:pPr>
      <w:r w:rsidRPr="00265437">
        <w:t xml:space="preserve">Equality and Diversity Monitoring is </w:t>
      </w:r>
      <w:r w:rsidR="00F5261F">
        <w:t xml:space="preserve">recorded </w:t>
      </w:r>
      <w:r w:rsidRPr="00265437">
        <w:t>on an annual basis at 31st March each year and</w:t>
      </w:r>
      <w:r w:rsidR="00265437">
        <w:t xml:space="preserve"> </w:t>
      </w:r>
      <w:r w:rsidR="00F5261F">
        <w:t xml:space="preserve">reflects </w:t>
      </w:r>
      <w:r w:rsidR="00265437">
        <w:t>the workforce at that time.  F</w:t>
      </w:r>
      <w:r w:rsidRPr="00265437">
        <w:t xml:space="preserve">or that reason </w:t>
      </w:r>
      <w:r w:rsidR="00265437">
        <w:rPr>
          <w:rStyle w:val="apple-tab-span"/>
        </w:rPr>
        <w:t>I must</w:t>
      </w:r>
      <w:r w:rsidR="00265437" w:rsidRPr="00265437">
        <w:rPr>
          <w:rStyle w:val="apple-tab-span"/>
        </w:rPr>
        <w:t xml:space="preserve"> confirm that the information sought is not held </w:t>
      </w:r>
      <w:r w:rsidR="00F5261F">
        <w:rPr>
          <w:rStyle w:val="apple-tab-span"/>
        </w:rPr>
        <w:t>in the format requested</w:t>
      </w:r>
      <w:r w:rsidR="00265437">
        <w:rPr>
          <w:rStyle w:val="apple-tab-span"/>
        </w:rPr>
        <w:t xml:space="preserve"> - </w:t>
      </w:r>
      <w:r w:rsidR="00265437" w:rsidRPr="00265437">
        <w:t>S</w:t>
      </w:r>
      <w:r w:rsidR="00265437" w:rsidRPr="00265437">
        <w:rPr>
          <w:rStyle w:val="apple-tab-span"/>
        </w:rPr>
        <w:t>ection 17 of the Act applies</w:t>
      </w:r>
      <w:r w:rsidR="00265437">
        <w:rPr>
          <w:rStyle w:val="apple-tab-span"/>
        </w:rPr>
        <w:t>.</w:t>
      </w:r>
    </w:p>
    <w:p w:rsidR="007F2822" w:rsidRDefault="00265437" w:rsidP="00F5261F">
      <w:pPr>
        <w:tabs>
          <w:tab w:val="left" w:pos="5400"/>
        </w:tabs>
      </w:pPr>
      <w:r>
        <w:t>If you wish to gather further information</w:t>
      </w:r>
      <w:r w:rsidR="00F5261F">
        <w:t>, for example</w:t>
      </w:r>
      <w:r>
        <w:t xml:space="preserve"> to make</w:t>
      </w:r>
      <w:r w:rsidR="00F5261F">
        <w:t xml:space="preserve"> an</w:t>
      </w:r>
      <w:r>
        <w:t xml:space="preserve"> annual </w:t>
      </w:r>
      <w:r w:rsidR="00F5261F">
        <w:t>comparison,</w:t>
      </w:r>
      <w:r>
        <w:t xml:space="preserve"> you may wish to apply for this information after the </w:t>
      </w:r>
      <w:r w:rsidR="00F5261F">
        <w:t xml:space="preserve">next </w:t>
      </w:r>
      <w:r>
        <w:t xml:space="preserve">year end report is available. </w:t>
      </w:r>
    </w:p>
    <w:p w:rsidR="007F2822" w:rsidRDefault="007F2822" w:rsidP="00F5261F">
      <w:pPr>
        <w:tabs>
          <w:tab w:val="left" w:pos="5400"/>
        </w:tabs>
      </w:pPr>
    </w:p>
    <w:p w:rsidR="00496A08" w:rsidRPr="00BF6B81" w:rsidRDefault="00496A08" w:rsidP="00793DD5">
      <w:r>
        <w:t xml:space="preserve">If you require any further </w:t>
      </w:r>
      <w:r w:rsidRPr="00874BFD">
        <w:t>assistance</w:t>
      </w:r>
      <w:r>
        <w:t xml:space="preserve"> please contact us quoting the reference above.</w:t>
      </w:r>
    </w:p>
    <w:p w:rsidR="00496A08" w:rsidRPr="007C470A" w:rsidRDefault="00496A08" w:rsidP="00793DD5">
      <w:r w:rsidRPr="007C470A">
        <w:t>You can request a review of this response within the next 40 working days</w:t>
      </w:r>
      <w:r>
        <w:t xml:space="preserve"> by</w:t>
      </w:r>
      <w:r w:rsidRPr="007C470A">
        <w:t xml:space="preserve"> </w:t>
      </w:r>
      <w:hyperlink r:id="rId8" w:history="1">
        <w:r>
          <w:rPr>
            <w:rStyle w:val="Hyperlink"/>
          </w:rPr>
          <w:t>email</w:t>
        </w:r>
      </w:hyperlink>
      <w:r w:rsidRPr="007C470A">
        <w:t xml:space="preserve"> or by letter (Information Management - FOI, Police Scotland, Clyde Gateway, 2 French Street, Dalmarnock, G40 4EH).  Requests must include the reason for your dissatisfaction.</w:t>
      </w:r>
    </w:p>
    <w:p w:rsidR="00496A08" w:rsidRPr="007C470A" w:rsidRDefault="00496A08" w:rsidP="00793DD5">
      <w:r w:rsidRPr="007C470A">
        <w:t xml:space="preserve">If you remain dissatisfied following our review response, you can appeal to the Office of the Scottish Information Commissioner (OSIC) within 6 months - </w:t>
      </w:r>
      <w:hyperlink r:id="rId9" w:history="1">
        <w:r w:rsidRPr="007C470A">
          <w:rPr>
            <w:rStyle w:val="Hyperlink"/>
          </w:rPr>
          <w:t>online</w:t>
        </w:r>
      </w:hyperlink>
      <w:r w:rsidRPr="007C470A">
        <w:t>,</w:t>
      </w:r>
      <w:r>
        <w:t xml:space="preserve"> by</w:t>
      </w:r>
      <w:r w:rsidRPr="007C470A">
        <w:t xml:space="preserve"> </w:t>
      </w:r>
      <w:hyperlink r:id="rId10" w:history="1">
        <w:r>
          <w:rPr>
            <w:rStyle w:val="Hyperlink"/>
          </w:rPr>
          <w:t>email</w:t>
        </w:r>
      </w:hyperlink>
      <w:r w:rsidRPr="007C470A">
        <w:t xml:space="preserve"> or by letter (OSIC, Kinburn Castle, Doubledykes Road, St Andrews, KY16 9DS).</w:t>
      </w:r>
    </w:p>
    <w:p w:rsidR="00B461B2" w:rsidRDefault="00496A08" w:rsidP="00793DD5">
      <w:r w:rsidRPr="007C470A">
        <w:t>Following an OSIC appeal, you can appeal to the Court of Session on a point of law only.</w:t>
      </w:r>
      <w:r w:rsidR="00D47E36">
        <w:t xml:space="preserve"> </w:t>
      </w:r>
    </w:p>
    <w:p w:rsidR="00B11A55" w:rsidRDefault="00B11A55" w:rsidP="00793DD5">
      <w:r>
        <w:t>T</w:t>
      </w:r>
      <w:r w:rsidRPr="007C470A">
        <w:t xml:space="preserve">his response will be </w:t>
      </w:r>
      <w:r>
        <w:t>added</w:t>
      </w:r>
      <w:r w:rsidRPr="007C470A">
        <w:t xml:space="preserve"> to our </w:t>
      </w:r>
      <w:hyperlink r:id="rId11" w:history="1">
        <w:r>
          <w:rPr>
            <w:rStyle w:val="Hyperlink"/>
          </w:rPr>
          <w:t>Disclosure Log</w:t>
        </w:r>
      </w:hyperlink>
      <w:r w:rsidRPr="007C470A">
        <w:t xml:space="preserve"> in seven days' time.</w:t>
      </w:r>
    </w:p>
    <w:p w:rsidR="007F490F" w:rsidRDefault="007F490F" w:rsidP="007F490F">
      <w:pPr>
        <w:jc w:val="both"/>
      </w:pPr>
      <w:r>
        <w:t>Every effort has been taken to ensure our response is as accessible as possible. If you require this response to be provided in an alternative format, please let us know.</w:t>
      </w:r>
    </w:p>
    <w:p w:rsidR="007F490F" w:rsidRDefault="007F490F" w:rsidP="00793DD5"/>
    <w:sectPr w:rsidR="007F490F" w:rsidSect="007F490F">
      <w:headerReference w:type="even" r:id="rId12"/>
      <w:headerReference w:type="default" r:id="rId13"/>
      <w:footerReference w:type="even" r:id="rId14"/>
      <w:footerReference w:type="default" r:id="rId15"/>
      <w:headerReference w:type="first" r:id="rId16"/>
      <w:footerReference w:type="first" r:id="rId17"/>
      <w:pgSz w:w="11906" w:h="16838"/>
      <w:pgMar w:top="1134" w:right="1134" w:bottom="1134" w:left="1134" w:header="283" w:footer="28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95CC4" w:rsidRDefault="00195CC4" w:rsidP="00491644">
      <w:r>
        <w:separator/>
      </w:r>
    </w:p>
  </w:endnote>
  <w:endnote w:type="continuationSeparator" w:id="0">
    <w:p w:rsidR="00195CC4" w:rsidRDefault="00195CC4" w:rsidP="00491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1644" w:rsidRDefault="00491644">
    <w:pPr>
      <w:pStyle w:val="Footer"/>
    </w:pPr>
  </w:p>
  <w:p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7F2822">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1644" w:rsidRPr="007F490F" w:rsidRDefault="00B461B2" w:rsidP="007F490F">
    <w:pPr>
      <w:pStyle w:val="Footer"/>
      <w:jc w:val="center"/>
      <w:rPr>
        <w:sz w:val="16"/>
        <w:szCs w:val="16"/>
      </w:rPr>
    </w:pPr>
    <w:r>
      <w:rPr>
        <w:sz w:val="16"/>
        <w:szCs w:val="16"/>
      </w:rPr>
      <w:t>scotland.police.uk</w:t>
    </w:r>
    <w:r w:rsidR="007F490F">
      <w:rPr>
        <w:sz w:val="16"/>
        <w:szCs w:val="16"/>
      </w:rPr>
      <w:tab/>
    </w:r>
    <w:r>
      <w:rPr>
        <w:noProof/>
        <w:sz w:val="16"/>
        <w:szCs w:val="16"/>
        <w:lang w:eastAsia="en-GB"/>
      </w:rPr>
      <w:drawing>
        <wp:inline distT="0" distB="0" distL="0" distR="0" wp14:anchorId="24070C74" wp14:editId="3D757883">
          <wp:extent cx="223520" cy="159385"/>
          <wp:effectExtent l="0" t="0" r="5080" b="0"/>
          <wp:docPr id="10" name="Picture 10" descr="36pt_twitter_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6pt_twitter_ic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520" cy="159385"/>
                  </a:xfrm>
                  <a:prstGeom prst="rect">
                    <a:avLst/>
                  </a:prstGeom>
                  <a:noFill/>
                  <a:ln>
                    <a:noFill/>
                  </a:ln>
                </pic:spPr>
              </pic:pic>
            </a:graphicData>
          </a:graphic>
        </wp:inline>
      </w:drawing>
    </w:r>
    <w:r>
      <w:rPr>
        <w:sz w:val="16"/>
        <w:szCs w:val="16"/>
      </w:rPr>
      <w:t>@PoliceScotland</w:t>
    </w:r>
    <w:r w:rsidR="007F490F">
      <w:rPr>
        <w:sz w:val="16"/>
        <w:szCs w:val="16"/>
      </w:rPr>
      <w:tab/>
    </w:r>
    <w:r>
      <w:rPr>
        <w:sz w:val="16"/>
        <w:szCs w:val="16"/>
      </w:rPr>
      <w:t xml:space="preserve"> </w:t>
    </w:r>
    <w:r>
      <w:rPr>
        <w:noProof/>
        <w:sz w:val="16"/>
        <w:szCs w:val="16"/>
        <w:lang w:eastAsia="en-GB"/>
      </w:rPr>
      <w:drawing>
        <wp:inline distT="0" distB="0" distL="0" distR="0" wp14:anchorId="5E9D002C" wp14:editId="481C75DF">
          <wp:extent cx="180975" cy="180975"/>
          <wp:effectExtent l="0" t="0" r="9525" b="9525"/>
          <wp:docPr id="11" name="Picture 11" descr="12pt_faceb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2pt_facebo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sz w:val="16"/>
        <w:szCs w:val="16"/>
      </w:rPr>
      <w:t xml:space="preserve"> PoliceScotland</w:t>
    </w:r>
  </w:p>
  <w:p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7F2822">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1644" w:rsidRDefault="00491644">
    <w:pPr>
      <w:pStyle w:val="Footer"/>
    </w:pPr>
  </w:p>
  <w:p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7F2822">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95CC4" w:rsidRDefault="00195CC4" w:rsidP="00491644">
      <w:r>
        <w:separator/>
      </w:r>
    </w:p>
  </w:footnote>
  <w:footnote w:type="continuationSeparator" w:id="0">
    <w:p w:rsidR="00195CC4" w:rsidRDefault="00195CC4" w:rsidP="0049164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7F2822">
      <w:rPr>
        <w:rFonts w:ascii="Times New Roman" w:hAnsi="Times New Roman" w:cs="Times New Roman"/>
        <w:b/>
        <w:color w:val="FF0000"/>
      </w:rPr>
      <w:t>OFFICIAL</w:t>
    </w:r>
    <w:r>
      <w:rPr>
        <w:rFonts w:ascii="Times New Roman" w:hAnsi="Times New Roman" w:cs="Times New Roman"/>
        <w:b/>
        <w:color w:val="FF0000"/>
      </w:rPr>
      <w:fldChar w:fldCharType="end"/>
    </w:r>
  </w:p>
  <w:p w:rsidR="00491644" w:rsidRDefault="0049164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1644" w:rsidRDefault="00A25E93" w:rsidP="00141533">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7F2822">
      <w:rPr>
        <w:rFonts w:ascii="Times New Roman" w:hAnsi="Times New Roman" w:cs="Times New Roman"/>
        <w:b/>
        <w:color w:val="FF0000"/>
      </w:rPr>
      <w:t>OFFICIAL</w:t>
    </w:r>
    <w:r>
      <w:rPr>
        <w:rFonts w:ascii="Times New Roman" w:hAnsi="Times New Roman" w:cs="Times New Roman"/>
        <w:b/>
        <w:color w:val="FF0000"/>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7F2822">
      <w:rPr>
        <w:rFonts w:ascii="Times New Roman" w:hAnsi="Times New Roman" w:cs="Times New Roman"/>
        <w:b/>
        <w:color w:val="FF0000"/>
      </w:rPr>
      <w:t>OFFICIAL</w:t>
    </w:r>
    <w:r>
      <w:rPr>
        <w:rFonts w:ascii="Times New Roman" w:hAnsi="Times New Roman" w:cs="Times New Roman"/>
        <w:b/>
        <w:color w:val="FF0000"/>
      </w:rPr>
      <w:fldChar w:fldCharType="end"/>
    </w:r>
  </w:p>
  <w:p w:rsidR="00491644" w:rsidRDefault="0049164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3BC1922"/>
    <w:multiLevelType w:val="hybridMultilevel"/>
    <w:tmpl w:val="A418B06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DD51AC8"/>
    <w:multiLevelType w:val="hybridMultilevel"/>
    <w:tmpl w:val="1BC829E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6F2C4660"/>
    <w:multiLevelType w:val="hybridMultilevel"/>
    <w:tmpl w:val="2A56A92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78AD60F3"/>
    <w:multiLevelType w:val="hybridMultilevel"/>
    <w:tmpl w:val="295AE3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A51439F"/>
    <w:multiLevelType w:val="hybridMultilevel"/>
    <w:tmpl w:val="DB585DA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4"/>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20"/>
  <w:displayHorizontalDrawingGridEvery w:val="2"/>
  <w:displayVerticalDrawingGridEvery w:val="2"/>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5CC4"/>
    <w:rsid w:val="00090F3B"/>
    <w:rsid w:val="000E6526"/>
    <w:rsid w:val="00141533"/>
    <w:rsid w:val="00167528"/>
    <w:rsid w:val="00195CC4"/>
    <w:rsid w:val="00253DF6"/>
    <w:rsid w:val="00255F1E"/>
    <w:rsid w:val="0025781E"/>
    <w:rsid w:val="00265437"/>
    <w:rsid w:val="0036503B"/>
    <w:rsid w:val="003D6D03"/>
    <w:rsid w:val="003E12CA"/>
    <w:rsid w:val="004010DC"/>
    <w:rsid w:val="004341F0"/>
    <w:rsid w:val="00456324"/>
    <w:rsid w:val="00475460"/>
    <w:rsid w:val="00490317"/>
    <w:rsid w:val="00491644"/>
    <w:rsid w:val="00496A08"/>
    <w:rsid w:val="004E1605"/>
    <w:rsid w:val="004F653C"/>
    <w:rsid w:val="00540A52"/>
    <w:rsid w:val="00557306"/>
    <w:rsid w:val="006D5799"/>
    <w:rsid w:val="00750D83"/>
    <w:rsid w:val="00793DD5"/>
    <w:rsid w:val="007D55F6"/>
    <w:rsid w:val="007F2822"/>
    <w:rsid w:val="007F490F"/>
    <w:rsid w:val="008072EC"/>
    <w:rsid w:val="0086779C"/>
    <w:rsid w:val="00874BFD"/>
    <w:rsid w:val="008964EF"/>
    <w:rsid w:val="009631A4"/>
    <w:rsid w:val="00977296"/>
    <w:rsid w:val="00A25E93"/>
    <w:rsid w:val="00A320FF"/>
    <w:rsid w:val="00A70AC0"/>
    <w:rsid w:val="00AC443C"/>
    <w:rsid w:val="00B11A55"/>
    <w:rsid w:val="00B170E4"/>
    <w:rsid w:val="00B17211"/>
    <w:rsid w:val="00B461B2"/>
    <w:rsid w:val="00B65924"/>
    <w:rsid w:val="00B71B3C"/>
    <w:rsid w:val="00BC389E"/>
    <w:rsid w:val="00BF6B81"/>
    <w:rsid w:val="00C077A8"/>
    <w:rsid w:val="00C606A2"/>
    <w:rsid w:val="00C63872"/>
    <w:rsid w:val="00C84948"/>
    <w:rsid w:val="00CF1111"/>
    <w:rsid w:val="00D05706"/>
    <w:rsid w:val="00D27DC5"/>
    <w:rsid w:val="00D47E36"/>
    <w:rsid w:val="00E55D79"/>
    <w:rsid w:val="00EF4761"/>
    <w:rsid w:val="00F5261F"/>
    <w:rsid w:val="00FC2DA7"/>
    <w:rsid w:val="00FE44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5:chartTrackingRefBased/>
  <w15:docId w15:val="{F2AD0CF6-67EC-441F-84BB-037EBEF2A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Arial"/>
        <w:sz w:val="24"/>
        <w:szCs w:val="24"/>
        <w:lang w:val="en-GB" w:eastAsia="en-US" w:bidi="ar-SA"/>
      </w:rPr>
    </w:rPrDefault>
    <w:pPrDefault>
      <w:pPr>
        <w:spacing w:before="120" w:after="120" w:line="360" w:lineRule="auto"/>
      </w:pPr>
    </w:pPrDefault>
  </w:docDefaults>
  <w:latentStyles w:defLockedState="0" w:defUIPriority="99" w:defSemiHidden="0" w:defUnhideWhenUsed="0" w:defQFormat="0" w:count="371">
    <w:lsdException w:name="Normal" w:uiPriority="0" w:qFormat="1"/>
    <w:lsdException w:name="heading 1" w:uiPriority="9"/>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rsid w:val="003E12CA"/>
    <w:pPr>
      <w:keepNext/>
      <w:keepLines/>
      <w:spacing w:before="240"/>
      <w:outlineLvl w:val="0"/>
    </w:pPr>
    <w:rPr>
      <w:rFonts w:eastAsiaTheme="majorEastAsia" w:cstheme="majorBidi"/>
      <w:b/>
      <w:sz w:val="36"/>
      <w:szCs w:val="32"/>
    </w:rPr>
  </w:style>
  <w:style w:type="paragraph" w:styleId="Heading2">
    <w:name w:val="heading 2"/>
    <w:aliases w:val="Question"/>
    <w:basedOn w:val="Normal"/>
    <w:next w:val="Normal"/>
    <w:link w:val="Heading2Char"/>
    <w:uiPriority w:val="9"/>
    <w:unhideWhenUsed/>
    <w:qFormat/>
    <w:rsid w:val="003E12CA"/>
    <w:pPr>
      <w:keepNext/>
      <w:keepLines/>
      <w:spacing w:before="40"/>
      <w:outlineLvl w:val="1"/>
    </w:pPr>
    <w:rPr>
      <w:rFonts w:eastAsiaTheme="majorEastAsia" w:cstheme="majorBidi"/>
      <w:b/>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1644"/>
    <w:pPr>
      <w:tabs>
        <w:tab w:val="center" w:pos="4513"/>
        <w:tab w:val="right" w:pos="9026"/>
      </w:tabs>
    </w:pPr>
  </w:style>
  <w:style w:type="character" w:customStyle="1" w:styleId="HeaderChar">
    <w:name w:val="Header Char"/>
    <w:basedOn w:val="DefaultParagraphFont"/>
    <w:link w:val="Header"/>
    <w:uiPriority w:val="99"/>
    <w:rsid w:val="00491644"/>
  </w:style>
  <w:style w:type="paragraph" w:styleId="Footer">
    <w:name w:val="footer"/>
    <w:basedOn w:val="Normal"/>
    <w:link w:val="FooterChar"/>
    <w:uiPriority w:val="99"/>
    <w:unhideWhenUsed/>
    <w:rsid w:val="00491644"/>
    <w:pPr>
      <w:tabs>
        <w:tab w:val="center" w:pos="4513"/>
        <w:tab w:val="right" w:pos="9026"/>
      </w:tabs>
    </w:pPr>
  </w:style>
  <w:style w:type="character" w:customStyle="1" w:styleId="FooterChar">
    <w:name w:val="Footer Char"/>
    <w:basedOn w:val="DefaultParagraphFont"/>
    <w:link w:val="Footer"/>
    <w:uiPriority w:val="99"/>
    <w:rsid w:val="00491644"/>
  </w:style>
  <w:style w:type="character" w:styleId="Hyperlink">
    <w:name w:val="Hyperlink"/>
    <w:basedOn w:val="DefaultParagraphFont"/>
    <w:rsid w:val="00B461B2"/>
    <w:rPr>
      <w:color w:val="0000FF"/>
      <w:u w:val="single"/>
    </w:rPr>
  </w:style>
  <w:style w:type="paragraph" w:styleId="ListParagraph">
    <w:name w:val="List Paragraph"/>
    <w:basedOn w:val="Normal"/>
    <w:uiPriority w:val="34"/>
    <w:rsid w:val="00B461B2"/>
    <w:pPr>
      <w:ind w:left="720"/>
      <w:contextualSpacing/>
    </w:pPr>
  </w:style>
  <w:style w:type="table" w:styleId="TableGrid">
    <w:name w:val="Table Grid"/>
    <w:basedOn w:val="TableNormal"/>
    <w:uiPriority w:val="39"/>
    <w:rsid w:val="00BF6B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47E36"/>
    <w:pPr>
      <w:autoSpaceDE w:val="0"/>
      <w:autoSpaceDN w:val="0"/>
      <w:adjustRightInd w:val="0"/>
    </w:pPr>
    <w:rPr>
      <w:rFonts w:eastAsia="Times New Roman"/>
      <w:color w:val="000000"/>
      <w:lang w:eastAsia="en-GB"/>
    </w:rPr>
  </w:style>
  <w:style w:type="character" w:customStyle="1" w:styleId="Heading1Char">
    <w:name w:val="Heading 1 Char"/>
    <w:basedOn w:val="DefaultParagraphFont"/>
    <w:link w:val="Heading1"/>
    <w:uiPriority w:val="9"/>
    <w:rsid w:val="003E12CA"/>
    <w:rPr>
      <w:rFonts w:eastAsiaTheme="majorEastAsia" w:cstheme="majorBidi"/>
      <w:b/>
      <w:sz w:val="36"/>
      <w:szCs w:val="32"/>
    </w:rPr>
  </w:style>
  <w:style w:type="character" w:customStyle="1" w:styleId="Heading2Char">
    <w:name w:val="Heading 2 Char"/>
    <w:aliases w:val="Question Char"/>
    <w:basedOn w:val="DefaultParagraphFont"/>
    <w:link w:val="Heading2"/>
    <w:uiPriority w:val="9"/>
    <w:rsid w:val="003E12CA"/>
    <w:rPr>
      <w:rFonts w:eastAsiaTheme="majorEastAsia" w:cstheme="majorBidi"/>
      <w:b/>
      <w:color w:val="000000" w:themeColor="text1"/>
      <w:szCs w:val="26"/>
    </w:rPr>
  </w:style>
  <w:style w:type="paragraph" w:styleId="Title">
    <w:name w:val="Title"/>
    <w:basedOn w:val="Normal"/>
    <w:next w:val="Normal"/>
    <w:link w:val="TitleChar"/>
    <w:uiPriority w:val="10"/>
    <w:rsid w:val="003E12CA"/>
    <w:pPr>
      <w:contextualSpacing/>
    </w:pPr>
    <w:rPr>
      <w:rFonts w:eastAsiaTheme="majorEastAsia" w:cstheme="majorBidi"/>
      <w:b/>
      <w:color w:val="000000" w:themeColor="text1"/>
      <w:spacing w:val="-10"/>
      <w:kern w:val="28"/>
      <w:sz w:val="28"/>
      <w:szCs w:val="56"/>
    </w:rPr>
  </w:style>
  <w:style w:type="character" w:customStyle="1" w:styleId="TitleChar">
    <w:name w:val="Title Char"/>
    <w:basedOn w:val="DefaultParagraphFont"/>
    <w:link w:val="Title"/>
    <w:uiPriority w:val="10"/>
    <w:rsid w:val="003E12CA"/>
    <w:rPr>
      <w:rFonts w:eastAsiaTheme="majorEastAsia" w:cstheme="majorBidi"/>
      <w:b/>
      <w:color w:val="000000" w:themeColor="text1"/>
      <w:spacing w:val="-10"/>
      <w:kern w:val="28"/>
      <w:sz w:val="28"/>
      <w:szCs w:val="56"/>
    </w:rPr>
  </w:style>
  <w:style w:type="paragraph" w:styleId="NoSpacing">
    <w:name w:val="No Spacing"/>
    <w:qFormat/>
    <w:rsid w:val="00265437"/>
    <w:pPr>
      <w:spacing w:before="0" w:after="0" w:line="240" w:lineRule="auto"/>
    </w:pPr>
    <w:rPr>
      <w:rFonts w:asciiTheme="minorHAnsi" w:hAnsiTheme="minorHAnsi" w:cstheme="minorBidi"/>
      <w:sz w:val="22"/>
      <w:szCs w:val="22"/>
    </w:rPr>
  </w:style>
  <w:style w:type="character" w:customStyle="1" w:styleId="apple-tab-span">
    <w:name w:val="apple-tab-span"/>
    <w:basedOn w:val="DefaultParagraphFont"/>
    <w:rsid w:val="002654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973643">
      <w:bodyDiv w:val="1"/>
      <w:marLeft w:val="0"/>
      <w:marRight w:val="0"/>
      <w:marTop w:val="0"/>
      <w:marBottom w:val="0"/>
      <w:divBdr>
        <w:top w:val="none" w:sz="0" w:space="0" w:color="auto"/>
        <w:left w:val="none" w:sz="0" w:space="0" w:color="auto"/>
        <w:bottom w:val="none" w:sz="0" w:space="0" w:color="auto"/>
        <w:right w:val="none" w:sz="0" w:space="0" w:color="auto"/>
      </w:divBdr>
    </w:div>
    <w:div w:id="2120953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foi@scotland.police.uk"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cotland.police.uk/access-to-information/freedom-of-information/disclosure-log"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mailto:enquiries@itspublicknowledge.info"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itspublicknowledge.info/Appeal" TargetMode="Externa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444</Words>
  <Characters>2533</Characters>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2972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2023-02-03T17:54:00Z</cp:lastPrinted>
  <dcterms:created xsi:type="dcterms:W3CDTF">2023-02-03T09:39:00Z</dcterms:created>
  <dcterms:modified xsi:type="dcterms:W3CDTF">2023-02-03T18:06:00Z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Name">
    <vt:lpwstr>OFFICIAL</vt:lpwstr>
  </property>
  <property fmtid="{D5CDD505-2E9C-101B-9397-08002B2CF9AE}" pid="3" name="ClassificationMarking">
    <vt:lpwstr>OFFICIAL</vt:lpwstr>
  </property>
  <property fmtid="{D5CDD505-2E9C-101B-9397-08002B2CF9AE}" pid="4" name="ClassificationMadeBy">
    <vt:lpwstr>SPNET\1514983</vt:lpwstr>
  </property>
  <property fmtid="{D5CDD505-2E9C-101B-9397-08002B2CF9AE}" pid="5" name="ClassificationMadeExternally">
    <vt:lpwstr>No</vt:lpwstr>
  </property>
  <property fmtid="{D5CDD505-2E9C-101B-9397-08002B2CF9AE}" pid="6" name="ClassificationMadeOn">
    <vt:filetime>2021-10-07T08:46:37Z</vt:filetime>
  </property>
</Properties>
</file>