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7EBB0B" w:rsidR="00B17211" w:rsidRPr="00B17211" w:rsidRDefault="00B17211" w:rsidP="007F490F">
            <w:r w:rsidRPr="007F490F">
              <w:rPr>
                <w:rStyle w:val="Heading2Char"/>
              </w:rPr>
              <w:t>Our reference:</w:t>
            </w:r>
            <w:r>
              <w:t xml:space="preserve">  FOI 2</w:t>
            </w:r>
            <w:r w:rsidR="00A46779">
              <w:t>5-0055</w:t>
            </w:r>
          </w:p>
          <w:p w14:paraId="34BDABA6" w14:textId="527109EA" w:rsidR="00B17211" w:rsidRDefault="00456324" w:rsidP="00EE2373">
            <w:r w:rsidRPr="007F490F">
              <w:rPr>
                <w:rStyle w:val="Heading2Char"/>
              </w:rPr>
              <w:t>Respon</w:t>
            </w:r>
            <w:r w:rsidR="007D55F6">
              <w:rPr>
                <w:rStyle w:val="Heading2Char"/>
              </w:rPr>
              <w:t>ded to:</w:t>
            </w:r>
            <w:r w:rsidR="007F490F">
              <w:t xml:space="preserve">  </w:t>
            </w:r>
            <w:r w:rsidR="000543F4">
              <w:t>03 February</w:t>
            </w:r>
            <w:r w:rsidR="00A46779">
              <w:t xml:space="preserve"> 2025 </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87C691" w14:textId="77777777" w:rsidR="00F80789" w:rsidRPr="0030559E" w:rsidRDefault="00F80789" w:rsidP="00F80789">
      <w:r w:rsidRPr="0030559E">
        <w:t xml:space="preserve">Tackling domestic abuse is a priority for Police Scotland and we are committed to working with our partners to reduce the harm it causes and ultimately eradicate it. </w:t>
      </w:r>
    </w:p>
    <w:p w14:paraId="10D9770E" w14:textId="77777777" w:rsidR="00F80789" w:rsidRPr="0030559E" w:rsidRDefault="00F80789" w:rsidP="00F80789">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01B9076A" w14:textId="77777777" w:rsidR="00F80789" w:rsidRPr="0030559E" w:rsidRDefault="00F80789" w:rsidP="00F80789">
      <w:pPr>
        <w:rPr>
          <w:color w:val="000000"/>
        </w:rPr>
      </w:pPr>
      <w:r w:rsidRPr="0030559E">
        <w:rPr>
          <w:color w:val="000000"/>
        </w:rPr>
        <w:t xml:space="preserve">Police Scotland will not tolerate it. </w:t>
      </w:r>
    </w:p>
    <w:p w14:paraId="325E313F" w14:textId="77777777" w:rsidR="00F80789" w:rsidRPr="0030559E" w:rsidRDefault="00F80789" w:rsidP="00F80789">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6293F928" w14:textId="77777777" w:rsidR="00F80789" w:rsidRPr="0030559E" w:rsidRDefault="00F80789" w:rsidP="00F80789">
      <w:pPr>
        <w:rPr>
          <w:color w:val="000000"/>
        </w:rPr>
      </w:pPr>
      <w:r w:rsidRPr="0030559E">
        <w:rPr>
          <w:color w:val="000000"/>
        </w:rPr>
        <w:t xml:space="preserve">Police Scotland defines domestic abuse as: </w:t>
      </w:r>
    </w:p>
    <w:p w14:paraId="61CA5802" w14:textId="77777777" w:rsidR="00F80789" w:rsidRPr="0030559E" w:rsidRDefault="00F80789" w:rsidP="00F80789">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2A9F34D2" w14:textId="77777777" w:rsidR="00F80789" w:rsidRDefault="00F80789" w:rsidP="00F80789">
      <w:pPr>
        <w:rPr>
          <w:color w:val="000000"/>
        </w:rPr>
      </w:pPr>
      <w:r w:rsidRPr="0030559E">
        <w:rPr>
          <w:color w:val="000000"/>
        </w:rPr>
        <w:t xml:space="preserve">Please note that the definition of Domestic abuse in Scotland differs from the definition of Domestic Violence in England and Wales which includes wider familial abuse e.g. from </w:t>
      </w:r>
      <w:r w:rsidRPr="00846871">
        <w:rPr>
          <w:color w:val="000000"/>
        </w:rPr>
        <w:t>parents or children etc.</w:t>
      </w:r>
    </w:p>
    <w:p w14:paraId="38BA2BF0" w14:textId="77777777" w:rsidR="00F80789" w:rsidRPr="000074FD" w:rsidRDefault="00F80789" w:rsidP="00F80789">
      <w:pPr>
        <w:pStyle w:val="Heading2"/>
      </w:pPr>
      <w:r w:rsidRPr="000074FD">
        <w:t>Disclosure Scheme for Domestic Abuse Scotland</w:t>
      </w:r>
    </w:p>
    <w:p w14:paraId="5934733F" w14:textId="77777777" w:rsidR="00F80789" w:rsidRPr="000074FD" w:rsidRDefault="00F80789" w:rsidP="00F80789">
      <w:r w:rsidRPr="000074FD">
        <w:t xml:space="preserve">On 1 October 2015, Police Scotland introduced the Disclosure Scheme for Domestic Abuse Scotland (DSDAS). </w:t>
      </w:r>
      <w:r w:rsidRPr="000074FD">
        <w:rPr>
          <w:lang w:val="en"/>
        </w:rPr>
        <w:t xml:space="preserve">DSDAS aims to prevent domestic abuse by empowering people with the </w:t>
      </w:r>
      <w:r w:rsidRPr="00F80789">
        <w:rPr>
          <w:rStyle w:val="Heading2Char"/>
        </w:rPr>
        <w:t>Right to Ask (RTA)</w:t>
      </w:r>
      <w:r w:rsidRPr="000074FD">
        <w:rPr>
          <w:lang w:val="en"/>
        </w:rPr>
        <w:t xml:space="preserve"> about the background of their partner, potential partner or someone who is in a relationship with someone they know, when there is a concern that the individual may be abusive. </w:t>
      </w:r>
    </w:p>
    <w:p w14:paraId="4C3628A7" w14:textId="77777777" w:rsidR="00F80789" w:rsidRPr="000074FD" w:rsidRDefault="00F80789" w:rsidP="00F80789">
      <w:r w:rsidRPr="000074FD">
        <w:rPr>
          <w:lang w:val="en"/>
        </w:rPr>
        <w:t xml:space="preserve">The scheme enables potential victims to make an informed choice on whether to continue their relationship and provides further help and support to assist the potential victim when making that choice. </w:t>
      </w:r>
    </w:p>
    <w:p w14:paraId="54C276AB" w14:textId="64700C1D" w:rsidR="00F80789" w:rsidRPr="000074FD" w:rsidRDefault="00F80789" w:rsidP="00F80789">
      <w:pPr>
        <w:jc w:val="both"/>
        <w:rPr>
          <w:lang w:val="en"/>
        </w:rPr>
      </w:pPr>
      <w:r w:rsidRPr="000074FD">
        <w:rPr>
          <w:lang w:val="en"/>
        </w:rPr>
        <w:lastRenderedPageBreak/>
        <w:t>D</w:t>
      </w:r>
      <w:r>
        <w:rPr>
          <w:lang w:val="en"/>
        </w:rPr>
        <w:t xml:space="preserve">isclosure </w:t>
      </w:r>
      <w:r w:rsidRPr="000074FD">
        <w:rPr>
          <w:lang w:val="en"/>
        </w:rPr>
        <w:t>S</w:t>
      </w:r>
      <w:r>
        <w:rPr>
          <w:lang w:val="en"/>
        </w:rPr>
        <w:t xml:space="preserve">cheme for Domestic </w:t>
      </w:r>
      <w:r w:rsidRPr="000074FD">
        <w:rPr>
          <w:lang w:val="en"/>
        </w:rPr>
        <w:t>A</w:t>
      </w:r>
      <w:r>
        <w:rPr>
          <w:lang w:val="en"/>
        </w:rPr>
        <w:t xml:space="preserve">buse </w:t>
      </w:r>
      <w:r w:rsidRPr="000074FD">
        <w:rPr>
          <w:lang w:val="en"/>
        </w:rPr>
        <w:t>S</w:t>
      </w:r>
      <w:r>
        <w:rPr>
          <w:lang w:val="en"/>
        </w:rPr>
        <w:t>cotland (DSDAS)</w:t>
      </w:r>
      <w:r w:rsidRPr="000074FD">
        <w:rPr>
          <w:lang w:val="en"/>
        </w:rPr>
        <w:t xml:space="preserve"> also provides the </w:t>
      </w:r>
      <w:r w:rsidRPr="000074FD">
        <w:rPr>
          <w:b/>
          <w:lang w:val="en"/>
        </w:rPr>
        <w:t xml:space="preserve">Power to Tell (PTT) </w:t>
      </w:r>
      <w:r w:rsidRPr="000074FD">
        <w:rPr>
          <w:lang w:val="en"/>
        </w:rPr>
        <w:t xml:space="preserve">where Police Scotland receives information or intelligence that domestic abuse may impact upon the safety of a victim or potential victim.  </w:t>
      </w:r>
    </w:p>
    <w:p w14:paraId="434F5C75" w14:textId="77777777" w:rsidR="00F80789" w:rsidRPr="00FB08CD" w:rsidRDefault="00F80789" w:rsidP="00F80789">
      <w:pPr>
        <w:jc w:val="both"/>
        <w:rPr>
          <w:bCs/>
          <w:iCs/>
        </w:rPr>
      </w:pPr>
      <w:r w:rsidRPr="00FB08CD">
        <w:rPr>
          <w:bCs/>
          <w:iCs/>
        </w:rPr>
        <w:t>The DSDAS database is a dynamic database which is constantly being updated and changed. Every application received by Police Scotland is assessed to confirm that it meets the criteria for disclosure</w:t>
      </w:r>
      <w:r w:rsidRPr="00FB08CD">
        <w:rPr>
          <w:bCs/>
        </w:rPr>
        <w:t xml:space="preserve">. </w:t>
      </w:r>
    </w:p>
    <w:p w14:paraId="569AC247" w14:textId="77777777" w:rsidR="00F80789" w:rsidRPr="00FB08CD" w:rsidRDefault="00F80789" w:rsidP="00F80789">
      <w:pPr>
        <w:jc w:val="both"/>
        <w:rPr>
          <w:bCs/>
        </w:rPr>
      </w:pPr>
      <w:r w:rsidRPr="00FB08CD">
        <w:rPr>
          <w:bCs/>
        </w:rPr>
        <w:t xml:space="preserve">Once an application has been submitted further information may come to light meaning that the application is no longer appropriate, for example if the applicant is no longer in a relationship with that person.  In this instance the application will not be progressed further. Additionally, in such circumstances where there is no information to disclose, the application will not progress to a disclosure. In this instance the applicant will be informed. </w:t>
      </w:r>
    </w:p>
    <w:p w14:paraId="0A1C0C77" w14:textId="77777777" w:rsidR="00F80789" w:rsidRPr="00FB08CD" w:rsidRDefault="00F80789" w:rsidP="00F80789">
      <w:pPr>
        <w:jc w:val="both"/>
        <w:outlineLvl w:val="0"/>
        <w:rPr>
          <w:lang w:val="en"/>
        </w:rPr>
      </w:pPr>
      <w:r w:rsidRPr="00FB08CD">
        <w:rPr>
          <w:lang w:val="en"/>
        </w:rPr>
        <w:t>Each potential disclosure is subject to multi-agency discussion, with at least two partner agencies. There, those applications that are agreed to be lawful, necessary and proportionate proceed to disclosure.</w:t>
      </w:r>
    </w:p>
    <w:p w14:paraId="7116EF91" w14:textId="77777777" w:rsidR="00F80789" w:rsidRDefault="00F80789" w:rsidP="00F80789">
      <w:pPr>
        <w:jc w:val="both"/>
        <w:outlineLvl w:val="0"/>
        <w:rPr>
          <w:color w:val="7030A0"/>
          <w:lang w:val="en"/>
        </w:rPr>
      </w:pPr>
      <w:r w:rsidRPr="00FB08CD">
        <w:rPr>
          <w:lang w:val="en"/>
        </w:rPr>
        <w:t xml:space="preserve">More information about the scheme and its processes can be found on the Police Scotland website here - </w:t>
      </w:r>
      <w:hyperlink r:id="rId11" w:history="1">
        <w:r w:rsidRPr="00FC1F93">
          <w:rPr>
            <w:rStyle w:val="Hyperlink"/>
          </w:rPr>
          <w:t>Disclosure Scheme for Domestic Abuse Scotland - Police Scotland</w:t>
        </w:r>
      </w:hyperlink>
      <w:r>
        <w:rPr>
          <w:color w:val="7030A0"/>
          <w:lang w:val="en"/>
        </w:rPr>
        <w:t>.</w:t>
      </w:r>
    </w:p>
    <w:p w14:paraId="7AA1FEE9" w14:textId="7082E40B" w:rsidR="006448D4" w:rsidRPr="00FB08CD" w:rsidRDefault="00F80789" w:rsidP="00F80789">
      <w:pPr>
        <w:jc w:val="both"/>
        <w:outlineLvl w:val="0"/>
        <w:rPr>
          <w:lang w:val="en"/>
        </w:rPr>
      </w:pPr>
      <w:r w:rsidRPr="00FB08CD">
        <w:rPr>
          <w:lang w:val="en"/>
        </w:rPr>
        <w:t xml:space="preserve">For ease, your request has been replicated below. </w:t>
      </w:r>
    </w:p>
    <w:p w14:paraId="2994BA36" w14:textId="77777777" w:rsidR="00F80789" w:rsidRDefault="00F80789" w:rsidP="00F80789">
      <w:pPr>
        <w:pStyle w:val="Heading2"/>
        <w:rPr>
          <w:lang w:eastAsia="en-GB"/>
        </w:rPr>
      </w:pPr>
      <w:r>
        <w:rPr>
          <w:lang w:eastAsia="en-GB"/>
        </w:rPr>
        <w:t xml:space="preserve">1. </w:t>
      </w:r>
      <w:r w:rsidRPr="00BD27A5">
        <w:rPr>
          <w:lang w:eastAsia="en-GB"/>
        </w:rPr>
        <w:t>How many disclosures were made under Police Scotland’s Scheme for Domestic Abuse Scotland (DSDAS) for the calendar years 2015, 2016, 2017, 2018, 2019, 2020, 2021, 2022, 2023 and 2024. </w:t>
      </w:r>
    </w:p>
    <w:p w14:paraId="49B86868" w14:textId="77777777" w:rsidR="00F80789" w:rsidRDefault="00F80789" w:rsidP="00F80789">
      <w:pPr>
        <w:rPr>
          <w:color w:val="002060"/>
        </w:rPr>
      </w:pPr>
      <w:r w:rsidRPr="00B22BCC">
        <w:t>In line with Police Scotland’s Record Retention Standard Operating Procedures, records of Disclosure Scheme for Domestic Abuse Scotland (DSDAS) applications will be retained for 6 years and thereafter destroyed. As such, Police Scotland can only provide you with the data you are requesting for the previous 6 years (from the date the information is extracted). For example, if the data was extracted on 23rd January 2025 from the database, the data provided to you will go back to 23</w:t>
      </w:r>
      <w:r w:rsidRPr="00B22BCC">
        <w:rPr>
          <w:vertAlign w:val="superscript"/>
        </w:rPr>
        <w:t>rd</w:t>
      </w:r>
      <w:r w:rsidRPr="00B22BCC">
        <w:t xml:space="preserve"> January 2019</w:t>
      </w:r>
      <w:r w:rsidRPr="002E34A7">
        <w:rPr>
          <w:color w:val="002060"/>
        </w:rPr>
        <w:t xml:space="preserve">. </w:t>
      </w:r>
    </w:p>
    <w:p w14:paraId="102C5C24" w14:textId="37C88477" w:rsidR="001561BF" w:rsidRPr="00FB08CD" w:rsidRDefault="001561BF" w:rsidP="001561BF">
      <w:pPr>
        <w:rPr>
          <w:lang w:eastAsia="en-GB"/>
        </w:rPr>
      </w:pPr>
      <w:r>
        <w:rPr>
          <w:lang w:eastAsia="en-GB"/>
        </w:rPr>
        <w:t>I have included a t</w:t>
      </w:r>
      <w:r w:rsidRPr="00FB08CD">
        <w:rPr>
          <w:lang w:eastAsia="en-GB"/>
        </w:rPr>
        <w:t xml:space="preserve">able </w:t>
      </w:r>
      <w:r>
        <w:rPr>
          <w:lang w:eastAsia="en-GB"/>
        </w:rPr>
        <w:t>(1)</w:t>
      </w:r>
      <w:r w:rsidRPr="00FB08CD">
        <w:rPr>
          <w:lang w:eastAsia="en-GB"/>
        </w:rPr>
        <w:t xml:space="preserve"> </w:t>
      </w:r>
      <w:r>
        <w:rPr>
          <w:lang w:eastAsia="en-GB"/>
        </w:rPr>
        <w:t xml:space="preserve">at the bottom of this letter </w:t>
      </w:r>
      <w:r w:rsidRPr="00FB08CD">
        <w:rPr>
          <w:lang w:eastAsia="en-GB"/>
        </w:rPr>
        <w:t xml:space="preserve">provides </w:t>
      </w:r>
      <w:r>
        <w:rPr>
          <w:lang w:eastAsia="en-GB"/>
        </w:rPr>
        <w:t>information requested above</w:t>
      </w:r>
      <w:r w:rsidRPr="00FB08CD">
        <w:rPr>
          <w:lang w:eastAsia="en-GB"/>
        </w:rPr>
        <w:t xml:space="preserve">. </w:t>
      </w:r>
    </w:p>
    <w:p w14:paraId="4CC0D235" w14:textId="228E96EF" w:rsidR="00F80789" w:rsidRPr="00FB08CD" w:rsidRDefault="00F80789" w:rsidP="00F80789">
      <w:pPr>
        <w:jc w:val="both"/>
        <w:outlineLvl w:val="0"/>
        <w:rPr>
          <w:lang w:val="en"/>
        </w:rPr>
      </w:pPr>
      <w:r w:rsidRPr="00FB08CD">
        <w:rPr>
          <w:lang w:val="en"/>
        </w:rPr>
        <w:t xml:space="preserve">Please note the caveats below Table 1. </w:t>
      </w:r>
    </w:p>
    <w:p w14:paraId="25D3C7D8" w14:textId="77777777" w:rsidR="00F80789" w:rsidRDefault="00F80789" w:rsidP="006448D4">
      <w:pPr>
        <w:pStyle w:val="Heading2"/>
        <w:rPr>
          <w:lang w:eastAsia="en-GB"/>
        </w:rPr>
      </w:pPr>
      <w:r w:rsidRPr="00846871">
        <w:rPr>
          <w:lang w:eastAsia="en-GB"/>
        </w:rPr>
        <w:lastRenderedPageBreak/>
        <w:t>2. How many requests for a disclosure were made to your force under the “Right to Ask” during the years stated above? Can you please include the number of applications, number of disclosures, and the gender of those potentially at risk.</w:t>
      </w:r>
    </w:p>
    <w:p w14:paraId="61796E94" w14:textId="009E639C" w:rsidR="006448D4" w:rsidRPr="006448D4" w:rsidRDefault="006448D4" w:rsidP="00BC1177">
      <w:pPr>
        <w:pStyle w:val="Heading2"/>
        <w:rPr>
          <w:lang w:eastAsia="en-GB"/>
        </w:rPr>
      </w:pPr>
      <w:r w:rsidRPr="00846871">
        <w:rPr>
          <w:lang w:eastAsia="en-GB"/>
        </w:rPr>
        <w:t>3. How many requests for disclosures were made to your force under the under ‘Power to Tell’ during this time period? Can you please reveal include the number of applications, number of disclosures, and the gender of those potentially at risk.</w:t>
      </w:r>
    </w:p>
    <w:p w14:paraId="48A66303" w14:textId="04D736FD" w:rsidR="00F80789" w:rsidRPr="00FB08CD" w:rsidRDefault="006448D4" w:rsidP="006448D4">
      <w:pPr>
        <w:rPr>
          <w:lang w:eastAsia="en-GB"/>
        </w:rPr>
      </w:pPr>
      <w:bookmarkStart w:id="0" w:name="_Hlk189058051"/>
      <w:r>
        <w:rPr>
          <w:lang w:eastAsia="en-GB"/>
        </w:rPr>
        <w:t>I have included a t</w:t>
      </w:r>
      <w:r w:rsidR="00F80789" w:rsidRPr="00FB08CD">
        <w:rPr>
          <w:lang w:eastAsia="en-GB"/>
        </w:rPr>
        <w:t xml:space="preserve">able </w:t>
      </w:r>
      <w:r>
        <w:rPr>
          <w:lang w:eastAsia="en-GB"/>
        </w:rPr>
        <w:t>(</w:t>
      </w:r>
      <w:r w:rsidR="00F80789" w:rsidRPr="00FB08CD">
        <w:rPr>
          <w:lang w:eastAsia="en-GB"/>
        </w:rPr>
        <w:t>2</w:t>
      </w:r>
      <w:r>
        <w:rPr>
          <w:lang w:eastAsia="en-GB"/>
        </w:rPr>
        <w:t>)</w:t>
      </w:r>
      <w:r w:rsidR="00F80789" w:rsidRPr="00FB08CD">
        <w:rPr>
          <w:lang w:eastAsia="en-GB"/>
        </w:rPr>
        <w:t xml:space="preserve"> </w:t>
      </w:r>
      <w:r>
        <w:rPr>
          <w:lang w:eastAsia="en-GB"/>
        </w:rPr>
        <w:t xml:space="preserve">at the bottom of this letter </w:t>
      </w:r>
      <w:r w:rsidR="00F80789" w:rsidRPr="00FB08CD">
        <w:rPr>
          <w:lang w:eastAsia="en-GB"/>
        </w:rPr>
        <w:t xml:space="preserve">provides </w:t>
      </w:r>
      <w:r>
        <w:rPr>
          <w:lang w:eastAsia="en-GB"/>
        </w:rPr>
        <w:t>information requested above</w:t>
      </w:r>
      <w:r w:rsidR="00F80789" w:rsidRPr="00FB08CD">
        <w:rPr>
          <w:lang w:eastAsia="en-GB"/>
        </w:rPr>
        <w:t xml:space="preserve">. </w:t>
      </w:r>
    </w:p>
    <w:bookmarkEnd w:id="0"/>
    <w:p w14:paraId="320B2585" w14:textId="6EDB0FC1" w:rsidR="00F80789" w:rsidRPr="001561BF" w:rsidRDefault="00F80789" w:rsidP="00F80789">
      <w:pPr>
        <w:rPr>
          <w:lang w:eastAsia="en-GB"/>
        </w:rPr>
      </w:pPr>
      <w:r w:rsidRPr="00FB08CD">
        <w:rPr>
          <w:lang w:eastAsia="en-GB"/>
        </w:rPr>
        <w:t xml:space="preserve">Please note the caveats below the table. </w:t>
      </w:r>
    </w:p>
    <w:p w14:paraId="79A3914B" w14:textId="77777777" w:rsidR="00F80789" w:rsidRPr="00846871" w:rsidRDefault="00F80789" w:rsidP="00BC1177">
      <w:pPr>
        <w:pStyle w:val="Heading2"/>
        <w:rPr>
          <w:lang w:eastAsia="en-GB"/>
        </w:rPr>
      </w:pPr>
      <w:r w:rsidRPr="00846871">
        <w:rPr>
          <w:lang w:eastAsia="en-GB"/>
        </w:rPr>
        <w:t>4. Can you also breakdown the figures by age from under 16, 16-18, 19-21, 22-25, 26-30, 31-35, 36-40, 41-50, 51-60 and 61 and over.</w:t>
      </w:r>
    </w:p>
    <w:p w14:paraId="1309EF3F" w14:textId="26D7ACA7" w:rsidR="00F80789" w:rsidRPr="00B22BCC" w:rsidRDefault="00BC1177" w:rsidP="00F80789">
      <w:r>
        <w:t xml:space="preserve">I have included at table (3) at the bottom of this letter which </w:t>
      </w:r>
      <w:r w:rsidR="00F80789" w:rsidRPr="00B22BCC">
        <w:t xml:space="preserve">shows the age of the person potentially at risk at time of the application and, where known the gender of the person potentially at risk. Please note the caveats below the table. </w:t>
      </w:r>
    </w:p>
    <w:p w14:paraId="6ABD8D29" w14:textId="77777777" w:rsidR="00F80789" w:rsidRDefault="00F80789" w:rsidP="00BC1177">
      <w:pPr>
        <w:pStyle w:val="Heading2"/>
        <w:rPr>
          <w:lang w:eastAsia="en-GB"/>
        </w:rPr>
      </w:pPr>
      <w:r w:rsidRPr="00846871">
        <w:rPr>
          <w:lang w:eastAsia="en-GB"/>
        </w:rPr>
        <w:t>5. It unable to provide date from 2015, can you provide the same information over a five</w:t>
      </w:r>
      <w:r>
        <w:rPr>
          <w:lang w:eastAsia="en-GB"/>
        </w:rPr>
        <w:t xml:space="preserve"> </w:t>
      </w:r>
      <w:r w:rsidRPr="00846871">
        <w:rPr>
          <w:lang w:eastAsia="en-GB"/>
        </w:rPr>
        <w:t>year span or at worst Jan 1 2024 to December 31 2024?</w:t>
      </w:r>
    </w:p>
    <w:p w14:paraId="3C136D76" w14:textId="2EFA8B19" w:rsidR="001561BF" w:rsidRPr="00A84A5B" w:rsidRDefault="001561BF" w:rsidP="001561BF">
      <w:r>
        <w:t xml:space="preserve">With regards to providing you information prior to 2019 I regret to inform you </w:t>
      </w:r>
      <w:r w:rsidRPr="00A84A5B">
        <w:t xml:space="preserve">that Police Scotland does not hold the above requested information. </w:t>
      </w:r>
    </w:p>
    <w:p w14:paraId="505B1C9C" w14:textId="77777777" w:rsidR="001561BF" w:rsidRPr="00A84A5B" w:rsidRDefault="001561BF" w:rsidP="001561BF">
      <w:r w:rsidRPr="00A84A5B">
        <w:t>In terms of Section 17 of the Act, this letter represents a formal notice that information is not held.</w:t>
      </w:r>
    </w:p>
    <w:p w14:paraId="04DD4E37" w14:textId="28410EB6" w:rsidR="00F80789" w:rsidRPr="00B22BCC" w:rsidRDefault="001561BF" w:rsidP="001561BF">
      <w:pPr>
        <w:rPr>
          <w:lang w:eastAsia="en-GB"/>
        </w:rPr>
      </w:pPr>
      <w:r w:rsidRPr="00A84A5B">
        <w:t>By way of explanation</w:t>
      </w:r>
      <w:r>
        <w:t>, d</w:t>
      </w:r>
      <w:r w:rsidR="00F80789" w:rsidRPr="00B22BCC">
        <w:rPr>
          <w:lang w:eastAsia="en-GB"/>
        </w:rPr>
        <w:t xml:space="preserve">ata has been provided in line with the Record Retention Standard Operating Procedures. </w:t>
      </w:r>
    </w:p>
    <w:p w14:paraId="34BDABBD" w14:textId="77777777" w:rsidR="00BF6B81" w:rsidRPr="00B11A55" w:rsidRDefault="00BF6B81" w:rsidP="00793DD5">
      <w:pPr>
        <w:tabs>
          <w:tab w:val="left" w:pos="5400"/>
        </w:tabs>
      </w:pPr>
    </w:p>
    <w:p w14:paraId="671D23A8" w14:textId="77777777" w:rsidR="001561BF" w:rsidRPr="00BF6B81" w:rsidRDefault="001561BF" w:rsidP="001561BF">
      <w:r>
        <w:t xml:space="preserve">If you require any further </w:t>
      </w:r>
      <w:r w:rsidRPr="00874BFD">
        <w:t>assistance</w:t>
      </w:r>
      <w:r>
        <w:t>, please contact us quoting the reference above.</w:t>
      </w:r>
    </w:p>
    <w:p w14:paraId="63EDE4FB" w14:textId="77777777" w:rsidR="001561BF" w:rsidRPr="007C470A" w:rsidRDefault="001561BF" w:rsidP="001561BF">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76622D" w14:textId="77777777" w:rsidR="001561BF" w:rsidRPr="007C470A" w:rsidRDefault="001561BF" w:rsidP="001561BF">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0A12EE4" w14:textId="77777777" w:rsidR="001561BF" w:rsidRDefault="001561BF" w:rsidP="001561BF">
      <w:r w:rsidRPr="007C470A">
        <w:lastRenderedPageBreak/>
        <w:t>Following an OSIC appeal, you can appeal to the Court of Session on a point of law only.</w:t>
      </w:r>
      <w:r>
        <w:t xml:space="preserve"> </w:t>
      </w:r>
    </w:p>
    <w:p w14:paraId="3290B2CD" w14:textId="77777777" w:rsidR="001561BF" w:rsidRDefault="001561BF" w:rsidP="001561BF">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7428315F" w14:textId="77777777" w:rsidR="001561BF" w:rsidRDefault="001561BF" w:rsidP="001561BF">
      <w:pPr>
        <w:jc w:val="both"/>
      </w:pPr>
      <w:r>
        <w:t>Every effort has been taken to ensure our response is as accessible as possible. If you require this response to be provided in an alternative format, please let us know.</w:t>
      </w:r>
    </w:p>
    <w:p w14:paraId="44FAED9E" w14:textId="77777777" w:rsidR="001561BF" w:rsidRDefault="001561BF" w:rsidP="001561BF"/>
    <w:p w14:paraId="34BDABC4" w14:textId="77777777" w:rsidR="007F490F" w:rsidRDefault="007F490F" w:rsidP="00793DD5"/>
    <w:p w14:paraId="414A1E15" w14:textId="77777777" w:rsidR="006448D4" w:rsidRDefault="006448D4" w:rsidP="00793DD5"/>
    <w:p w14:paraId="2CC40268" w14:textId="77777777" w:rsidR="006448D4" w:rsidRDefault="006448D4" w:rsidP="00793DD5"/>
    <w:p w14:paraId="03057076" w14:textId="77777777" w:rsidR="006448D4" w:rsidRDefault="006448D4" w:rsidP="00793DD5"/>
    <w:p w14:paraId="682C2818" w14:textId="77777777" w:rsidR="006448D4" w:rsidRDefault="006448D4" w:rsidP="00793DD5"/>
    <w:p w14:paraId="1E7FB501" w14:textId="77777777" w:rsidR="006448D4" w:rsidRDefault="006448D4" w:rsidP="00793DD5"/>
    <w:p w14:paraId="1ECE51F1" w14:textId="77777777" w:rsidR="006448D4" w:rsidRDefault="006448D4" w:rsidP="00793DD5"/>
    <w:p w14:paraId="538DDF8F" w14:textId="77777777" w:rsidR="006448D4" w:rsidRDefault="006448D4" w:rsidP="00793DD5">
      <w:pPr>
        <w:sectPr w:rsidR="006448D4"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1AFB4070" w14:textId="77777777" w:rsidR="001561BF" w:rsidRPr="00FB08CD" w:rsidRDefault="001561BF" w:rsidP="001561BF">
      <w:pPr>
        <w:rPr>
          <w:lang w:val="en"/>
        </w:rPr>
      </w:pPr>
      <w:r w:rsidRPr="00FB08CD">
        <w:rPr>
          <w:lang w:val="en"/>
        </w:rPr>
        <w:lastRenderedPageBreak/>
        <w:t xml:space="preserve">Table 1. </w:t>
      </w:r>
    </w:p>
    <w:tbl>
      <w:tblPr>
        <w:tblStyle w:val="TableGrid"/>
        <w:tblW w:w="0" w:type="auto"/>
        <w:tblLook w:val="04A0" w:firstRow="1" w:lastRow="0" w:firstColumn="1" w:lastColumn="0" w:noHBand="0" w:noVBand="1"/>
      </w:tblPr>
      <w:tblGrid>
        <w:gridCol w:w="3561"/>
        <w:gridCol w:w="3823"/>
      </w:tblGrid>
      <w:tr w:rsidR="001561BF" w:rsidRPr="00300F3F" w14:paraId="6436B6CD" w14:textId="77777777" w:rsidTr="000622CB">
        <w:trPr>
          <w:trHeight w:val="440"/>
        </w:trPr>
        <w:tc>
          <w:tcPr>
            <w:tcW w:w="3561" w:type="dxa"/>
            <w:shd w:val="clear" w:color="auto" w:fill="F2F2F2" w:themeFill="background1" w:themeFillShade="F2"/>
          </w:tcPr>
          <w:p w14:paraId="33E3DB09" w14:textId="77777777" w:rsidR="001561BF" w:rsidRPr="00FB08CD" w:rsidRDefault="001561BF" w:rsidP="000622CB">
            <w:r w:rsidRPr="00FB08CD">
              <w:t>Calendar Year</w:t>
            </w:r>
          </w:p>
        </w:tc>
        <w:tc>
          <w:tcPr>
            <w:tcW w:w="3823" w:type="dxa"/>
            <w:shd w:val="clear" w:color="auto" w:fill="F2F2F2" w:themeFill="background1" w:themeFillShade="F2"/>
          </w:tcPr>
          <w:p w14:paraId="4756B3A6" w14:textId="77777777" w:rsidR="001561BF" w:rsidRPr="00FB08CD" w:rsidRDefault="001561BF" w:rsidP="000622CB">
            <w:r w:rsidRPr="00FB08CD">
              <w:t>No. of Disclosures made</w:t>
            </w:r>
          </w:p>
        </w:tc>
      </w:tr>
      <w:tr w:rsidR="001561BF" w14:paraId="387FAD58" w14:textId="77777777" w:rsidTr="000622CB">
        <w:trPr>
          <w:trHeight w:val="427"/>
        </w:trPr>
        <w:tc>
          <w:tcPr>
            <w:tcW w:w="3561" w:type="dxa"/>
          </w:tcPr>
          <w:p w14:paraId="220FCBF6" w14:textId="77777777" w:rsidR="001561BF" w:rsidRPr="00FB08CD" w:rsidRDefault="001561BF" w:rsidP="000622CB">
            <w:r w:rsidRPr="00FB08CD">
              <w:t>2019 (from 23</w:t>
            </w:r>
            <w:r w:rsidRPr="00FB08CD">
              <w:rPr>
                <w:vertAlign w:val="superscript"/>
              </w:rPr>
              <w:t>rd</w:t>
            </w:r>
            <w:r w:rsidRPr="00FB08CD">
              <w:t xml:space="preserve"> January)</w:t>
            </w:r>
          </w:p>
        </w:tc>
        <w:tc>
          <w:tcPr>
            <w:tcW w:w="3823" w:type="dxa"/>
          </w:tcPr>
          <w:p w14:paraId="53106F03" w14:textId="77777777" w:rsidR="001561BF" w:rsidRPr="00FB08CD" w:rsidRDefault="001561BF" w:rsidP="000622CB">
            <w:r w:rsidRPr="00FB08CD">
              <w:t>1247</w:t>
            </w:r>
          </w:p>
        </w:tc>
      </w:tr>
      <w:tr w:rsidR="001561BF" w14:paraId="6D235F8B" w14:textId="77777777" w:rsidTr="000622CB">
        <w:trPr>
          <w:trHeight w:val="433"/>
        </w:trPr>
        <w:tc>
          <w:tcPr>
            <w:tcW w:w="3561" w:type="dxa"/>
          </w:tcPr>
          <w:p w14:paraId="1529C7FD" w14:textId="77777777" w:rsidR="001561BF" w:rsidRPr="00FB08CD" w:rsidRDefault="001561BF" w:rsidP="000622CB">
            <w:r w:rsidRPr="00FB08CD">
              <w:t>2020</w:t>
            </w:r>
          </w:p>
        </w:tc>
        <w:tc>
          <w:tcPr>
            <w:tcW w:w="3823" w:type="dxa"/>
          </w:tcPr>
          <w:p w14:paraId="7EE9DF2B" w14:textId="77777777" w:rsidR="001561BF" w:rsidRPr="00FB08CD" w:rsidRDefault="001561BF" w:rsidP="000622CB">
            <w:r w:rsidRPr="00FB08CD">
              <w:t>1998</w:t>
            </w:r>
          </w:p>
        </w:tc>
      </w:tr>
      <w:tr w:rsidR="001561BF" w14:paraId="1EACABE7" w14:textId="77777777" w:rsidTr="000622CB">
        <w:trPr>
          <w:trHeight w:val="427"/>
        </w:trPr>
        <w:tc>
          <w:tcPr>
            <w:tcW w:w="3561" w:type="dxa"/>
          </w:tcPr>
          <w:p w14:paraId="01153922" w14:textId="77777777" w:rsidR="001561BF" w:rsidRPr="00FB08CD" w:rsidRDefault="001561BF" w:rsidP="000622CB">
            <w:r w:rsidRPr="00FB08CD">
              <w:t>2021</w:t>
            </w:r>
          </w:p>
        </w:tc>
        <w:tc>
          <w:tcPr>
            <w:tcW w:w="3823" w:type="dxa"/>
          </w:tcPr>
          <w:p w14:paraId="263D748A" w14:textId="77777777" w:rsidR="001561BF" w:rsidRPr="00FB08CD" w:rsidRDefault="001561BF" w:rsidP="000622CB">
            <w:r w:rsidRPr="00FB08CD">
              <w:t>2305</w:t>
            </w:r>
          </w:p>
        </w:tc>
      </w:tr>
      <w:tr w:rsidR="001561BF" w14:paraId="5C0E4D70" w14:textId="77777777" w:rsidTr="000622CB">
        <w:trPr>
          <w:trHeight w:val="433"/>
        </w:trPr>
        <w:tc>
          <w:tcPr>
            <w:tcW w:w="3561" w:type="dxa"/>
          </w:tcPr>
          <w:p w14:paraId="614B6CC2" w14:textId="77777777" w:rsidR="001561BF" w:rsidRPr="00FB08CD" w:rsidRDefault="001561BF" w:rsidP="000622CB">
            <w:r w:rsidRPr="00FB08CD">
              <w:t>2022</w:t>
            </w:r>
          </w:p>
        </w:tc>
        <w:tc>
          <w:tcPr>
            <w:tcW w:w="3823" w:type="dxa"/>
          </w:tcPr>
          <w:p w14:paraId="25983AA3" w14:textId="77777777" w:rsidR="001561BF" w:rsidRPr="00FB08CD" w:rsidRDefault="001561BF" w:rsidP="000622CB">
            <w:r w:rsidRPr="00FB08CD">
              <w:t>2540</w:t>
            </w:r>
          </w:p>
        </w:tc>
      </w:tr>
      <w:tr w:rsidR="001561BF" w14:paraId="675D5971" w14:textId="77777777" w:rsidTr="000622CB">
        <w:trPr>
          <w:trHeight w:val="427"/>
        </w:trPr>
        <w:tc>
          <w:tcPr>
            <w:tcW w:w="3561" w:type="dxa"/>
          </w:tcPr>
          <w:p w14:paraId="2BBDB3CE" w14:textId="77777777" w:rsidR="001561BF" w:rsidRPr="00FB08CD" w:rsidRDefault="001561BF" w:rsidP="000622CB">
            <w:r w:rsidRPr="00FB08CD">
              <w:t>2023</w:t>
            </w:r>
          </w:p>
        </w:tc>
        <w:tc>
          <w:tcPr>
            <w:tcW w:w="3823" w:type="dxa"/>
          </w:tcPr>
          <w:p w14:paraId="27A7B1D1" w14:textId="77777777" w:rsidR="001561BF" w:rsidRPr="00FB08CD" w:rsidRDefault="001561BF" w:rsidP="000622CB">
            <w:r w:rsidRPr="00FB08CD">
              <w:t>3047</w:t>
            </w:r>
          </w:p>
        </w:tc>
      </w:tr>
      <w:tr w:rsidR="001561BF" w14:paraId="384AC2AD" w14:textId="77777777" w:rsidTr="000622CB">
        <w:trPr>
          <w:trHeight w:val="433"/>
        </w:trPr>
        <w:tc>
          <w:tcPr>
            <w:tcW w:w="3561" w:type="dxa"/>
          </w:tcPr>
          <w:p w14:paraId="033D3EF0" w14:textId="77777777" w:rsidR="001561BF" w:rsidRPr="00FB08CD" w:rsidRDefault="001561BF" w:rsidP="000622CB">
            <w:r w:rsidRPr="00FB08CD">
              <w:t>2024</w:t>
            </w:r>
          </w:p>
        </w:tc>
        <w:tc>
          <w:tcPr>
            <w:tcW w:w="3823" w:type="dxa"/>
          </w:tcPr>
          <w:p w14:paraId="5FA42C77" w14:textId="77777777" w:rsidR="001561BF" w:rsidRPr="00FB08CD" w:rsidRDefault="001561BF" w:rsidP="000622CB">
            <w:r w:rsidRPr="00FB08CD">
              <w:t>3830</w:t>
            </w:r>
          </w:p>
        </w:tc>
      </w:tr>
    </w:tbl>
    <w:p w14:paraId="271B317A" w14:textId="77777777" w:rsidR="001561BF" w:rsidRPr="00B22BCC" w:rsidRDefault="001561BF" w:rsidP="001561BF">
      <w:r w:rsidRPr="00B22BCC">
        <w:t xml:space="preserve">All statistics are provisional and should be treated as management information. </w:t>
      </w:r>
    </w:p>
    <w:p w14:paraId="5945EBDC" w14:textId="77777777" w:rsidR="001561BF" w:rsidRPr="00B22BCC" w:rsidRDefault="001561BF" w:rsidP="001561BF">
      <w:r w:rsidRPr="00B22BCC">
        <w:t>*All data has been extracted from Police Scotland internal systems and are correct as of 23 January 2025. It should be noted that applications submitted in December 2024 will still be progressing and the figures for this year may be subject to change.</w:t>
      </w:r>
    </w:p>
    <w:p w14:paraId="6A764F41" w14:textId="77777777" w:rsidR="001561BF" w:rsidRPr="001561BF" w:rsidRDefault="001561BF" w:rsidP="001561BF">
      <w:r w:rsidRPr="00B22BCC">
        <w:t xml:space="preserve">*Please note the table above is the count of disclosures made as per applicants request and not the number of applications made. </w:t>
      </w:r>
    </w:p>
    <w:p w14:paraId="78516315" w14:textId="77777777" w:rsidR="001561BF" w:rsidRDefault="001561BF" w:rsidP="00793DD5"/>
    <w:p w14:paraId="3110267B" w14:textId="77777777" w:rsidR="001561BF" w:rsidRDefault="001561BF" w:rsidP="00793DD5"/>
    <w:p w14:paraId="6406FA14" w14:textId="77777777" w:rsidR="001561BF" w:rsidRDefault="001561BF" w:rsidP="00793DD5"/>
    <w:p w14:paraId="0048BA28" w14:textId="77777777" w:rsidR="001561BF" w:rsidRDefault="001561BF" w:rsidP="00793DD5"/>
    <w:p w14:paraId="260D34DB" w14:textId="35617EFC" w:rsidR="006448D4" w:rsidRDefault="00BC1177" w:rsidP="00793DD5">
      <w:r>
        <w:lastRenderedPageBreak/>
        <w:t>Table 2</w:t>
      </w:r>
    </w:p>
    <w:tbl>
      <w:tblPr>
        <w:tblStyle w:val="TableGrid"/>
        <w:tblW w:w="0" w:type="auto"/>
        <w:tblLook w:val="04A0" w:firstRow="1" w:lastRow="0" w:firstColumn="1" w:lastColumn="0" w:noHBand="0" w:noVBand="1"/>
      </w:tblPr>
      <w:tblGrid>
        <w:gridCol w:w="2210"/>
        <w:gridCol w:w="1747"/>
        <w:gridCol w:w="3042"/>
        <w:gridCol w:w="1919"/>
        <w:gridCol w:w="1653"/>
        <w:gridCol w:w="2359"/>
        <w:gridCol w:w="1630"/>
      </w:tblGrid>
      <w:tr w:rsidR="006448D4" w14:paraId="4DCAF4D7" w14:textId="77777777" w:rsidTr="00224102">
        <w:tc>
          <w:tcPr>
            <w:tcW w:w="2689" w:type="dxa"/>
            <w:shd w:val="clear" w:color="auto" w:fill="F2F2F2" w:themeFill="background1" w:themeFillShade="F2"/>
          </w:tcPr>
          <w:p w14:paraId="1A95F7CA" w14:textId="77777777" w:rsidR="006448D4" w:rsidRPr="00FB08CD" w:rsidRDefault="006448D4" w:rsidP="00224102">
            <w:pPr>
              <w:jc w:val="center"/>
              <w:rPr>
                <w:b/>
                <w:bCs/>
                <w:sz w:val="22"/>
                <w:szCs w:val="22"/>
              </w:rPr>
            </w:pPr>
            <w:bookmarkStart w:id="1" w:name="_Hlk189057536"/>
            <w:r w:rsidRPr="00FB08CD">
              <w:rPr>
                <w:b/>
                <w:bCs/>
                <w:sz w:val="22"/>
                <w:szCs w:val="22"/>
              </w:rPr>
              <w:t>Calendar Year</w:t>
            </w:r>
          </w:p>
        </w:tc>
        <w:tc>
          <w:tcPr>
            <w:tcW w:w="1842" w:type="dxa"/>
            <w:shd w:val="clear" w:color="auto" w:fill="F2F2F2" w:themeFill="background1" w:themeFillShade="F2"/>
          </w:tcPr>
          <w:p w14:paraId="064FC180" w14:textId="77777777" w:rsidR="006448D4" w:rsidRPr="00FB08CD" w:rsidRDefault="006448D4" w:rsidP="00224102">
            <w:pPr>
              <w:jc w:val="center"/>
              <w:rPr>
                <w:b/>
                <w:bCs/>
                <w:sz w:val="22"/>
                <w:szCs w:val="22"/>
              </w:rPr>
            </w:pPr>
            <w:r w:rsidRPr="00FB08CD">
              <w:rPr>
                <w:b/>
                <w:bCs/>
                <w:sz w:val="22"/>
                <w:szCs w:val="22"/>
              </w:rPr>
              <w:t>No. of PTT Applications</w:t>
            </w:r>
          </w:p>
        </w:tc>
        <w:tc>
          <w:tcPr>
            <w:tcW w:w="3824" w:type="dxa"/>
            <w:shd w:val="clear" w:color="auto" w:fill="F2F2F2" w:themeFill="background1" w:themeFillShade="F2"/>
          </w:tcPr>
          <w:p w14:paraId="3CBEF90F" w14:textId="77777777" w:rsidR="006448D4" w:rsidRPr="00FB08CD" w:rsidRDefault="006448D4" w:rsidP="00224102">
            <w:pPr>
              <w:jc w:val="center"/>
              <w:rPr>
                <w:b/>
                <w:bCs/>
                <w:sz w:val="22"/>
                <w:szCs w:val="22"/>
              </w:rPr>
            </w:pPr>
            <w:r w:rsidRPr="00FB08CD">
              <w:rPr>
                <w:b/>
                <w:bCs/>
                <w:sz w:val="22"/>
                <w:szCs w:val="22"/>
              </w:rPr>
              <w:t>PTT - Gender (where known) of person</w:t>
            </w:r>
            <w:r>
              <w:rPr>
                <w:b/>
                <w:bCs/>
                <w:sz w:val="22"/>
                <w:szCs w:val="22"/>
              </w:rPr>
              <w:t xml:space="preserve"> potentially at risk</w:t>
            </w:r>
          </w:p>
        </w:tc>
        <w:tc>
          <w:tcPr>
            <w:tcW w:w="2126" w:type="dxa"/>
            <w:shd w:val="clear" w:color="auto" w:fill="F2F2F2" w:themeFill="background1" w:themeFillShade="F2"/>
          </w:tcPr>
          <w:p w14:paraId="056578B6" w14:textId="77777777" w:rsidR="006448D4" w:rsidRPr="00FB08CD" w:rsidRDefault="006448D4" w:rsidP="00224102">
            <w:pPr>
              <w:jc w:val="center"/>
              <w:rPr>
                <w:b/>
                <w:bCs/>
                <w:sz w:val="22"/>
                <w:szCs w:val="22"/>
              </w:rPr>
            </w:pPr>
            <w:r w:rsidRPr="00FB08CD">
              <w:rPr>
                <w:b/>
                <w:bCs/>
                <w:sz w:val="22"/>
                <w:szCs w:val="22"/>
              </w:rPr>
              <w:t>No. of PTT Disclosures</w:t>
            </w:r>
          </w:p>
        </w:tc>
        <w:tc>
          <w:tcPr>
            <w:tcW w:w="1705" w:type="dxa"/>
            <w:shd w:val="clear" w:color="auto" w:fill="F2F2F2" w:themeFill="background1" w:themeFillShade="F2"/>
          </w:tcPr>
          <w:p w14:paraId="20D4A3CD" w14:textId="77777777" w:rsidR="006448D4" w:rsidRPr="00FB08CD" w:rsidRDefault="006448D4" w:rsidP="00224102">
            <w:pPr>
              <w:jc w:val="center"/>
              <w:rPr>
                <w:b/>
                <w:bCs/>
                <w:sz w:val="22"/>
                <w:szCs w:val="22"/>
              </w:rPr>
            </w:pPr>
            <w:r w:rsidRPr="00FB08CD">
              <w:rPr>
                <w:b/>
                <w:bCs/>
                <w:sz w:val="22"/>
                <w:szCs w:val="22"/>
              </w:rPr>
              <w:t>No. of RTA Applications</w:t>
            </w:r>
          </w:p>
        </w:tc>
        <w:tc>
          <w:tcPr>
            <w:tcW w:w="2831" w:type="dxa"/>
            <w:shd w:val="clear" w:color="auto" w:fill="F2F2F2" w:themeFill="background1" w:themeFillShade="F2"/>
          </w:tcPr>
          <w:p w14:paraId="189CC678" w14:textId="77777777" w:rsidR="006448D4" w:rsidRPr="00FB08CD" w:rsidRDefault="006448D4" w:rsidP="00224102">
            <w:pPr>
              <w:jc w:val="center"/>
              <w:rPr>
                <w:b/>
                <w:bCs/>
                <w:sz w:val="22"/>
                <w:szCs w:val="22"/>
              </w:rPr>
            </w:pPr>
            <w:r w:rsidRPr="00FB08CD">
              <w:rPr>
                <w:b/>
                <w:bCs/>
                <w:sz w:val="22"/>
                <w:szCs w:val="22"/>
              </w:rPr>
              <w:t>RTA – Gender (where known) of p</w:t>
            </w:r>
            <w:r>
              <w:rPr>
                <w:b/>
                <w:bCs/>
                <w:sz w:val="22"/>
                <w:szCs w:val="22"/>
              </w:rPr>
              <w:t>erson potentially at risk</w:t>
            </w:r>
          </w:p>
        </w:tc>
        <w:tc>
          <w:tcPr>
            <w:tcW w:w="1705" w:type="dxa"/>
            <w:shd w:val="clear" w:color="auto" w:fill="F2F2F2" w:themeFill="background1" w:themeFillShade="F2"/>
          </w:tcPr>
          <w:p w14:paraId="517698A6" w14:textId="77777777" w:rsidR="006448D4" w:rsidRPr="00FB08CD" w:rsidRDefault="006448D4" w:rsidP="00224102">
            <w:pPr>
              <w:jc w:val="center"/>
              <w:rPr>
                <w:b/>
                <w:bCs/>
                <w:sz w:val="22"/>
                <w:szCs w:val="22"/>
              </w:rPr>
            </w:pPr>
            <w:r w:rsidRPr="00FB08CD">
              <w:rPr>
                <w:b/>
                <w:bCs/>
                <w:sz w:val="22"/>
                <w:szCs w:val="22"/>
              </w:rPr>
              <w:t xml:space="preserve">No. of RTA Disclosures </w:t>
            </w:r>
          </w:p>
        </w:tc>
      </w:tr>
      <w:tr w:rsidR="006448D4" w14:paraId="764FF052" w14:textId="77777777" w:rsidTr="00224102">
        <w:tc>
          <w:tcPr>
            <w:tcW w:w="2689" w:type="dxa"/>
          </w:tcPr>
          <w:p w14:paraId="7E1FC274" w14:textId="77777777" w:rsidR="006448D4" w:rsidRPr="00FB08CD" w:rsidRDefault="006448D4" w:rsidP="00224102">
            <w:pPr>
              <w:jc w:val="center"/>
              <w:rPr>
                <w:sz w:val="22"/>
                <w:szCs w:val="22"/>
              </w:rPr>
            </w:pPr>
            <w:r w:rsidRPr="00FB08CD">
              <w:rPr>
                <w:sz w:val="22"/>
                <w:szCs w:val="22"/>
              </w:rPr>
              <w:t>2019 (from 23</w:t>
            </w:r>
            <w:r w:rsidRPr="00FB08CD">
              <w:rPr>
                <w:sz w:val="22"/>
                <w:szCs w:val="22"/>
                <w:vertAlign w:val="superscript"/>
              </w:rPr>
              <w:t>rd</w:t>
            </w:r>
            <w:r w:rsidRPr="00FB08CD">
              <w:rPr>
                <w:sz w:val="22"/>
                <w:szCs w:val="22"/>
              </w:rPr>
              <w:t xml:space="preserve"> January)</w:t>
            </w:r>
          </w:p>
        </w:tc>
        <w:tc>
          <w:tcPr>
            <w:tcW w:w="1842" w:type="dxa"/>
          </w:tcPr>
          <w:p w14:paraId="2373E0FE" w14:textId="77777777" w:rsidR="006448D4" w:rsidRPr="00FB08CD" w:rsidRDefault="006448D4" w:rsidP="00224102">
            <w:pPr>
              <w:jc w:val="center"/>
              <w:rPr>
                <w:sz w:val="22"/>
                <w:szCs w:val="22"/>
              </w:rPr>
            </w:pPr>
            <w:r w:rsidRPr="00FB08CD">
              <w:rPr>
                <w:sz w:val="22"/>
                <w:szCs w:val="22"/>
              </w:rPr>
              <w:t>1623</w:t>
            </w:r>
          </w:p>
        </w:tc>
        <w:tc>
          <w:tcPr>
            <w:tcW w:w="3824" w:type="dxa"/>
          </w:tcPr>
          <w:p w14:paraId="2F8B25B3" w14:textId="77777777" w:rsidR="006448D4" w:rsidRPr="00FB08CD" w:rsidRDefault="006448D4" w:rsidP="00224102">
            <w:pPr>
              <w:jc w:val="center"/>
              <w:rPr>
                <w:sz w:val="22"/>
                <w:szCs w:val="22"/>
              </w:rPr>
            </w:pPr>
            <w:r w:rsidRPr="00FB08CD">
              <w:rPr>
                <w:sz w:val="22"/>
                <w:szCs w:val="22"/>
              </w:rPr>
              <w:t>1507F, 123M</w:t>
            </w:r>
          </w:p>
        </w:tc>
        <w:tc>
          <w:tcPr>
            <w:tcW w:w="2126" w:type="dxa"/>
          </w:tcPr>
          <w:p w14:paraId="08320B10" w14:textId="77777777" w:rsidR="006448D4" w:rsidRPr="00FB08CD" w:rsidRDefault="006448D4" w:rsidP="00224102">
            <w:pPr>
              <w:jc w:val="center"/>
              <w:rPr>
                <w:sz w:val="22"/>
                <w:szCs w:val="22"/>
              </w:rPr>
            </w:pPr>
            <w:r w:rsidRPr="00FB08CD">
              <w:rPr>
                <w:sz w:val="22"/>
                <w:szCs w:val="22"/>
              </w:rPr>
              <w:t>1035</w:t>
            </w:r>
          </w:p>
        </w:tc>
        <w:tc>
          <w:tcPr>
            <w:tcW w:w="1705" w:type="dxa"/>
          </w:tcPr>
          <w:p w14:paraId="02DF1FC9" w14:textId="77777777" w:rsidR="006448D4" w:rsidRPr="00FB08CD" w:rsidRDefault="006448D4" w:rsidP="00224102">
            <w:pPr>
              <w:jc w:val="center"/>
              <w:rPr>
                <w:sz w:val="22"/>
                <w:szCs w:val="22"/>
              </w:rPr>
            </w:pPr>
            <w:r w:rsidRPr="00FB08CD">
              <w:rPr>
                <w:sz w:val="22"/>
                <w:szCs w:val="22"/>
              </w:rPr>
              <w:t>687</w:t>
            </w:r>
          </w:p>
        </w:tc>
        <w:tc>
          <w:tcPr>
            <w:tcW w:w="2831" w:type="dxa"/>
          </w:tcPr>
          <w:p w14:paraId="44D3139F" w14:textId="77777777" w:rsidR="006448D4" w:rsidRPr="00FB08CD" w:rsidRDefault="006448D4" w:rsidP="00224102">
            <w:pPr>
              <w:jc w:val="center"/>
              <w:rPr>
                <w:sz w:val="22"/>
                <w:szCs w:val="22"/>
              </w:rPr>
            </w:pPr>
            <w:r w:rsidRPr="00FB08CD">
              <w:rPr>
                <w:sz w:val="22"/>
                <w:szCs w:val="22"/>
              </w:rPr>
              <w:t>658F, 32M</w:t>
            </w:r>
          </w:p>
        </w:tc>
        <w:tc>
          <w:tcPr>
            <w:tcW w:w="1705" w:type="dxa"/>
          </w:tcPr>
          <w:p w14:paraId="70A49E0B" w14:textId="77777777" w:rsidR="006448D4" w:rsidRPr="00FB08CD" w:rsidRDefault="006448D4" w:rsidP="00224102">
            <w:pPr>
              <w:jc w:val="center"/>
              <w:rPr>
                <w:sz w:val="22"/>
                <w:szCs w:val="22"/>
              </w:rPr>
            </w:pPr>
            <w:r w:rsidRPr="00FB08CD">
              <w:rPr>
                <w:sz w:val="22"/>
                <w:szCs w:val="22"/>
              </w:rPr>
              <w:t>212</w:t>
            </w:r>
          </w:p>
        </w:tc>
      </w:tr>
      <w:tr w:rsidR="006448D4" w14:paraId="72F53BB0" w14:textId="77777777" w:rsidTr="00224102">
        <w:tc>
          <w:tcPr>
            <w:tcW w:w="2689" w:type="dxa"/>
          </w:tcPr>
          <w:p w14:paraId="73C38261" w14:textId="77777777" w:rsidR="006448D4" w:rsidRPr="00FB08CD" w:rsidRDefault="006448D4" w:rsidP="00224102">
            <w:pPr>
              <w:jc w:val="center"/>
              <w:rPr>
                <w:sz w:val="22"/>
                <w:szCs w:val="22"/>
              </w:rPr>
            </w:pPr>
            <w:r w:rsidRPr="00FB08CD">
              <w:rPr>
                <w:sz w:val="22"/>
                <w:szCs w:val="22"/>
              </w:rPr>
              <w:t>2020</w:t>
            </w:r>
          </w:p>
        </w:tc>
        <w:tc>
          <w:tcPr>
            <w:tcW w:w="1842" w:type="dxa"/>
          </w:tcPr>
          <w:p w14:paraId="2E6DC88A" w14:textId="77777777" w:rsidR="006448D4" w:rsidRPr="00FB08CD" w:rsidRDefault="006448D4" w:rsidP="00224102">
            <w:pPr>
              <w:jc w:val="center"/>
              <w:rPr>
                <w:sz w:val="22"/>
                <w:szCs w:val="22"/>
              </w:rPr>
            </w:pPr>
            <w:r w:rsidRPr="00FB08CD">
              <w:rPr>
                <w:sz w:val="22"/>
                <w:szCs w:val="22"/>
              </w:rPr>
              <w:t>2395</w:t>
            </w:r>
          </w:p>
        </w:tc>
        <w:tc>
          <w:tcPr>
            <w:tcW w:w="3824" w:type="dxa"/>
          </w:tcPr>
          <w:p w14:paraId="44B30F01" w14:textId="77777777" w:rsidR="006448D4" w:rsidRPr="00FB08CD" w:rsidRDefault="006448D4" w:rsidP="00224102">
            <w:pPr>
              <w:jc w:val="center"/>
              <w:rPr>
                <w:sz w:val="22"/>
                <w:szCs w:val="22"/>
              </w:rPr>
            </w:pPr>
            <w:r w:rsidRPr="00FB08CD">
              <w:rPr>
                <w:sz w:val="22"/>
                <w:szCs w:val="22"/>
              </w:rPr>
              <w:t>2194F, 204M</w:t>
            </w:r>
          </w:p>
        </w:tc>
        <w:tc>
          <w:tcPr>
            <w:tcW w:w="2126" w:type="dxa"/>
          </w:tcPr>
          <w:p w14:paraId="24536E09" w14:textId="77777777" w:rsidR="006448D4" w:rsidRPr="00FB08CD" w:rsidRDefault="006448D4" w:rsidP="00224102">
            <w:pPr>
              <w:jc w:val="center"/>
              <w:rPr>
                <w:sz w:val="22"/>
                <w:szCs w:val="22"/>
              </w:rPr>
            </w:pPr>
            <w:r w:rsidRPr="00FB08CD">
              <w:rPr>
                <w:sz w:val="22"/>
                <w:szCs w:val="22"/>
              </w:rPr>
              <w:t>1697</w:t>
            </w:r>
          </w:p>
        </w:tc>
        <w:tc>
          <w:tcPr>
            <w:tcW w:w="1705" w:type="dxa"/>
          </w:tcPr>
          <w:p w14:paraId="2FB10C7D" w14:textId="77777777" w:rsidR="006448D4" w:rsidRPr="00FB08CD" w:rsidRDefault="006448D4" w:rsidP="00224102">
            <w:pPr>
              <w:jc w:val="center"/>
              <w:rPr>
                <w:sz w:val="22"/>
                <w:szCs w:val="22"/>
              </w:rPr>
            </w:pPr>
            <w:r w:rsidRPr="00FB08CD">
              <w:rPr>
                <w:sz w:val="22"/>
                <w:szCs w:val="22"/>
              </w:rPr>
              <w:t>892</w:t>
            </w:r>
          </w:p>
        </w:tc>
        <w:tc>
          <w:tcPr>
            <w:tcW w:w="2831" w:type="dxa"/>
          </w:tcPr>
          <w:p w14:paraId="3638DA3F" w14:textId="77777777" w:rsidR="006448D4" w:rsidRPr="00FB08CD" w:rsidRDefault="006448D4" w:rsidP="00224102">
            <w:pPr>
              <w:jc w:val="center"/>
              <w:rPr>
                <w:sz w:val="22"/>
                <w:szCs w:val="22"/>
              </w:rPr>
            </w:pPr>
            <w:r w:rsidRPr="00FB08CD">
              <w:rPr>
                <w:sz w:val="22"/>
                <w:szCs w:val="22"/>
              </w:rPr>
              <w:t>861F, 30M</w:t>
            </w:r>
          </w:p>
        </w:tc>
        <w:tc>
          <w:tcPr>
            <w:tcW w:w="1705" w:type="dxa"/>
          </w:tcPr>
          <w:p w14:paraId="3E197DA0" w14:textId="77777777" w:rsidR="006448D4" w:rsidRPr="00FB08CD" w:rsidRDefault="006448D4" w:rsidP="00224102">
            <w:pPr>
              <w:jc w:val="center"/>
              <w:rPr>
                <w:sz w:val="22"/>
                <w:szCs w:val="22"/>
              </w:rPr>
            </w:pPr>
            <w:r w:rsidRPr="00FB08CD">
              <w:rPr>
                <w:sz w:val="22"/>
                <w:szCs w:val="22"/>
              </w:rPr>
              <w:t>301</w:t>
            </w:r>
          </w:p>
        </w:tc>
      </w:tr>
      <w:tr w:rsidR="006448D4" w14:paraId="1D7F015C" w14:textId="77777777" w:rsidTr="00224102">
        <w:tc>
          <w:tcPr>
            <w:tcW w:w="2689" w:type="dxa"/>
          </w:tcPr>
          <w:p w14:paraId="44FFC39A" w14:textId="77777777" w:rsidR="006448D4" w:rsidRPr="00FB08CD" w:rsidRDefault="006448D4" w:rsidP="00224102">
            <w:pPr>
              <w:jc w:val="center"/>
              <w:rPr>
                <w:sz w:val="22"/>
                <w:szCs w:val="22"/>
              </w:rPr>
            </w:pPr>
            <w:r w:rsidRPr="00FB08CD">
              <w:rPr>
                <w:sz w:val="22"/>
                <w:szCs w:val="22"/>
              </w:rPr>
              <w:t>2021</w:t>
            </w:r>
          </w:p>
        </w:tc>
        <w:tc>
          <w:tcPr>
            <w:tcW w:w="1842" w:type="dxa"/>
          </w:tcPr>
          <w:p w14:paraId="22FFBDBE" w14:textId="77777777" w:rsidR="006448D4" w:rsidRPr="00FB08CD" w:rsidRDefault="006448D4" w:rsidP="00224102">
            <w:pPr>
              <w:jc w:val="center"/>
              <w:rPr>
                <w:sz w:val="22"/>
                <w:szCs w:val="22"/>
              </w:rPr>
            </w:pPr>
            <w:r w:rsidRPr="00FB08CD">
              <w:rPr>
                <w:sz w:val="22"/>
                <w:szCs w:val="22"/>
              </w:rPr>
              <w:t>2748</w:t>
            </w:r>
          </w:p>
        </w:tc>
        <w:tc>
          <w:tcPr>
            <w:tcW w:w="3824" w:type="dxa"/>
          </w:tcPr>
          <w:p w14:paraId="481EF0D9" w14:textId="77777777" w:rsidR="006448D4" w:rsidRPr="00FB08CD" w:rsidRDefault="006448D4" w:rsidP="00224102">
            <w:pPr>
              <w:jc w:val="center"/>
              <w:rPr>
                <w:sz w:val="22"/>
                <w:szCs w:val="22"/>
              </w:rPr>
            </w:pPr>
            <w:r w:rsidRPr="00FB08CD">
              <w:rPr>
                <w:sz w:val="22"/>
                <w:szCs w:val="22"/>
              </w:rPr>
              <w:t>2502F, 245M</w:t>
            </w:r>
          </w:p>
        </w:tc>
        <w:tc>
          <w:tcPr>
            <w:tcW w:w="2126" w:type="dxa"/>
          </w:tcPr>
          <w:p w14:paraId="660A91F7" w14:textId="77777777" w:rsidR="006448D4" w:rsidRPr="00FB08CD" w:rsidRDefault="006448D4" w:rsidP="00224102">
            <w:pPr>
              <w:jc w:val="center"/>
              <w:rPr>
                <w:sz w:val="22"/>
                <w:szCs w:val="22"/>
              </w:rPr>
            </w:pPr>
            <w:r w:rsidRPr="00FB08CD">
              <w:rPr>
                <w:sz w:val="22"/>
                <w:szCs w:val="22"/>
              </w:rPr>
              <w:t>1919</w:t>
            </w:r>
          </w:p>
        </w:tc>
        <w:tc>
          <w:tcPr>
            <w:tcW w:w="1705" w:type="dxa"/>
          </w:tcPr>
          <w:p w14:paraId="3E8EA877" w14:textId="77777777" w:rsidR="006448D4" w:rsidRPr="00FB08CD" w:rsidRDefault="006448D4" w:rsidP="00224102">
            <w:pPr>
              <w:jc w:val="center"/>
              <w:rPr>
                <w:sz w:val="22"/>
                <w:szCs w:val="22"/>
              </w:rPr>
            </w:pPr>
            <w:r w:rsidRPr="00FB08CD">
              <w:rPr>
                <w:sz w:val="22"/>
                <w:szCs w:val="22"/>
              </w:rPr>
              <w:t>1114</w:t>
            </w:r>
          </w:p>
        </w:tc>
        <w:tc>
          <w:tcPr>
            <w:tcW w:w="2831" w:type="dxa"/>
          </w:tcPr>
          <w:p w14:paraId="01E1C11D" w14:textId="77777777" w:rsidR="006448D4" w:rsidRPr="00FB08CD" w:rsidRDefault="006448D4" w:rsidP="00224102">
            <w:pPr>
              <w:jc w:val="center"/>
              <w:rPr>
                <w:sz w:val="22"/>
                <w:szCs w:val="22"/>
              </w:rPr>
            </w:pPr>
            <w:r w:rsidRPr="00FB08CD">
              <w:rPr>
                <w:sz w:val="22"/>
                <w:szCs w:val="22"/>
              </w:rPr>
              <w:t>1077F, 37M</w:t>
            </w:r>
          </w:p>
        </w:tc>
        <w:tc>
          <w:tcPr>
            <w:tcW w:w="1705" w:type="dxa"/>
          </w:tcPr>
          <w:p w14:paraId="4CBA2DE1" w14:textId="77777777" w:rsidR="006448D4" w:rsidRPr="00FB08CD" w:rsidRDefault="006448D4" w:rsidP="00224102">
            <w:pPr>
              <w:jc w:val="center"/>
              <w:rPr>
                <w:sz w:val="22"/>
                <w:szCs w:val="22"/>
              </w:rPr>
            </w:pPr>
            <w:r w:rsidRPr="00FB08CD">
              <w:rPr>
                <w:sz w:val="22"/>
                <w:szCs w:val="22"/>
              </w:rPr>
              <w:t>386</w:t>
            </w:r>
          </w:p>
        </w:tc>
      </w:tr>
      <w:tr w:rsidR="006448D4" w14:paraId="3ACB6A05" w14:textId="77777777" w:rsidTr="00224102">
        <w:tc>
          <w:tcPr>
            <w:tcW w:w="2689" w:type="dxa"/>
          </w:tcPr>
          <w:p w14:paraId="2C63F120" w14:textId="77777777" w:rsidR="006448D4" w:rsidRPr="00FB08CD" w:rsidRDefault="006448D4" w:rsidP="00224102">
            <w:pPr>
              <w:jc w:val="center"/>
              <w:rPr>
                <w:sz w:val="22"/>
                <w:szCs w:val="22"/>
              </w:rPr>
            </w:pPr>
            <w:r w:rsidRPr="00FB08CD">
              <w:rPr>
                <w:sz w:val="22"/>
                <w:szCs w:val="22"/>
              </w:rPr>
              <w:t>2022</w:t>
            </w:r>
          </w:p>
        </w:tc>
        <w:tc>
          <w:tcPr>
            <w:tcW w:w="1842" w:type="dxa"/>
          </w:tcPr>
          <w:p w14:paraId="11263624" w14:textId="77777777" w:rsidR="006448D4" w:rsidRPr="00FB08CD" w:rsidRDefault="006448D4" w:rsidP="00224102">
            <w:pPr>
              <w:jc w:val="center"/>
              <w:rPr>
                <w:sz w:val="22"/>
                <w:szCs w:val="22"/>
              </w:rPr>
            </w:pPr>
            <w:r w:rsidRPr="00FB08CD">
              <w:rPr>
                <w:sz w:val="22"/>
                <w:szCs w:val="22"/>
              </w:rPr>
              <w:t>2979</w:t>
            </w:r>
          </w:p>
        </w:tc>
        <w:tc>
          <w:tcPr>
            <w:tcW w:w="3824" w:type="dxa"/>
          </w:tcPr>
          <w:p w14:paraId="01F7AA92" w14:textId="77777777" w:rsidR="006448D4" w:rsidRPr="00FB08CD" w:rsidRDefault="006448D4" w:rsidP="00224102">
            <w:pPr>
              <w:jc w:val="center"/>
              <w:rPr>
                <w:sz w:val="22"/>
                <w:szCs w:val="22"/>
              </w:rPr>
            </w:pPr>
            <w:r w:rsidRPr="00FB08CD">
              <w:rPr>
                <w:sz w:val="22"/>
                <w:szCs w:val="22"/>
              </w:rPr>
              <w:t>2694F, 285M</w:t>
            </w:r>
          </w:p>
        </w:tc>
        <w:tc>
          <w:tcPr>
            <w:tcW w:w="2126" w:type="dxa"/>
          </w:tcPr>
          <w:p w14:paraId="15574BF4" w14:textId="77777777" w:rsidR="006448D4" w:rsidRPr="00FB08CD" w:rsidRDefault="006448D4" w:rsidP="00224102">
            <w:pPr>
              <w:jc w:val="center"/>
              <w:rPr>
                <w:sz w:val="22"/>
                <w:szCs w:val="22"/>
              </w:rPr>
            </w:pPr>
            <w:r w:rsidRPr="00FB08CD">
              <w:rPr>
                <w:sz w:val="22"/>
                <w:szCs w:val="22"/>
              </w:rPr>
              <w:t>2095</w:t>
            </w:r>
          </w:p>
        </w:tc>
        <w:tc>
          <w:tcPr>
            <w:tcW w:w="1705" w:type="dxa"/>
          </w:tcPr>
          <w:p w14:paraId="510989DD" w14:textId="77777777" w:rsidR="006448D4" w:rsidRPr="00FB08CD" w:rsidRDefault="006448D4" w:rsidP="00224102">
            <w:pPr>
              <w:jc w:val="center"/>
              <w:rPr>
                <w:sz w:val="22"/>
                <w:szCs w:val="22"/>
              </w:rPr>
            </w:pPr>
            <w:r w:rsidRPr="00FB08CD">
              <w:rPr>
                <w:sz w:val="22"/>
                <w:szCs w:val="22"/>
              </w:rPr>
              <w:t>1314</w:t>
            </w:r>
          </w:p>
        </w:tc>
        <w:tc>
          <w:tcPr>
            <w:tcW w:w="2831" w:type="dxa"/>
          </w:tcPr>
          <w:p w14:paraId="75FAB2EE" w14:textId="77777777" w:rsidR="006448D4" w:rsidRPr="00FB08CD" w:rsidRDefault="006448D4" w:rsidP="00224102">
            <w:pPr>
              <w:jc w:val="center"/>
              <w:rPr>
                <w:sz w:val="22"/>
                <w:szCs w:val="22"/>
              </w:rPr>
            </w:pPr>
            <w:r w:rsidRPr="00FB08CD">
              <w:rPr>
                <w:sz w:val="22"/>
                <w:szCs w:val="22"/>
              </w:rPr>
              <w:t>1263F, 51M</w:t>
            </w:r>
          </w:p>
        </w:tc>
        <w:tc>
          <w:tcPr>
            <w:tcW w:w="1705" w:type="dxa"/>
          </w:tcPr>
          <w:p w14:paraId="2DAF57E3" w14:textId="77777777" w:rsidR="006448D4" w:rsidRPr="00FB08CD" w:rsidRDefault="006448D4" w:rsidP="00224102">
            <w:pPr>
              <w:jc w:val="center"/>
              <w:rPr>
                <w:sz w:val="22"/>
                <w:szCs w:val="22"/>
              </w:rPr>
            </w:pPr>
            <w:r w:rsidRPr="00FB08CD">
              <w:rPr>
                <w:sz w:val="22"/>
                <w:szCs w:val="22"/>
              </w:rPr>
              <w:t>445</w:t>
            </w:r>
          </w:p>
        </w:tc>
      </w:tr>
      <w:tr w:rsidR="006448D4" w14:paraId="4DBF0FED" w14:textId="77777777" w:rsidTr="00224102">
        <w:tc>
          <w:tcPr>
            <w:tcW w:w="2689" w:type="dxa"/>
          </w:tcPr>
          <w:p w14:paraId="28AF1164" w14:textId="77777777" w:rsidR="006448D4" w:rsidRPr="00FB08CD" w:rsidRDefault="006448D4" w:rsidP="00224102">
            <w:pPr>
              <w:jc w:val="center"/>
              <w:rPr>
                <w:sz w:val="22"/>
                <w:szCs w:val="22"/>
              </w:rPr>
            </w:pPr>
            <w:r w:rsidRPr="00FB08CD">
              <w:rPr>
                <w:sz w:val="22"/>
                <w:szCs w:val="22"/>
              </w:rPr>
              <w:t>2023</w:t>
            </w:r>
          </w:p>
        </w:tc>
        <w:tc>
          <w:tcPr>
            <w:tcW w:w="1842" w:type="dxa"/>
          </w:tcPr>
          <w:p w14:paraId="5F3AFF6B" w14:textId="77777777" w:rsidR="006448D4" w:rsidRPr="00FB08CD" w:rsidRDefault="006448D4" w:rsidP="00224102">
            <w:pPr>
              <w:jc w:val="center"/>
              <w:rPr>
                <w:sz w:val="22"/>
                <w:szCs w:val="22"/>
              </w:rPr>
            </w:pPr>
            <w:r w:rsidRPr="00FB08CD">
              <w:rPr>
                <w:sz w:val="22"/>
                <w:szCs w:val="22"/>
              </w:rPr>
              <w:t>3676</w:t>
            </w:r>
          </w:p>
        </w:tc>
        <w:tc>
          <w:tcPr>
            <w:tcW w:w="3824" w:type="dxa"/>
          </w:tcPr>
          <w:p w14:paraId="7565A0C2" w14:textId="77777777" w:rsidR="006448D4" w:rsidRPr="00FB08CD" w:rsidRDefault="006448D4" w:rsidP="00224102">
            <w:pPr>
              <w:jc w:val="center"/>
              <w:rPr>
                <w:sz w:val="22"/>
                <w:szCs w:val="22"/>
              </w:rPr>
            </w:pPr>
            <w:r w:rsidRPr="00FB08CD">
              <w:rPr>
                <w:sz w:val="22"/>
                <w:szCs w:val="22"/>
              </w:rPr>
              <w:t>3282F, 394M</w:t>
            </w:r>
          </w:p>
        </w:tc>
        <w:tc>
          <w:tcPr>
            <w:tcW w:w="2126" w:type="dxa"/>
          </w:tcPr>
          <w:p w14:paraId="56D51A1A" w14:textId="77777777" w:rsidR="006448D4" w:rsidRPr="00FB08CD" w:rsidRDefault="006448D4" w:rsidP="00224102">
            <w:pPr>
              <w:jc w:val="center"/>
              <w:rPr>
                <w:sz w:val="22"/>
                <w:szCs w:val="22"/>
              </w:rPr>
            </w:pPr>
            <w:r w:rsidRPr="00FB08CD">
              <w:rPr>
                <w:sz w:val="22"/>
                <w:szCs w:val="22"/>
              </w:rPr>
              <w:t>2469</w:t>
            </w:r>
          </w:p>
        </w:tc>
        <w:tc>
          <w:tcPr>
            <w:tcW w:w="1705" w:type="dxa"/>
          </w:tcPr>
          <w:p w14:paraId="48573960" w14:textId="77777777" w:rsidR="006448D4" w:rsidRPr="00FB08CD" w:rsidRDefault="006448D4" w:rsidP="00224102">
            <w:pPr>
              <w:jc w:val="center"/>
              <w:rPr>
                <w:sz w:val="22"/>
                <w:szCs w:val="22"/>
              </w:rPr>
            </w:pPr>
            <w:r w:rsidRPr="00FB08CD">
              <w:rPr>
                <w:sz w:val="22"/>
                <w:szCs w:val="22"/>
              </w:rPr>
              <w:t>1627</w:t>
            </w:r>
          </w:p>
        </w:tc>
        <w:tc>
          <w:tcPr>
            <w:tcW w:w="2831" w:type="dxa"/>
          </w:tcPr>
          <w:p w14:paraId="55410139" w14:textId="77777777" w:rsidR="006448D4" w:rsidRPr="00FB08CD" w:rsidRDefault="006448D4" w:rsidP="00224102">
            <w:pPr>
              <w:jc w:val="center"/>
              <w:rPr>
                <w:sz w:val="22"/>
                <w:szCs w:val="22"/>
              </w:rPr>
            </w:pPr>
            <w:r w:rsidRPr="00FB08CD">
              <w:rPr>
                <w:sz w:val="22"/>
                <w:szCs w:val="22"/>
              </w:rPr>
              <w:t>1564F, 63M</w:t>
            </w:r>
          </w:p>
        </w:tc>
        <w:tc>
          <w:tcPr>
            <w:tcW w:w="1705" w:type="dxa"/>
          </w:tcPr>
          <w:p w14:paraId="39D8D062" w14:textId="77777777" w:rsidR="006448D4" w:rsidRPr="00FB08CD" w:rsidRDefault="006448D4" w:rsidP="00224102">
            <w:pPr>
              <w:jc w:val="center"/>
              <w:rPr>
                <w:sz w:val="22"/>
                <w:szCs w:val="22"/>
              </w:rPr>
            </w:pPr>
            <w:r w:rsidRPr="00FB08CD">
              <w:rPr>
                <w:sz w:val="22"/>
                <w:szCs w:val="22"/>
              </w:rPr>
              <w:t>578</w:t>
            </w:r>
          </w:p>
        </w:tc>
      </w:tr>
      <w:tr w:rsidR="006448D4" w14:paraId="0884F38A" w14:textId="77777777" w:rsidTr="00224102">
        <w:tc>
          <w:tcPr>
            <w:tcW w:w="2689" w:type="dxa"/>
          </w:tcPr>
          <w:p w14:paraId="35D2C626" w14:textId="77777777" w:rsidR="006448D4" w:rsidRPr="00FB08CD" w:rsidRDefault="006448D4" w:rsidP="00224102">
            <w:pPr>
              <w:jc w:val="center"/>
              <w:rPr>
                <w:sz w:val="22"/>
                <w:szCs w:val="22"/>
              </w:rPr>
            </w:pPr>
            <w:r w:rsidRPr="00FB08CD">
              <w:rPr>
                <w:sz w:val="22"/>
                <w:szCs w:val="22"/>
              </w:rPr>
              <w:t>2024</w:t>
            </w:r>
          </w:p>
        </w:tc>
        <w:tc>
          <w:tcPr>
            <w:tcW w:w="1842" w:type="dxa"/>
          </w:tcPr>
          <w:p w14:paraId="72086B7B" w14:textId="77777777" w:rsidR="006448D4" w:rsidRPr="00FB08CD" w:rsidRDefault="006448D4" w:rsidP="00224102">
            <w:pPr>
              <w:jc w:val="center"/>
              <w:rPr>
                <w:sz w:val="22"/>
                <w:szCs w:val="22"/>
              </w:rPr>
            </w:pPr>
            <w:r w:rsidRPr="00FB08CD">
              <w:rPr>
                <w:sz w:val="22"/>
                <w:szCs w:val="22"/>
              </w:rPr>
              <w:t>4469</w:t>
            </w:r>
          </w:p>
        </w:tc>
        <w:tc>
          <w:tcPr>
            <w:tcW w:w="3824" w:type="dxa"/>
          </w:tcPr>
          <w:p w14:paraId="4810390E" w14:textId="77777777" w:rsidR="006448D4" w:rsidRPr="00FB08CD" w:rsidRDefault="006448D4" w:rsidP="00224102">
            <w:pPr>
              <w:jc w:val="center"/>
              <w:rPr>
                <w:sz w:val="22"/>
                <w:szCs w:val="22"/>
              </w:rPr>
            </w:pPr>
            <w:r w:rsidRPr="00FB08CD">
              <w:rPr>
                <w:sz w:val="22"/>
                <w:szCs w:val="22"/>
              </w:rPr>
              <w:t>3963F, 504M, 2T</w:t>
            </w:r>
          </w:p>
        </w:tc>
        <w:tc>
          <w:tcPr>
            <w:tcW w:w="2126" w:type="dxa"/>
          </w:tcPr>
          <w:p w14:paraId="3169B32A" w14:textId="77777777" w:rsidR="006448D4" w:rsidRPr="00FB08CD" w:rsidRDefault="006448D4" w:rsidP="00224102">
            <w:pPr>
              <w:jc w:val="center"/>
              <w:rPr>
                <w:sz w:val="22"/>
                <w:szCs w:val="22"/>
              </w:rPr>
            </w:pPr>
            <w:r w:rsidRPr="00FB08CD">
              <w:rPr>
                <w:sz w:val="22"/>
                <w:szCs w:val="22"/>
              </w:rPr>
              <w:t>3025</w:t>
            </w:r>
          </w:p>
        </w:tc>
        <w:tc>
          <w:tcPr>
            <w:tcW w:w="1705" w:type="dxa"/>
          </w:tcPr>
          <w:p w14:paraId="3F0B2D5F" w14:textId="77777777" w:rsidR="006448D4" w:rsidRPr="00FB08CD" w:rsidRDefault="006448D4" w:rsidP="00224102">
            <w:pPr>
              <w:jc w:val="center"/>
              <w:rPr>
                <w:sz w:val="22"/>
                <w:szCs w:val="22"/>
              </w:rPr>
            </w:pPr>
            <w:r w:rsidRPr="00FB08CD">
              <w:rPr>
                <w:sz w:val="22"/>
                <w:szCs w:val="22"/>
              </w:rPr>
              <w:t>2414</w:t>
            </w:r>
          </w:p>
        </w:tc>
        <w:tc>
          <w:tcPr>
            <w:tcW w:w="2831" w:type="dxa"/>
          </w:tcPr>
          <w:p w14:paraId="2AD86A8F" w14:textId="77777777" w:rsidR="006448D4" w:rsidRPr="00FB08CD" w:rsidRDefault="006448D4" w:rsidP="00224102">
            <w:pPr>
              <w:jc w:val="center"/>
              <w:rPr>
                <w:sz w:val="22"/>
                <w:szCs w:val="22"/>
              </w:rPr>
            </w:pPr>
            <w:r w:rsidRPr="00FB08CD">
              <w:rPr>
                <w:sz w:val="22"/>
                <w:szCs w:val="22"/>
              </w:rPr>
              <w:t>2333F, 79M, 1T</w:t>
            </w:r>
          </w:p>
        </w:tc>
        <w:tc>
          <w:tcPr>
            <w:tcW w:w="1705" w:type="dxa"/>
          </w:tcPr>
          <w:p w14:paraId="4B7CA9A5" w14:textId="77777777" w:rsidR="006448D4" w:rsidRPr="00FB08CD" w:rsidRDefault="006448D4" w:rsidP="00224102">
            <w:pPr>
              <w:jc w:val="center"/>
              <w:rPr>
                <w:sz w:val="22"/>
                <w:szCs w:val="22"/>
              </w:rPr>
            </w:pPr>
            <w:r w:rsidRPr="00FB08CD">
              <w:rPr>
                <w:sz w:val="22"/>
                <w:szCs w:val="22"/>
              </w:rPr>
              <w:t>805</w:t>
            </w:r>
          </w:p>
        </w:tc>
      </w:tr>
    </w:tbl>
    <w:bookmarkEnd w:id="1"/>
    <w:p w14:paraId="6F7FAB61" w14:textId="77777777" w:rsidR="006448D4" w:rsidRPr="00B22BCC" w:rsidRDefault="006448D4" w:rsidP="006448D4">
      <w:pPr>
        <w:rPr>
          <w:rFonts w:asciiTheme="minorHAnsi" w:hAnsiTheme="minorHAnsi" w:cstheme="minorBidi"/>
          <w:sz w:val="22"/>
          <w:szCs w:val="22"/>
        </w:rPr>
      </w:pPr>
      <w:r w:rsidRPr="00B22BCC">
        <w:rPr>
          <w:sz w:val="22"/>
          <w:szCs w:val="22"/>
        </w:rPr>
        <w:t xml:space="preserve">All statistics are provisional and should be treated as management information. </w:t>
      </w:r>
    </w:p>
    <w:p w14:paraId="0FDE9590" w14:textId="77777777" w:rsidR="006448D4" w:rsidRPr="00B22BCC" w:rsidRDefault="006448D4" w:rsidP="006448D4">
      <w:pPr>
        <w:rPr>
          <w:sz w:val="22"/>
          <w:szCs w:val="22"/>
        </w:rPr>
      </w:pPr>
      <w:bookmarkStart w:id="2" w:name="_Hlk188609559"/>
      <w:r w:rsidRPr="00B22BCC">
        <w:rPr>
          <w:sz w:val="22"/>
          <w:szCs w:val="22"/>
        </w:rPr>
        <w:t>*All data has been extracted from Police Scotland internal systems and are correct as of 23 January 2025. It should be noted that applications submitted in December 2024 will still be progressing and the figures for this year may be subject to change.</w:t>
      </w:r>
    </w:p>
    <w:p w14:paraId="691C6963" w14:textId="77777777" w:rsidR="006448D4" w:rsidRPr="00B22BCC" w:rsidRDefault="006448D4" w:rsidP="006448D4">
      <w:pPr>
        <w:rPr>
          <w:sz w:val="22"/>
          <w:szCs w:val="22"/>
        </w:rPr>
      </w:pPr>
      <w:r w:rsidRPr="00B22BCC">
        <w:rPr>
          <w:sz w:val="22"/>
          <w:szCs w:val="22"/>
        </w:rPr>
        <w:t xml:space="preserve">* Regarding gender, some participants decline to divulge their gender, and this information can be listed as not recorded on the applications. </w:t>
      </w:r>
      <w:bookmarkEnd w:id="2"/>
    </w:p>
    <w:p w14:paraId="0203DE06" w14:textId="77777777" w:rsidR="006448D4" w:rsidRPr="00B22BCC" w:rsidRDefault="006448D4" w:rsidP="006448D4">
      <w:pPr>
        <w:tabs>
          <w:tab w:val="left" w:pos="5400"/>
        </w:tabs>
        <w:rPr>
          <w:sz w:val="22"/>
          <w:szCs w:val="22"/>
        </w:rPr>
      </w:pPr>
      <w:r w:rsidRPr="00B22BCC">
        <w:rPr>
          <w:rFonts w:eastAsiaTheme="majorEastAsia" w:cstheme="majorBidi"/>
          <w:sz w:val="22"/>
          <w:szCs w:val="22"/>
        </w:rPr>
        <w:t>*Please be advised that the</w:t>
      </w:r>
      <w:r w:rsidRPr="00B22BCC">
        <w:rPr>
          <w:sz w:val="22"/>
          <w:szCs w:val="22"/>
        </w:rPr>
        <w:t xml:space="preserve"> number of DSDAS applications can be less than the number of persons identified as being at risk. This can occur because of more than 1 potential victim being identified and multiple ‘persons at risk’ being added to a single application or due to an input error.</w:t>
      </w:r>
    </w:p>
    <w:p w14:paraId="69694499" w14:textId="77777777" w:rsidR="006448D4" w:rsidRPr="00B22BCC" w:rsidRDefault="006448D4" w:rsidP="006448D4">
      <w:pPr>
        <w:jc w:val="both"/>
        <w:rPr>
          <w:bCs/>
          <w:iCs/>
          <w:sz w:val="22"/>
          <w:szCs w:val="22"/>
        </w:rPr>
      </w:pPr>
      <w:r w:rsidRPr="00B22BCC">
        <w:rPr>
          <w:bCs/>
          <w:iCs/>
          <w:sz w:val="22"/>
          <w:szCs w:val="22"/>
        </w:rPr>
        <w:lastRenderedPageBreak/>
        <w:t xml:space="preserve">*Duplicate applications are often submitted for persons potentially at risk. </w:t>
      </w:r>
    </w:p>
    <w:p w14:paraId="0679992C" w14:textId="77777777" w:rsidR="006448D4" w:rsidRDefault="006448D4" w:rsidP="006448D4">
      <w:pPr>
        <w:jc w:val="both"/>
        <w:rPr>
          <w:sz w:val="22"/>
          <w:szCs w:val="22"/>
          <w:lang w:eastAsia="en-GB"/>
        </w:rPr>
      </w:pPr>
      <w:r w:rsidRPr="00B22BCC">
        <w:rPr>
          <w:sz w:val="22"/>
          <w:szCs w:val="22"/>
          <w:lang w:eastAsia="en-GB"/>
        </w:rPr>
        <w:t>*Table key: F – Female, M – Male, T – Transgender.</w:t>
      </w:r>
    </w:p>
    <w:p w14:paraId="759EBE41" w14:textId="77777777" w:rsidR="00BC1177" w:rsidRDefault="00BC1177" w:rsidP="006448D4">
      <w:pPr>
        <w:jc w:val="both"/>
        <w:rPr>
          <w:sz w:val="22"/>
          <w:szCs w:val="22"/>
          <w:lang w:eastAsia="en-GB"/>
        </w:rPr>
      </w:pPr>
    </w:p>
    <w:p w14:paraId="71B3FFD6" w14:textId="77777777" w:rsidR="00BC1177" w:rsidRDefault="00BC1177" w:rsidP="00BC1177">
      <w:r w:rsidRPr="00B22BCC">
        <w:t xml:space="preserve">Table 3. </w:t>
      </w:r>
    </w:p>
    <w:tbl>
      <w:tblPr>
        <w:tblStyle w:val="TableGrid"/>
        <w:tblW w:w="12016" w:type="dxa"/>
        <w:tblInd w:w="-113" w:type="dxa"/>
        <w:tblLook w:val="04A0" w:firstRow="1" w:lastRow="0" w:firstColumn="1" w:lastColumn="0" w:noHBand="0" w:noVBand="1"/>
      </w:tblPr>
      <w:tblGrid>
        <w:gridCol w:w="1893"/>
        <w:gridCol w:w="1543"/>
        <w:gridCol w:w="1544"/>
        <w:gridCol w:w="1814"/>
        <w:gridCol w:w="1950"/>
        <w:gridCol w:w="1820"/>
        <w:gridCol w:w="1452"/>
      </w:tblGrid>
      <w:tr w:rsidR="00BC1177" w:rsidRPr="00FB08CD" w14:paraId="7717589B" w14:textId="77777777" w:rsidTr="00BC1177">
        <w:tc>
          <w:tcPr>
            <w:tcW w:w="1893" w:type="dxa"/>
            <w:shd w:val="clear" w:color="auto" w:fill="F2F2F2" w:themeFill="background1" w:themeFillShade="F2"/>
            <w:vAlign w:val="center"/>
          </w:tcPr>
          <w:p w14:paraId="0FEEF18A" w14:textId="4317A400" w:rsidR="00BC1177" w:rsidRPr="00FB08CD" w:rsidRDefault="00BC1177" w:rsidP="00BC1177">
            <w:pPr>
              <w:jc w:val="center"/>
              <w:rPr>
                <w:b/>
                <w:bCs/>
                <w:sz w:val="22"/>
                <w:szCs w:val="22"/>
              </w:rPr>
            </w:pPr>
            <w:r w:rsidRPr="00B22BCC">
              <w:rPr>
                <w:rFonts w:eastAsia="Times New Roman"/>
                <w:b/>
                <w:bCs/>
                <w:color w:val="000000"/>
                <w:sz w:val="22"/>
                <w:szCs w:val="22"/>
                <w:lang w:eastAsia="en-GB"/>
              </w:rPr>
              <w:t>Age at Risk</w:t>
            </w:r>
          </w:p>
        </w:tc>
        <w:tc>
          <w:tcPr>
            <w:tcW w:w="1543" w:type="dxa"/>
            <w:shd w:val="clear" w:color="auto" w:fill="F2F2F2" w:themeFill="background1" w:themeFillShade="F2"/>
            <w:vAlign w:val="center"/>
          </w:tcPr>
          <w:p w14:paraId="5CB4FD25" w14:textId="7CFB5AA7" w:rsidR="00BC1177" w:rsidRPr="00FB08CD" w:rsidRDefault="00BC1177" w:rsidP="00BC1177">
            <w:pPr>
              <w:jc w:val="center"/>
              <w:rPr>
                <w:b/>
                <w:bCs/>
                <w:sz w:val="22"/>
                <w:szCs w:val="22"/>
              </w:rPr>
            </w:pPr>
            <w:r w:rsidRPr="00B22BCC">
              <w:rPr>
                <w:rFonts w:eastAsia="Times New Roman"/>
                <w:b/>
                <w:bCs/>
                <w:color w:val="000000"/>
                <w:sz w:val="22"/>
                <w:szCs w:val="22"/>
                <w:lang w:eastAsia="en-GB"/>
              </w:rPr>
              <w:t>2019</w:t>
            </w:r>
          </w:p>
        </w:tc>
        <w:tc>
          <w:tcPr>
            <w:tcW w:w="1544" w:type="dxa"/>
            <w:shd w:val="clear" w:color="auto" w:fill="F2F2F2" w:themeFill="background1" w:themeFillShade="F2"/>
            <w:vAlign w:val="center"/>
          </w:tcPr>
          <w:p w14:paraId="26604F42" w14:textId="51D1C3E2" w:rsidR="00BC1177" w:rsidRPr="00FB08CD" w:rsidRDefault="00BC1177" w:rsidP="00BC1177">
            <w:pPr>
              <w:jc w:val="center"/>
              <w:rPr>
                <w:b/>
                <w:bCs/>
                <w:sz w:val="22"/>
                <w:szCs w:val="22"/>
              </w:rPr>
            </w:pPr>
            <w:r w:rsidRPr="00B22BCC">
              <w:rPr>
                <w:rFonts w:eastAsia="Times New Roman"/>
                <w:b/>
                <w:bCs/>
                <w:color w:val="000000"/>
                <w:sz w:val="22"/>
                <w:szCs w:val="22"/>
                <w:lang w:eastAsia="en-GB"/>
              </w:rPr>
              <w:t>2020</w:t>
            </w:r>
          </w:p>
        </w:tc>
        <w:tc>
          <w:tcPr>
            <w:tcW w:w="1814" w:type="dxa"/>
            <w:shd w:val="clear" w:color="auto" w:fill="F2F2F2" w:themeFill="background1" w:themeFillShade="F2"/>
            <w:vAlign w:val="center"/>
          </w:tcPr>
          <w:p w14:paraId="57CD5025" w14:textId="7754A1D2" w:rsidR="00BC1177" w:rsidRPr="00FB08CD" w:rsidRDefault="00BC1177" w:rsidP="00BC1177">
            <w:pPr>
              <w:jc w:val="center"/>
              <w:rPr>
                <w:b/>
                <w:bCs/>
                <w:sz w:val="22"/>
                <w:szCs w:val="22"/>
              </w:rPr>
            </w:pPr>
            <w:r w:rsidRPr="00B22BCC">
              <w:rPr>
                <w:rFonts w:eastAsia="Times New Roman"/>
                <w:b/>
                <w:bCs/>
                <w:color w:val="000000"/>
                <w:sz w:val="22"/>
                <w:szCs w:val="22"/>
                <w:lang w:eastAsia="en-GB"/>
              </w:rPr>
              <w:t>2021</w:t>
            </w:r>
          </w:p>
        </w:tc>
        <w:tc>
          <w:tcPr>
            <w:tcW w:w="1950" w:type="dxa"/>
            <w:shd w:val="clear" w:color="auto" w:fill="F2F2F2" w:themeFill="background1" w:themeFillShade="F2"/>
            <w:vAlign w:val="center"/>
          </w:tcPr>
          <w:p w14:paraId="7A888BFB" w14:textId="04D0E4A3" w:rsidR="00BC1177" w:rsidRPr="00FB08CD" w:rsidRDefault="00BC1177" w:rsidP="00BC1177">
            <w:pPr>
              <w:jc w:val="center"/>
              <w:rPr>
                <w:b/>
                <w:bCs/>
                <w:sz w:val="22"/>
                <w:szCs w:val="22"/>
              </w:rPr>
            </w:pPr>
            <w:r w:rsidRPr="00B22BCC">
              <w:rPr>
                <w:rFonts w:eastAsia="Times New Roman"/>
                <w:b/>
                <w:bCs/>
                <w:color w:val="000000"/>
                <w:sz w:val="22"/>
                <w:szCs w:val="22"/>
                <w:lang w:eastAsia="en-GB"/>
              </w:rPr>
              <w:t>2022</w:t>
            </w:r>
          </w:p>
        </w:tc>
        <w:tc>
          <w:tcPr>
            <w:tcW w:w="1820" w:type="dxa"/>
            <w:shd w:val="clear" w:color="auto" w:fill="F2F2F2" w:themeFill="background1" w:themeFillShade="F2"/>
            <w:vAlign w:val="center"/>
          </w:tcPr>
          <w:p w14:paraId="636F15A4" w14:textId="5CDFF1B1" w:rsidR="00BC1177" w:rsidRPr="00FB08CD" w:rsidRDefault="00BC1177" w:rsidP="00BC1177">
            <w:pPr>
              <w:jc w:val="center"/>
              <w:rPr>
                <w:b/>
                <w:bCs/>
                <w:sz w:val="22"/>
                <w:szCs w:val="22"/>
              </w:rPr>
            </w:pPr>
            <w:r w:rsidRPr="00B22BCC">
              <w:rPr>
                <w:rFonts w:eastAsia="Times New Roman"/>
                <w:b/>
                <w:bCs/>
                <w:color w:val="000000"/>
                <w:sz w:val="22"/>
                <w:szCs w:val="22"/>
                <w:lang w:eastAsia="en-GB"/>
              </w:rPr>
              <w:t>2023</w:t>
            </w:r>
          </w:p>
        </w:tc>
        <w:tc>
          <w:tcPr>
            <w:tcW w:w="1452" w:type="dxa"/>
            <w:shd w:val="clear" w:color="auto" w:fill="F2F2F2" w:themeFill="background1" w:themeFillShade="F2"/>
            <w:vAlign w:val="center"/>
          </w:tcPr>
          <w:p w14:paraId="379E1F5A" w14:textId="16480126" w:rsidR="00BC1177" w:rsidRPr="00FB08CD" w:rsidRDefault="00BC1177" w:rsidP="00BC1177">
            <w:pPr>
              <w:jc w:val="center"/>
              <w:rPr>
                <w:b/>
                <w:bCs/>
                <w:sz w:val="22"/>
                <w:szCs w:val="22"/>
              </w:rPr>
            </w:pPr>
            <w:r w:rsidRPr="00B22BCC">
              <w:rPr>
                <w:rFonts w:eastAsia="Times New Roman"/>
                <w:b/>
                <w:bCs/>
                <w:color w:val="000000"/>
                <w:sz w:val="22"/>
                <w:szCs w:val="22"/>
                <w:lang w:eastAsia="en-GB"/>
              </w:rPr>
              <w:t>2024</w:t>
            </w:r>
          </w:p>
        </w:tc>
      </w:tr>
      <w:tr w:rsidR="00BC1177" w:rsidRPr="00FB08CD" w14:paraId="32D4D92F" w14:textId="77777777" w:rsidTr="00BC1177">
        <w:tc>
          <w:tcPr>
            <w:tcW w:w="1893" w:type="dxa"/>
            <w:vAlign w:val="center"/>
          </w:tcPr>
          <w:p w14:paraId="6491592C" w14:textId="6360CD38" w:rsidR="00BC1177" w:rsidRPr="00FB08CD" w:rsidRDefault="00BC1177" w:rsidP="00BC1177">
            <w:pPr>
              <w:jc w:val="center"/>
              <w:rPr>
                <w:sz w:val="22"/>
                <w:szCs w:val="22"/>
              </w:rPr>
            </w:pPr>
            <w:r w:rsidRPr="00B22BCC">
              <w:rPr>
                <w:rFonts w:eastAsia="Times New Roman"/>
                <w:color w:val="000000"/>
                <w:sz w:val="22"/>
                <w:szCs w:val="22"/>
                <w:lang w:eastAsia="en-GB"/>
              </w:rPr>
              <w:t>&lt;16</w:t>
            </w:r>
          </w:p>
        </w:tc>
        <w:tc>
          <w:tcPr>
            <w:tcW w:w="1543" w:type="dxa"/>
            <w:vAlign w:val="center"/>
          </w:tcPr>
          <w:p w14:paraId="3716E984" w14:textId="13ADC2F3" w:rsidR="00BC1177" w:rsidRPr="00FB08CD" w:rsidRDefault="00BC1177" w:rsidP="00BC1177">
            <w:pPr>
              <w:jc w:val="center"/>
              <w:rPr>
                <w:sz w:val="22"/>
                <w:szCs w:val="22"/>
              </w:rPr>
            </w:pPr>
            <w:r w:rsidRPr="00B22BCC">
              <w:rPr>
                <w:rFonts w:eastAsia="Times New Roman"/>
                <w:color w:val="000000"/>
                <w:sz w:val="22"/>
                <w:szCs w:val="22"/>
                <w:lang w:eastAsia="en-GB"/>
              </w:rPr>
              <w:t>28F,8M</w:t>
            </w:r>
          </w:p>
        </w:tc>
        <w:tc>
          <w:tcPr>
            <w:tcW w:w="1544" w:type="dxa"/>
            <w:vAlign w:val="center"/>
          </w:tcPr>
          <w:p w14:paraId="05094273" w14:textId="0C1CA372" w:rsidR="00BC1177" w:rsidRPr="00FB08CD" w:rsidRDefault="00BC1177" w:rsidP="00BC1177">
            <w:pPr>
              <w:jc w:val="center"/>
              <w:rPr>
                <w:sz w:val="22"/>
                <w:szCs w:val="22"/>
              </w:rPr>
            </w:pPr>
            <w:r w:rsidRPr="00B22BCC">
              <w:rPr>
                <w:rFonts w:eastAsia="Times New Roman"/>
                <w:color w:val="000000"/>
                <w:sz w:val="22"/>
                <w:szCs w:val="22"/>
                <w:lang w:eastAsia="en-GB"/>
              </w:rPr>
              <w:t>31F,4M</w:t>
            </w:r>
          </w:p>
        </w:tc>
        <w:tc>
          <w:tcPr>
            <w:tcW w:w="1814" w:type="dxa"/>
            <w:vAlign w:val="center"/>
          </w:tcPr>
          <w:p w14:paraId="4F46F2EB" w14:textId="41B7049C" w:rsidR="00BC1177" w:rsidRPr="00FB08CD" w:rsidRDefault="00BC1177" w:rsidP="00BC1177">
            <w:pPr>
              <w:jc w:val="center"/>
              <w:rPr>
                <w:sz w:val="22"/>
                <w:szCs w:val="22"/>
              </w:rPr>
            </w:pPr>
            <w:r w:rsidRPr="00B22BCC">
              <w:rPr>
                <w:rFonts w:eastAsia="Times New Roman"/>
                <w:color w:val="000000"/>
                <w:sz w:val="22"/>
                <w:szCs w:val="22"/>
                <w:lang w:eastAsia="en-GB"/>
              </w:rPr>
              <w:t>43F,3M</w:t>
            </w:r>
          </w:p>
        </w:tc>
        <w:tc>
          <w:tcPr>
            <w:tcW w:w="1950" w:type="dxa"/>
            <w:vAlign w:val="center"/>
          </w:tcPr>
          <w:p w14:paraId="6FE20399" w14:textId="2538B75B" w:rsidR="00BC1177" w:rsidRPr="00FB08CD" w:rsidRDefault="00BC1177" w:rsidP="00BC1177">
            <w:pPr>
              <w:jc w:val="center"/>
              <w:rPr>
                <w:sz w:val="22"/>
                <w:szCs w:val="22"/>
              </w:rPr>
            </w:pPr>
            <w:r w:rsidRPr="00B22BCC">
              <w:rPr>
                <w:rFonts w:eastAsia="Times New Roman"/>
                <w:color w:val="000000"/>
                <w:sz w:val="22"/>
                <w:szCs w:val="22"/>
                <w:lang w:eastAsia="en-GB"/>
              </w:rPr>
              <w:t>28F,5M</w:t>
            </w:r>
          </w:p>
        </w:tc>
        <w:tc>
          <w:tcPr>
            <w:tcW w:w="1820" w:type="dxa"/>
            <w:vAlign w:val="center"/>
          </w:tcPr>
          <w:p w14:paraId="4CB109CE" w14:textId="0BDEDA01" w:rsidR="00BC1177" w:rsidRPr="00FB08CD" w:rsidRDefault="00BC1177" w:rsidP="00BC1177">
            <w:pPr>
              <w:jc w:val="center"/>
              <w:rPr>
                <w:sz w:val="22"/>
                <w:szCs w:val="22"/>
              </w:rPr>
            </w:pPr>
            <w:r w:rsidRPr="00B22BCC">
              <w:rPr>
                <w:rFonts w:eastAsia="Times New Roman"/>
                <w:color w:val="000000"/>
                <w:sz w:val="22"/>
                <w:szCs w:val="22"/>
                <w:lang w:eastAsia="en-GB"/>
              </w:rPr>
              <w:t>58F,3M</w:t>
            </w:r>
          </w:p>
        </w:tc>
        <w:tc>
          <w:tcPr>
            <w:tcW w:w="1452" w:type="dxa"/>
            <w:vAlign w:val="center"/>
          </w:tcPr>
          <w:p w14:paraId="3ED1FC2D" w14:textId="7F5E17D3" w:rsidR="00BC1177" w:rsidRPr="00FB08CD" w:rsidRDefault="00BC1177" w:rsidP="00BC1177">
            <w:pPr>
              <w:jc w:val="center"/>
              <w:rPr>
                <w:sz w:val="22"/>
                <w:szCs w:val="22"/>
              </w:rPr>
            </w:pPr>
            <w:r w:rsidRPr="00B22BCC">
              <w:rPr>
                <w:rFonts w:eastAsia="Times New Roman"/>
                <w:color w:val="000000"/>
                <w:sz w:val="22"/>
                <w:szCs w:val="22"/>
                <w:lang w:eastAsia="en-GB"/>
              </w:rPr>
              <w:t>68F,7M</w:t>
            </w:r>
          </w:p>
        </w:tc>
      </w:tr>
      <w:tr w:rsidR="00BC1177" w:rsidRPr="00FB08CD" w14:paraId="4663F399" w14:textId="77777777" w:rsidTr="00BC1177">
        <w:tc>
          <w:tcPr>
            <w:tcW w:w="1893" w:type="dxa"/>
            <w:vAlign w:val="center"/>
          </w:tcPr>
          <w:p w14:paraId="38902CE5" w14:textId="57C4F416" w:rsidR="00BC1177" w:rsidRPr="00FB08CD" w:rsidRDefault="00BC1177" w:rsidP="00BC1177">
            <w:pPr>
              <w:jc w:val="center"/>
              <w:rPr>
                <w:sz w:val="22"/>
                <w:szCs w:val="22"/>
              </w:rPr>
            </w:pPr>
            <w:r w:rsidRPr="00B22BCC">
              <w:rPr>
                <w:rFonts w:eastAsia="Times New Roman"/>
                <w:color w:val="000000"/>
                <w:sz w:val="22"/>
                <w:szCs w:val="22"/>
                <w:lang w:eastAsia="en-GB"/>
              </w:rPr>
              <w:t>16-18</w:t>
            </w:r>
          </w:p>
        </w:tc>
        <w:tc>
          <w:tcPr>
            <w:tcW w:w="1543" w:type="dxa"/>
            <w:vAlign w:val="center"/>
          </w:tcPr>
          <w:p w14:paraId="0E1713ED" w14:textId="39D4C257" w:rsidR="00BC1177" w:rsidRPr="00FB08CD" w:rsidRDefault="00BC1177" w:rsidP="00BC1177">
            <w:pPr>
              <w:jc w:val="center"/>
              <w:rPr>
                <w:sz w:val="22"/>
                <w:szCs w:val="22"/>
              </w:rPr>
            </w:pPr>
            <w:r w:rsidRPr="00B22BCC">
              <w:rPr>
                <w:rFonts w:eastAsia="Times New Roman"/>
                <w:color w:val="000000"/>
                <w:sz w:val="22"/>
                <w:szCs w:val="22"/>
                <w:lang w:eastAsia="en-GB"/>
              </w:rPr>
              <w:t> </w:t>
            </w:r>
          </w:p>
        </w:tc>
        <w:tc>
          <w:tcPr>
            <w:tcW w:w="1544" w:type="dxa"/>
            <w:vAlign w:val="center"/>
          </w:tcPr>
          <w:p w14:paraId="2664308F" w14:textId="32304EFC" w:rsidR="00BC1177" w:rsidRPr="00FB08CD" w:rsidRDefault="00BC1177" w:rsidP="00BC1177">
            <w:pPr>
              <w:jc w:val="center"/>
              <w:rPr>
                <w:sz w:val="22"/>
                <w:szCs w:val="22"/>
              </w:rPr>
            </w:pPr>
            <w:r w:rsidRPr="00B22BCC">
              <w:rPr>
                <w:rFonts w:eastAsia="Times New Roman"/>
                <w:color w:val="000000"/>
                <w:sz w:val="22"/>
                <w:szCs w:val="22"/>
                <w:lang w:eastAsia="en-GB"/>
              </w:rPr>
              <w:t> </w:t>
            </w:r>
          </w:p>
        </w:tc>
        <w:tc>
          <w:tcPr>
            <w:tcW w:w="1814" w:type="dxa"/>
            <w:vAlign w:val="center"/>
          </w:tcPr>
          <w:p w14:paraId="6CA7A009" w14:textId="0252E90D" w:rsidR="00BC1177" w:rsidRPr="00FB08CD" w:rsidRDefault="00BC1177" w:rsidP="00BC1177">
            <w:pPr>
              <w:jc w:val="center"/>
              <w:rPr>
                <w:sz w:val="22"/>
                <w:szCs w:val="22"/>
              </w:rPr>
            </w:pPr>
            <w:r w:rsidRPr="00B22BCC">
              <w:rPr>
                <w:rFonts w:eastAsia="Times New Roman"/>
                <w:color w:val="000000"/>
                <w:sz w:val="22"/>
                <w:szCs w:val="22"/>
                <w:lang w:eastAsia="en-GB"/>
              </w:rPr>
              <w:t>1F</w:t>
            </w:r>
          </w:p>
        </w:tc>
        <w:tc>
          <w:tcPr>
            <w:tcW w:w="1950" w:type="dxa"/>
            <w:vAlign w:val="center"/>
          </w:tcPr>
          <w:p w14:paraId="75B35B0C" w14:textId="41C3407C" w:rsidR="00BC1177" w:rsidRPr="00FB08CD" w:rsidRDefault="00BC1177" w:rsidP="00BC1177">
            <w:pPr>
              <w:jc w:val="center"/>
              <w:rPr>
                <w:sz w:val="22"/>
                <w:szCs w:val="22"/>
              </w:rPr>
            </w:pPr>
            <w:r w:rsidRPr="00B22BCC">
              <w:rPr>
                <w:rFonts w:eastAsia="Times New Roman"/>
                <w:color w:val="000000"/>
                <w:sz w:val="22"/>
                <w:szCs w:val="22"/>
                <w:lang w:eastAsia="en-GB"/>
              </w:rPr>
              <w:t>16F,1M</w:t>
            </w:r>
          </w:p>
        </w:tc>
        <w:tc>
          <w:tcPr>
            <w:tcW w:w="1820" w:type="dxa"/>
            <w:vAlign w:val="center"/>
          </w:tcPr>
          <w:p w14:paraId="7CB8DD35" w14:textId="7A8DA7B1" w:rsidR="00BC1177" w:rsidRPr="00FB08CD" w:rsidRDefault="00BC1177" w:rsidP="00BC1177">
            <w:pPr>
              <w:jc w:val="center"/>
              <w:rPr>
                <w:sz w:val="22"/>
                <w:szCs w:val="22"/>
              </w:rPr>
            </w:pPr>
            <w:r w:rsidRPr="00B22BCC">
              <w:rPr>
                <w:rFonts w:eastAsia="Times New Roman"/>
                <w:color w:val="000000"/>
                <w:sz w:val="22"/>
                <w:szCs w:val="22"/>
                <w:lang w:eastAsia="en-GB"/>
              </w:rPr>
              <w:t>65F,4M</w:t>
            </w:r>
          </w:p>
        </w:tc>
        <w:tc>
          <w:tcPr>
            <w:tcW w:w="1452" w:type="dxa"/>
            <w:vAlign w:val="center"/>
          </w:tcPr>
          <w:p w14:paraId="5B0B3236" w14:textId="27672F8F" w:rsidR="00BC1177" w:rsidRPr="00FB08CD" w:rsidRDefault="00BC1177" w:rsidP="00BC1177">
            <w:pPr>
              <w:jc w:val="center"/>
              <w:rPr>
                <w:sz w:val="22"/>
                <w:szCs w:val="22"/>
              </w:rPr>
            </w:pPr>
            <w:r w:rsidRPr="00B22BCC">
              <w:rPr>
                <w:rFonts w:eastAsia="Times New Roman"/>
                <w:color w:val="000000"/>
                <w:sz w:val="22"/>
                <w:szCs w:val="22"/>
                <w:lang w:eastAsia="en-GB"/>
              </w:rPr>
              <w:t>167F,4M</w:t>
            </w:r>
          </w:p>
        </w:tc>
      </w:tr>
      <w:tr w:rsidR="00BC1177" w:rsidRPr="00FB08CD" w14:paraId="3EB153F6" w14:textId="77777777" w:rsidTr="00BC1177">
        <w:tc>
          <w:tcPr>
            <w:tcW w:w="1893" w:type="dxa"/>
            <w:vAlign w:val="center"/>
          </w:tcPr>
          <w:p w14:paraId="1FDA33A3" w14:textId="3C9836F9" w:rsidR="00BC1177" w:rsidRPr="00FB08CD" w:rsidRDefault="00BC1177" w:rsidP="00BC1177">
            <w:pPr>
              <w:jc w:val="center"/>
              <w:rPr>
                <w:sz w:val="22"/>
                <w:szCs w:val="22"/>
              </w:rPr>
            </w:pPr>
            <w:r w:rsidRPr="00B22BCC">
              <w:rPr>
                <w:rFonts w:eastAsia="Times New Roman"/>
                <w:color w:val="000000"/>
                <w:sz w:val="22"/>
                <w:szCs w:val="22"/>
                <w:lang w:eastAsia="en-GB"/>
              </w:rPr>
              <w:t>19-21</w:t>
            </w:r>
          </w:p>
        </w:tc>
        <w:tc>
          <w:tcPr>
            <w:tcW w:w="1543" w:type="dxa"/>
            <w:vAlign w:val="center"/>
          </w:tcPr>
          <w:p w14:paraId="10FBBB7A" w14:textId="3681C6E0" w:rsidR="00BC1177" w:rsidRPr="00FB08CD" w:rsidRDefault="00BC1177" w:rsidP="00BC1177">
            <w:pPr>
              <w:jc w:val="center"/>
              <w:rPr>
                <w:sz w:val="22"/>
                <w:szCs w:val="22"/>
              </w:rPr>
            </w:pPr>
            <w:r w:rsidRPr="00B22BCC">
              <w:rPr>
                <w:rFonts w:eastAsia="Times New Roman"/>
                <w:color w:val="000000"/>
                <w:sz w:val="22"/>
                <w:szCs w:val="22"/>
                <w:lang w:eastAsia="en-GB"/>
              </w:rPr>
              <w:t>10F</w:t>
            </w:r>
          </w:p>
        </w:tc>
        <w:tc>
          <w:tcPr>
            <w:tcW w:w="1544" w:type="dxa"/>
            <w:vAlign w:val="center"/>
          </w:tcPr>
          <w:p w14:paraId="2453E0D5" w14:textId="2BB73FBD" w:rsidR="00BC1177" w:rsidRPr="00FB08CD" w:rsidRDefault="00BC1177" w:rsidP="00BC1177">
            <w:pPr>
              <w:jc w:val="center"/>
              <w:rPr>
                <w:sz w:val="22"/>
                <w:szCs w:val="22"/>
              </w:rPr>
            </w:pPr>
            <w:r w:rsidRPr="00B22BCC">
              <w:rPr>
                <w:rFonts w:eastAsia="Times New Roman"/>
                <w:color w:val="000000"/>
                <w:sz w:val="22"/>
                <w:szCs w:val="22"/>
                <w:lang w:eastAsia="en-GB"/>
              </w:rPr>
              <w:t>31F</w:t>
            </w:r>
          </w:p>
        </w:tc>
        <w:tc>
          <w:tcPr>
            <w:tcW w:w="1814" w:type="dxa"/>
            <w:vAlign w:val="center"/>
          </w:tcPr>
          <w:p w14:paraId="40E516FB" w14:textId="301510A0" w:rsidR="00BC1177" w:rsidRPr="00FB08CD" w:rsidRDefault="00BC1177" w:rsidP="00BC1177">
            <w:pPr>
              <w:jc w:val="center"/>
              <w:rPr>
                <w:sz w:val="22"/>
                <w:szCs w:val="22"/>
              </w:rPr>
            </w:pPr>
            <w:r w:rsidRPr="00B22BCC">
              <w:rPr>
                <w:rFonts w:eastAsia="Times New Roman"/>
                <w:color w:val="000000"/>
                <w:sz w:val="22"/>
                <w:szCs w:val="22"/>
                <w:lang w:eastAsia="en-GB"/>
              </w:rPr>
              <w:t>73F,3M</w:t>
            </w:r>
          </w:p>
        </w:tc>
        <w:tc>
          <w:tcPr>
            <w:tcW w:w="1950" w:type="dxa"/>
            <w:vAlign w:val="center"/>
          </w:tcPr>
          <w:p w14:paraId="2FAF7F97" w14:textId="332B913C" w:rsidR="00BC1177" w:rsidRPr="00FB08CD" w:rsidRDefault="00BC1177" w:rsidP="00BC1177">
            <w:pPr>
              <w:jc w:val="center"/>
              <w:rPr>
                <w:sz w:val="22"/>
                <w:szCs w:val="22"/>
              </w:rPr>
            </w:pPr>
            <w:r w:rsidRPr="00B22BCC">
              <w:rPr>
                <w:rFonts w:eastAsia="Times New Roman"/>
                <w:color w:val="000000"/>
                <w:sz w:val="22"/>
                <w:szCs w:val="22"/>
                <w:lang w:eastAsia="en-GB"/>
              </w:rPr>
              <w:t xml:space="preserve">166F,11M </w:t>
            </w:r>
          </w:p>
        </w:tc>
        <w:tc>
          <w:tcPr>
            <w:tcW w:w="1820" w:type="dxa"/>
            <w:vAlign w:val="center"/>
          </w:tcPr>
          <w:p w14:paraId="7ABE869D" w14:textId="296F6CBC" w:rsidR="00BC1177" w:rsidRPr="00FB08CD" w:rsidRDefault="00BC1177" w:rsidP="00BC1177">
            <w:pPr>
              <w:jc w:val="center"/>
              <w:rPr>
                <w:sz w:val="22"/>
                <w:szCs w:val="22"/>
              </w:rPr>
            </w:pPr>
            <w:r w:rsidRPr="00B22BCC">
              <w:rPr>
                <w:rFonts w:eastAsia="Times New Roman"/>
                <w:color w:val="000000"/>
                <w:sz w:val="22"/>
                <w:szCs w:val="22"/>
                <w:lang w:eastAsia="en-GB"/>
              </w:rPr>
              <w:t>249F,14M</w:t>
            </w:r>
          </w:p>
        </w:tc>
        <w:tc>
          <w:tcPr>
            <w:tcW w:w="1452" w:type="dxa"/>
            <w:vAlign w:val="center"/>
          </w:tcPr>
          <w:p w14:paraId="7A3F2F2A" w14:textId="32AB3C25" w:rsidR="00BC1177" w:rsidRPr="00FB08CD" w:rsidRDefault="00BC1177" w:rsidP="00BC1177">
            <w:pPr>
              <w:jc w:val="center"/>
              <w:rPr>
                <w:sz w:val="22"/>
                <w:szCs w:val="22"/>
              </w:rPr>
            </w:pPr>
            <w:r w:rsidRPr="00B22BCC">
              <w:rPr>
                <w:rFonts w:eastAsia="Times New Roman"/>
                <w:color w:val="000000"/>
                <w:sz w:val="22"/>
                <w:szCs w:val="22"/>
                <w:lang w:eastAsia="en-GB"/>
              </w:rPr>
              <w:t>364F,20M</w:t>
            </w:r>
          </w:p>
        </w:tc>
      </w:tr>
      <w:tr w:rsidR="00BC1177" w:rsidRPr="00FB08CD" w14:paraId="531CB0B5" w14:textId="77777777" w:rsidTr="00BC1177">
        <w:tc>
          <w:tcPr>
            <w:tcW w:w="1893" w:type="dxa"/>
            <w:vAlign w:val="center"/>
          </w:tcPr>
          <w:p w14:paraId="0104A172" w14:textId="6E2F14BB" w:rsidR="00BC1177" w:rsidRPr="00FB08CD" w:rsidRDefault="00BC1177" w:rsidP="00BC1177">
            <w:pPr>
              <w:jc w:val="center"/>
              <w:rPr>
                <w:sz w:val="22"/>
                <w:szCs w:val="22"/>
              </w:rPr>
            </w:pPr>
            <w:r w:rsidRPr="00B22BCC">
              <w:rPr>
                <w:rFonts w:eastAsia="Times New Roman"/>
                <w:color w:val="000000"/>
                <w:sz w:val="22"/>
                <w:szCs w:val="22"/>
                <w:lang w:eastAsia="en-GB"/>
              </w:rPr>
              <w:t>22-25</w:t>
            </w:r>
          </w:p>
        </w:tc>
        <w:tc>
          <w:tcPr>
            <w:tcW w:w="1543" w:type="dxa"/>
            <w:vAlign w:val="center"/>
          </w:tcPr>
          <w:p w14:paraId="29B24105" w14:textId="1F3B3A1B" w:rsidR="00BC1177" w:rsidRPr="00FB08CD" w:rsidRDefault="00BC1177" w:rsidP="00BC1177">
            <w:pPr>
              <w:jc w:val="center"/>
              <w:rPr>
                <w:sz w:val="22"/>
                <w:szCs w:val="22"/>
              </w:rPr>
            </w:pPr>
            <w:r w:rsidRPr="00B22BCC">
              <w:rPr>
                <w:rFonts w:eastAsia="Times New Roman"/>
                <w:color w:val="000000"/>
                <w:sz w:val="22"/>
                <w:szCs w:val="22"/>
                <w:lang w:eastAsia="en-GB"/>
              </w:rPr>
              <w:t>187F,7M</w:t>
            </w:r>
          </w:p>
        </w:tc>
        <w:tc>
          <w:tcPr>
            <w:tcW w:w="1544" w:type="dxa"/>
            <w:vAlign w:val="center"/>
          </w:tcPr>
          <w:p w14:paraId="367535E9" w14:textId="3E30CE23" w:rsidR="00BC1177" w:rsidRPr="00FB08CD" w:rsidRDefault="00BC1177" w:rsidP="00BC1177">
            <w:pPr>
              <w:jc w:val="center"/>
              <w:rPr>
                <w:sz w:val="22"/>
                <w:szCs w:val="22"/>
              </w:rPr>
            </w:pPr>
            <w:r w:rsidRPr="00B22BCC">
              <w:rPr>
                <w:rFonts w:eastAsia="Times New Roman"/>
                <w:color w:val="000000"/>
                <w:sz w:val="22"/>
                <w:szCs w:val="22"/>
                <w:lang w:eastAsia="en-GB"/>
              </w:rPr>
              <w:t>250F,8M</w:t>
            </w:r>
          </w:p>
        </w:tc>
        <w:tc>
          <w:tcPr>
            <w:tcW w:w="1814" w:type="dxa"/>
            <w:vAlign w:val="center"/>
          </w:tcPr>
          <w:p w14:paraId="49A1E97F" w14:textId="7160F49F" w:rsidR="00BC1177" w:rsidRPr="00FB08CD" w:rsidRDefault="00BC1177" w:rsidP="00BC1177">
            <w:pPr>
              <w:jc w:val="center"/>
              <w:rPr>
                <w:sz w:val="22"/>
                <w:szCs w:val="22"/>
              </w:rPr>
            </w:pPr>
            <w:r w:rsidRPr="00B22BCC">
              <w:rPr>
                <w:rFonts w:eastAsia="Times New Roman"/>
                <w:color w:val="000000"/>
                <w:sz w:val="22"/>
                <w:szCs w:val="22"/>
                <w:lang w:eastAsia="en-GB"/>
              </w:rPr>
              <w:t>342F,17M</w:t>
            </w:r>
          </w:p>
        </w:tc>
        <w:tc>
          <w:tcPr>
            <w:tcW w:w="1950" w:type="dxa"/>
            <w:vAlign w:val="center"/>
          </w:tcPr>
          <w:p w14:paraId="638797FC" w14:textId="2F9564C9" w:rsidR="00BC1177" w:rsidRPr="00FB08CD" w:rsidRDefault="00BC1177" w:rsidP="00BC1177">
            <w:pPr>
              <w:jc w:val="center"/>
              <w:rPr>
                <w:sz w:val="22"/>
                <w:szCs w:val="22"/>
              </w:rPr>
            </w:pPr>
            <w:r w:rsidRPr="00B22BCC">
              <w:rPr>
                <w:rFonts w:eastAsia="Times New Roman"/>
                <w:color w:val="000000"/>
                <w:sz w:val="22"/>
                <w:szCs w:val="22"/>
                <w:lang w:eastAsia="en-GB"/>
              </w:rPr>
              <w:t>372F,22M</w:t>
            </w:r>
          </w:p>
        </w:tc>
        <w:tc>
          <w:tcPr>
            <w:tcW w:w="1820" w:type="dxa"/>
            <w:vAlign w:val="center"/>
          </w:tcPr>
          <w:p w14:paraId="63DE7922" w14:textId="11483196" w:rsidR="00BC1177" w:rsidRPr="00FB08CD" w:rsidRDefault="00BC1177" w:rsidP="00BC1177">
            <w:pPr>
              <w:jc w:val="center"/>
              <w:rPr>
                <w:sz w:val="22"/>
                <w:szCs w:val="22"/>
              </w:rPr>
            </w:pPr>
            <w:r w:rsidRPr="00B22BCC">
              <w:rPr>
                <w:rFonts w:eastAsia="Times New Roman"/>
                <w:color w:val="000000"/>
                <w:sz w:val="22"/>
                <w:szCs w:val="22"/>
                <w:lang w:eastAsia="en-GB"/>
              </w:rPr>
              <w:t>496F,27M</w:t>
            </w:r>
          </w:p>
        </w:tc>
        <w:tc>
          <w:tcPr>
            <w:tcW w:w="1452" w:type="dxa"/>
            <w:vAlign w:val="center"/>
          </w:tcPr>
          <w:p w14:paraId="68D9FE57" w14:textId="19A314AC" w:rsidR="00BC1177" w:rsidRPr="00FB08CD" w:rsidRDefault="00BC1177" w:rsidP="00BC1177">
            <w:pPr>
              <w:jc w:val="center"/>
              <w:rPr>
                <w:sz w:val="22"/>
                <w:szCs w:val="22"/>
              </w:rPr>
            </w:pPr>
            <w:r w:rsidRPr="00B22BCC">
              <w:rPr>
                <w:rFonts w:eastAsia="Times New Roman"/>
                <w:color w:val="000000"/>
                <w:sz w:val="22"/>
                <w:szCs w:val="22"/>
                <w:lang w:eastAsia="en-GB"/>
              </w:rPr>
              <w:t>618F,33M</w:t>
            </w:r>
          </w:p>
        </w:tc>
      </w:tr>
      <w:tr w:rsidR="00BC1177" w:rsidRPr="00FB08CD" w14:paraId="38A3681A" w14:textId="77777777" w:rsidTr="00BC1177">
        <w:tc>
          <w:tcPr>
            <w:tcW w:w="1893" w:type="dxa"/>
            <w:vAlign w:val="center"/>
          </w:tcPr>
          <w:p w14:paraId="16270F90" w14:textId="205CC169" w:rsidR="00BC1177" w:rsidRPr="00FB08CD" w:rsidRDefault="00BC1177" w:rsidP="00BC1177">
            <w:pPr>
              <w:jc w:val="center"/>
              <w:rPr>
                <w:sz w:val="22"/>
                <w:szCs w:val="22"/>
              </w:rPr>
            </w:pPr>
            <w:r w:rsidRPr="00B22BCC">
              <w:rPr>
                <w:rFonts w:eastAsia="Times New Roman"/>
                <w:color w:val="000000"/>
                <w:sz w:val="22"/>
                <w:szCs w:val="22"/>
                <w:lang w:eastAsia="en-GB"/>
              </w:rPr>
              <w:t>26-30</w:t>
            </w:r>
          </w:p>
        </w:tc>
        <w:tc>
          <w:tcPr>
            <w:tcW w:w="1543" w:type="dxa"/>
            <w:vAlign w:val="center"/>
          </w:tcPr>
          <w:p w14:paraId="738CD636" w14:textId="21749218" w:rsidR="00BC1177" w:rsidRPr="00FB08CD" w:rsidRDefault="00BC1177" w:rsidP="00BC1177">
            <w:pPr>
              <w:jc w:val="center"/>
              <w:rPr>
                <w:sz w:val="22"/>
                <w:szCs w:val="22"/>
              </w:rPr>
            </w:pPr>
            <w:r w:rsidRPr="00B22BCC">
              <w:rPr>
                <w:rFonts w:eastAsia="Times New Roman"/>
                <w:color w:val="000000"/>
                <w:sz w:val="22"/>
                <w:szCs w:val="22"/>
                <w:lang w:eastAsia="en-GB"/>
              </w:rPr>
              <w:t>402F,20M</w:t>
            </w:r>
          </w:p>
        </w:tc>
        <w:tc>
          <w:tcPr>
            <w:tcW w:w="1544" w:type="dxa"/>
            <w:vAlign w:val="center"/>
          </w:tcPr>
          <w:p w14:paraId="7D02B9B8" w14:textId="101557FF" w:rsidR="00BC1177" w:rsidRPr="00FB08CD" w:rsidRDefault="00BC1177" w:rsidP="00BC1177">
            <w:pPr>
              <w:jc w:val="center"/>
              <w:rPr>
                <w:sz w:val="22"/>
                <w:szCs w:val="22"/>
              </w:rPr>
            </w:pPr>
            <w:r w:rsidRPr="00B22BCC">
              <w:rPr>
                <w:rFonts w:eastAsia="Times New Roman"/>
                <w:color w:val="000000"/>
                <w:sz w:val="22"/>
                <w:szCs w:val="22"/>
                <w:lang w:eastAsia="en-GB"/>
              </w:rPr>
              <w:t>518F,31M</w:t>
            </w:r>
          </w:p>
        </w:tc>
        <w:tc>
          <w:tcPr>
            <w:tcW w:w="1814" w:type="dxa"/>
            <w:vAlign w:val="center"/>
          </w:tcPr>
          <w:p w14:paraId="6C9BBB75" w14:textId="1DDD8ABC" w:rsidR="00BC1177" w:rsidRPr="00FB08CD" w:rsidRDefault="00BC1177" w:rsidP="00BC1177">
            <w:pPr>
              <w:jc w:val="center"/>
              <w:rPr>
                <w:sz w:val="22"/>
                <w:szCs w:val="22"/>
              </w:rPr>
            </w:pPr>
            <w:r w:rsidRPr="00B22BCC">
              <w:rPr>
                <w:rFonts w:eastAsia="Times New Roman"/>
                <w:color w:val="000000"/>
                <w:sz w:val="22"/>
                <w:szCs w:val="22"/>
                <w:lang w:eastAsia="en-GB"/>
              </w:rPr>
              <w:t>608F,38M</w:t>
            </w:r>
          </w:p>
        </w:tc>
        <w:tc>
          <w:tcPr>
            <w:tcW w:w="1950" w:type="dxa"/>
            <w:vAlign w:val="center"/>
          </w:tcPr>
          <w:p w14:paraId="2D735BD6" w14:textId="57201182" w:rsidR="00BC1177" w:rsidRPr="00FB08CD" w:rsidRDefault="00BC1177" w:rsidP="00BC1177">
            <w:pPr>
              <w:jc w:val="center"/>
              <w:rPr>
                <w:sz w:val="22"/>
                <w:szCs w:val="22"/>
              </w:rPr>
            </w:pPr>
            <w:r w:rsidRPr="00B22BCC">
              <w:rPr>
                <w:rFonts w:eastAsia="Times New Roman"/>
                <w:color w:val="000000"/>
                <w:sz w:val="22"/>
                <w:szCs w:val="22"/>
                <w:lang w:eastAsia="en-GB"/>
              </w:rPr>
              <w:t>695F,35M</w:t>
            </w:r>
          </w:p>
        </w:tc>
        <w:tc>
          <w:tcPr>
            <w:tcW w:w="1820" w:type="dxa"/>
            <w:vAlign w:val="center"/>
          </w:tcPr>
          <w:p w14:paraId="3D96DC9C" w14:textId="044C7F72" w:rsidR="00BC1177" w:rsidRPr="00FB08CD" w:rsidRDefault="00BC1177" w:rsidP="00BC1177">
            <w:pPr>
              <w:jc w:val="center"/>
              <w:rPr>
                <w:sz w:val="22"/>
                <w:szCs w:val="22"/>
              </w:rPr>
            </w:pPr>
            <w:r w:rsidRPr="00B22BCC">
              <w:rPr>
                <w:rFonts w:eastAsia="Times New Roman"/>
                <w:color w:val="000000"/>
                <w:sz w:val="22"/>
                <w:szCs w:val="22"/>
                <w:lang w:eastAsia="en-GB"/>
              </w:rPr>
              <w:t>861F,53M</w:t>
            </w:r>
          </w:p>
        </w:tc>
        <w:tc>
          <w:tcPr>
            <w:tcW w:w="1452" w:type="dxa"/>
            <w:vAlign w:val="center"/>
          </w:tcPr>
          <w:p w14:paraId="5F9A2B88" w14:textId="05C1FC61" w:rsidR="00BC1177" w:rsidRPr="00FB08CD" w:rsidRDefault="00BC1177" w:rsidP="00BC1177">
            <w:pPr>
              <w:jc w:val="center"/>
              <w:rPr>
                <w:sz w:val="22"/>
                <w:szCs w:val="22"/>
              </w:rPr>
            </w:pPr>
            <w:r w:rsidRPr="00B22BCC">
              <w:rPr>
                <w:rFonts w:eastAsia="Times New Roman"/>
                <w:color w:val="000000"/>
                <w:sz w:val="22"/>
                <w:szCs w:val="22"/>
                <w:lang w:eastAsia="en-GB"/>
              </w:rPr>
              <w:t>1085F,81M</w:t>
            </w:r>
          </w:p>
        </w:tc>
      </w:tr>
      <w:tr w:rsidR="00BC1177" w:rsidRPr="00FB08CD" w14:paraId="332D1E81" w14:textId="77777777" w:rsidTr="00BC1177">
        <w:tc>
          <w:tcPr>
            <w:tcW w:w="1893" w:type="dxa"/>
            <w:vAlign w:val="center"/>
          </w:tcPr>
          <w:p w14:paraId="5B763767" w14:textId="7DFBBF0B" w:rsidR="00BC1177" w:rsidRPr="00FB08CD" w:rsidRDefault="00BC1177" w:rsidP="00BC1177">
            <w:pPr>
              <w:jc w:val="center"/>
              <w:rPr>
                <w:sz w:val="22"/>
                <w:szCs w:val="22"/>
              </w:rPr>
            </w:pPr>
            <w:r w:rsidRPr="00B22BCC">
              <w:rPr>
                <w:rFonts w:eastAsia="Times New Roman"/>
                <w:color w:val="000000"/>
                <w:sz w:val="22"/>
                <w:szCs w:val="22"/>
                <w:lang w:eastAsia="en-GB"/>
              </w:rPr>
              <w:t>31-35</w:t>
            </w:r>
          </w:p>
        </w:tc>
        <w:tc>
          <w:tcPr>
            <w:tcW w:w="1543" w:type="dxa"/>
            <w:vAlign w:val="center"/>
          </w:tcPr>
          <w:p w14:paraId="613851BE" w14:textId="3DDD16D6" w:rsidR="00BC1177" w:rsidRPr="00FB08CD" w:rsidRDefault="00BC1177" w:rsidP="00BC1177">
            <w:pPr>
              <w:jc w:val="center"/>
              <w:rPr>
                <w:sz w:val="22"/>
                <w:szCs w:val="22"/>
              </w:rPr>
            </w:pPr>
            <w:r w:rsidRPr="00B22BCC">
              <w:rPr>
                <w:rFonts w:eastAsia="Times New Roman"/>
                <w:color w:val="000000"/>
                <w:sz w:val="22"/>
                <w:szCs w:val="22"/>
                <w:lang w:eastAsia="en-GB"/>
              </w:rPr>
              <w:t>454F,27M</w:t>
            </w:r>
          </w:p>
        </w:tc>
        <w:tc>
          <w:tcPr>
            <w:tcW w:w="1544" w:type="dxa"/>
            <w:vAlign w:val="center"/>
          </w:tcPr>
          <w:p w14:paraId="48A4D25F" w14:textId="65C1E3BC" w:rsidR="00BC1177" w:rsidRPr="00FB08CD" w:rsidRDefault="00BC1177" w:rsidP="00BC1177">
            <w:pPr>
              <w:jc w:val="center"/>
              <w:rPr>
                <w:sz w:val="22"/>
                <w:szCs w:val="22"/>
              </w:rPr>
            </w:pPr>
            <w:r w:rsidRPr="00B22BCC">
              <w:rPr>
                <w:rFonts w:eastAsia="Times New Roman"/>
                <w:color w:val="000000"/>
                <w:sz w:val="22"/>
                <w:szCs w:val="22"/>
                <w:lang w:eastAsia="en-GB"/>
              </w:rPr>
              <w:t>621F,44M</w:t>
            </w:r>
          </w:p>
        </w:tc>
        <w:tc>
          <w:tcPr>
            <w:tcW w:w="1814" w:type="dxa"/>
            <w:vAlign w:val="center"/>
          </w:tcPr>
          <w:p w14:paraId="76275303" w14:textId="5A4A94E3" w:rsidR="00BC1177" w:rsidRPr="00FB08CD" w:rsidRDefault="00BC1177" w:rsidP="00BC1177">
            <w:pPr>
              <w:jc w:val="center"/>
              <w:rPr>
                <w:sz w:val="22"/>
                <w:szCs w:val="22"/>
              </w:rPr>
            </w:pPr>
            <w:r w:rsidRPr="00B22BCC">
              <w:rPr>
                <w:rFonts w:eastAsia="Times New Roman"/>
                <w:color w:val="000000"/>
                <w:sz w:val="22"/>
                <w:szCs w:val="22"/>
                <w:lang w:eastAsia="en-GB"/>
              </w:rPr>
              <w:t>739F,50M</w:t>
            </w:r>
          </w:p>
        </w:tc>
        <w:tc>
          <w:tcPr>
            <w:tcW w:w="1950" w:type="dxa"/>
            <w:vAlign w:val="center"/>
          </w:tcPr>
          <w:p w14:paraId="5DA88563" w14:textId="7A3EB063" w:rsidR="00BC1177" w:rsidRPr="00FB08CD" w:rsidRDefault="00BC1177" w:rsidP="00BC1177">
            <w:pPr>
              <w:jc w:val="center"/>
              <w:rPr>
                <w:sz w:val="22"/>
                <w:szCs w:val="22"/>
              </w:rPr>
            </w:pPr>
            <w:r w:rsidRPr="00B22BCC">
              <w:rPr>
                <w:rFonts w:eastAsia="Times New Roman"/>
                <w:color w:val="000000"/>
                <w:sz w:val="22"/>
                <w:szCs w:val="22"/>
                <w:lang w:eastAsia="en-GB"/>
              </w:rPr>
              <w:t xml:space="preserve">773F,78M </w:t>
            </w:r>
          </w:p>
        </w:tc>
        <w:tc>
          <w:tcPr>
            <w:tcW w:w="1820" w:type="dxa"/>
            <w:vAlign w:val="center"/>
          </w:tcPr>
          <w:p w14:paraId="25120500" w14:textId="5201C3B2" w:rsidR="00BC1177" w:rsidRPr="00FB08CD" w:rsidRDefault="00BC1177" w:rsidP="00BC1177">
            <w:pPr>
              <w:jc w:val="center"/>
              <w:rPr>
                <w:sz w:val="22"/>
                <w:szCs w:val="22"/>
              </w:rPr>
            </w:pPr>
            <w:r w:rsidRPr="00B22BCC">
              <w:rPr>
                <w:rFonts w:eastAsia="Times New Roman"/>
                <w:color w:val="000000"/>
                <w:sz w:val="22"/>
                <w:szCs w:val="22"/>
                <w:lang w:eastAsia="en-GB"/>
              </w:rPr>
              <w:t>884F,77M</w:t>
            </w:r>
          </w:p>
        </w:tc>
        <w:tc>
          <w:tcPr>
            <w:tcW w:w="1452" w:type="dxa"/>
            <w:vAlign w:val="center"/>
          </w:tcPr>
          <w:p w14:paraId="3F56A944" w14:textId="28BD55B6" w:rsidR="00BC1177" w:rsidRPr="00FB08CD" w:rsidRDefault="00BC1177" w:rsidP="00BC1177">
            <w:pPr>
              <w:jc w:val="center"/>
              <w:rPr>
                <w:sz w:val="22"/>
                <w:szCs w:val="22"/>
              </w:rPr>
            </w:pPr>
            <w:r w:rsidRPr="00B22BCC">
              <w:rPr>
                <w:rFonts w:eastAsia="Times New Roman"/>
                <w:color w:val="000000"/>
                <w:sz w:val="22"/>
                <w:szCs w:val="22"/>
                <w:lang w:eastAsia="en-GB"/>
              </w:rPr>
              <w:t>1127F,117M</w:t>
            </w:r>
          </w:p>
        </w:tc>
      </w:tr>
      <w:tr w:rsidR="00BC1177" w:rsidRPr="00FB08CD" w14:paraId="410CC0A7" w14:textId="77777777" w:rsidTr="00BC1177">
        <w:tc>
          <w:tcPr>
            <w:tcW w:w="1893" w:type="dxa"/>
            <w:vAlign w:val="center"/>
          </w:tcPr>
          <w:p w14:paraId="28DC939E" w14:textId="2147A408"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36-40</w:t>
            </w:r>
          </w:p>
        </w:tc>
        <w:tc>
          <w:tcPr>
            <w:tcW w:w="1543" w:type="dxa"/>
            <w:vAlign w:val="center"/>
          </w:tcPr>
          <w:p w14:paraId="3117CA20" w14:textId="546C9DD2"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 xml:space="preserve">362F,26M </w:t>
            </w:r>
          </w:p>
        </w:tc>
        <w:tc>
          <w:tcPr>
            <w:tcW w:w="1544" w:type="dxa"/>
            <w:vAlign w:val="center"/>
          </w:tcPr>
          <w:p w14:paraId="78B1EA2A" w14:textId="65EF761A"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558F,45M</w:t>
            </w:r>
          </w:p>
        </w:tc>
        <w:tc>
          <w:tcPr>
            <w:tcW w:w="1814" w:type="dxa"/>
            <w:vAlign w:val="center"/>
          </w:tcPr>
          <w:p w14:paraId="5C714478" w14:textId="2E92A41B"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60F,52M</w:t>
            </w:r>
          </w:p>
        </w:tc>
        <w:tc>
          <w:tcPr>
            <w:tcW w:w="1950" w:type="dxa"/>
            <w:vAlign w:val="center"/>
          </w:tcPr>
          <w:p w14:paraId="005C8923" w14:textId="4AAE5F6C"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696F,65M</w:t>
            </w:r>
          </w:p>
        </w:tc>
        <w:tc>
          <w:tcPr>
            <w:tcW w:w="1820" w:type="dxa"/>
            <w:vAlign w:val="center"/>
          </w:tcPr>
          <w:p w14:paraId="7905B983" w14:textId="1E8F943E"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741F,79M</w:t>
            </w:r>
          </w:p>
        </w:tc>
        <w:tc>
          <w:tcPr>
            <w:tcW w:w="1452" w:type="dxa"/>
            <w:vAlign w:val="center"/>
          </w:tcPr>
          <w:p w14:paraId="6BAAC076" w14:textId="0536D87B"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951F,116M</w:t>
            </w:r>
          </w:p>
        </w:tc>
      </w:tr>
      <w:tr w:rsidR="00BC1177" w:rsidRPr="00FB08CD" w14:paraId="7E333F88" w14:textId="77777777" w:rsidTr="00BC1177">
        <w:tc>
          <w:tcPr>
            <w:tcW w:w="1893" w:type="dxa"/>
            <w:vAlign w:val="center"/>
          </w:tcPr>
          <w:p w14:paraId="130FE7B1" w14:textId="0F1933C1"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41-50</w:t>
            </w:r>
          </w:p>
        </w:tc>
        <w:tc>
          <w:tcPr>
            <w:tcW w:w="1543" w:type="dxa"/>
            <w:vAlign w:val="center"/>
          </w:tcPr>
          <w:p w14:paraId="64383D80" w14:textId="54E32397"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471F,39M</w:t>
            </w:r>
          </w:p>
        </w:tc>
        <w:tc>
          <w:tcPr>
            <w:tcW w:w="1544" w:type="dxa"/>
            <w:vAlign w:val="center"/>
          </w:tcPr>
          <w:p w14:paraId="5C9C4D49" w14:textId="28D945B4"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591F,61M</w:t>
            </w:r>
          </w:p>
        </w:tc>
        <w:tc>
          <w:tcPr>
            <w:tcW w:w="1814" w:type="dxa"/>
            <w:vAlign w:val="center"/>
          </w:tcPr>
          <w:p w14:paraId="734DD809" w14:textId="3253C8CF"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647F,66M</w:t>
            </w:r>
          </w:p>
        </w:tc>
        <w:tc>
          <w:tcPr>
            <w:tcW w:w="1950" w:type="dxa"/>
            <w:vAlign w:val="center"/>
          </w:tcPr>
          <w:p w14:paraId="0C65CE67" w14:textId="534B6C70"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675F,65M</w:t>
            </w:r>
          </w:p>
        </w:tc>
        <w:tc>
          <w:tcPr>
            <w:tcW w:w="1820" w:type="dxa"/>
            <w:vAlign w:val="center"/>
          </w:tcPr>
          <w:p w14:paraId="38AC0615" w14:textId="0F8BEA38"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822F,121M</w:t>
            </w:r>
          </w:p>
        </w:tc>
        <w:tc>
          <w:tcPr>
            <w:tcW w:w="1452" w:type="dxa"/>
            <w:vAlign w:val="center"/>
          </w:tcPr>
          <w:p w14:paraId="3A72241A" w14:textId="05A51E8B"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1006F,125M</w:t>
            </w:r>
          </w:p>
        </w:tc>
      </w:tr>
      <w:tr w:rsidR="00BC1177" w:rsidRPr="00FB08CD" w14:paraId="387D0207" w14:textId="77777777" w:rsidTr="00BC1177">
        <w:tc>
          <w:tcPr>
            <w:tcW w:w="1893" w:type="dxa"/>
            <w:vAlign w:val="center"/>
          </w:tcPr>
          <w:p w14:paraId="0BE9520E" w14:textId="2EC38A81"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51-60</w:t>
            </w:r>
          </w:p>
        </w:tc>
        <w:tc>
          <w:tcPr>
            <w:tcW w:w="1543" w:type="dxa"/>
            <w:vAlign w:val="center"/>
          </w:tcPr>
          <w:p w14:paraId="10FD8A94" w14:textId="1EA5470A"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202F,19M</w:t>
            </w:r>
          </w:p>
        </w:tc>
        <w:tc>
          <w:tcPr>
            <w:tcW w:w="1544" w:type="dxa"/>
            <w:vAlign w:val="center"/>
          </w:tcPr>
          <w:p w14:paraId="69B9F8AD" w14:textId="45A30BBF"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235F,27M</w:t>
            </w:r>
          </w:p>
        </w:tc>
        <w:tc>
          <w:tcPr>
            <w:tcW w:w="1814" w:type="dxa"/>
            <w:vAlign w:val="center"/>
          </w:tcPr>
          <w:p w14:paraId="1E85E56F" w14:textId="1B06724F"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233F,28M</w:t>
            </w:r>
          </w:p>
        </w:tc>
        <w:tc>
          <w:tcPr>
            <w:tcW w:w="1950" w:type="dxa"/>
            <w:vAlign w:val="center"/>
          </w:tcPr>
          <w:p w14:paraId="11BF8BF9" w14:textId="615C04F5"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221F,38M</w:t>
            </w:r>
          </w:p>
        </w:tc>
        <w:tc>
          <w:tcPr>
            <w:tcW w:w="1820" w:type="dxa"/>
            <w:vAlign w:val="center"/>
          </w:tcPr>
          <w:p w14:paraId="7C698F38" w14:textId="2237170D"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235F,62M</w:t>
            </w:r>
          </w:p>
        </w:tc>
        <w:tc>
          <w:tcPr>
            <w:tcW w:w="1452" w:type="dxa"/>
            <w:vAlign w:val="center"/>
          </w:tcPr>
          <w:p w14:paraId="78A84749" w14:textId="367C24B7"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299F,49M</w:t>
            </w:r>
          </w:p>
        </w:tc>
      </w:tr>
      <w:tr w:rsidR="00BC1177" w:rsidRPr="00FB08CD" w14:paraId="225FA223" w14:textId="77777777" w:rsidTr="00BC1177">
        <w:tc>
          <w:tcPr>
            <w:tcW w:w="1893" w:type="dxa"/>
            <w:vAlign w:val="center"/>
          </w:tcPr>
          <w:p w14:paraId="0FE4B2C1" w14:textId="49DBF028"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&gt;61</w:t>
            </w:r>
          </w:p>
        </w:tc>
        <w:tc>
          <w:tcPr>
            <w:tcW w:w="1543" w:type="dxa"/>
            <w:vAlign w:val="center"/>
          </w:tcPr>
          <w:p w14:paraId="53AA5760" w14:textId="15990766"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42F,8M</w:t>
            </w:r>
          </w:p>
        </w:tc>
        <w:tc>
          <w:tcPr>
            <w:tcW w:w="1544" w:type="dxa"/>
            <w:vAlign w:val="center"/>
          </w:tcPr>
          <w:p w14:paraId="48E6DFBB" w14:textId="2ABD97DE"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45F,10M</w:t>
            </w:r>
          </w:p>
        </w:tc>
        <w:tc>
          <w:tcPr>
            <w:tcW w:w="1814" w:type="dxa"/>
            <w:vAlign w:val="center"/>
          </w:tcPr>
          <w:p w14:paraId="5C21EB50" w14:textId="4677E1E3"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34F,14M</w:t>
            </w:r>
          </w:p>
        </w:tc>
        <w:tc>
          <w:tcPr>
            <w:tcW w:w="1950" w:type="dxa"/>
            <w:vAlign w:val="center"/>
          </w:tcPr>
          <w:p w14:paraId="1C4D48DC" w14:textId="00218AD3"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43F,7M</w:t>
            </w:r>
          </w:p>
        </w:tc>
        <w:tc>
          <w:tcPr>
            <w:tcW w:w="1820" w:type="dxa"/>
            <w:vAlign w:val="center"/>
          </w:tcPr>
          <w:p w14:paraId="5BF0EFDE" w14:textId="21D76D76"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68F,10M</w:t>
            </w:r>
          </w:p>
        </w:tc>
        <w:tc>
          <w:tcPr>
            <w:tcW w:w="1452" w:type="dxa"/>
            <w:vAlign w:val="center"/>
          </w:tcPr>
          <w:p w14:paraId="452F1095" w14:textId="608F132C" w:rsidR="00BC1177" w:rsidRPr="00B22BCC" w:rsidRDefault="00BC1177" w:rsidP="00BC1177">
            <w:pPr>
              <w:jc w:val="center"/>
              <w:rPr>
                <w:rFonts w:eastAsia="Times New Roman"/>
                <w:color w:val="000000"/>
                <w:sz w:val="22"/>
                <w:szCs w:val="22"/>
                <w:lang w:eastAsia="en-GB"/>
              </w:rPr>
            </w:pPr>
            <w:r w:rsidRPr="00B22BCC">
              <w:rPr>
                <w:rFonts w:eastAsia="Times New Roman"/>
                <w:color w:val="000000"/>
                <w:sz w:val="22"/>
                <w:szCs w:val="22"/>
                <w:lang w:eastAsia="en-GB"/>
              </w:rPr>
              <w:t>65F,13M</w:t>
            </w:r>
          </w:p>
        </w:tc>
      </w:tr>
    </w:tbl>
    <w:p w14:paraId="71EF4D5D" w14:textId="77777777" w:rsidR="00BC1177" w:rsidRDefault="00BC1177" w:rsidP="00BC1177">
      <w:pPr>
        <w:rPr>
          <w:sz w:val="22"/>
          <w:szCs w:val="22"/>
        </w:rPr>
      </w:pPr>
    </w:p>
    <w:p w14:paraId="1FF2441E" w14:textId="6BDF55E6" w:rsidR="00BC1177" w:rsidRPr="00B22BCC" w:rsidRDefault="00BC1177" w:rsidP="00BC1177">
      <w:r w:rsidRPr="00B22BCC">
        <w:t xml:space="preserve">All statistics are provisional and should be treated as management information. </w:t>
      </w:r>
    </w:p>
    <w:p w14:paraId="2C2BF01E" w14:textId="77777777" w:rsidR="00BC1177" w:rsidRPr="00B22BCC" w:rsidRDefault="00BC1177" w:rsidP="00BC1177">
      <w:r w:rsidRPr="00B22BCC">
        <w:t>*All data has been extracted from Police Scotland internal systems and are correct as of 14 January 2025. It should be noted that applications submitted in December 2024 will still be progressing and the figures for this year may be subject to change.</w:t>
      </w:r>
    </w:p>
    <w:p w14:paraId="2CA771BC" w14:textId="77777777" w:rsidR="00BC1177" w:rsidRPr="00B22BCC" w:rsidRDefault="00BC1177" w:rsidP="00BC1177">
      <w:r w:rsidRPr="00B22BCC">
        <w:t xml:space="preserve">* Regarding gender, some participants decline to divulge their gender. </w:t>
      </w:r>
    </w:p>
    <w:p w14:paraId="2EC31409" w14:textId="77777777" w:rsidR="00BC1177" w:rsidRPr="00B22BCC" w:rsidRDefault="00BC1177" w:rsidP="00BC1177">
      <w:r w:rsidRPr="00B22BCC">
        <w:t>*Some information is listed as ‘Not Recorded’ on the applications.</w:t>
      </w:r>
    </w:p>
    <w:p w14:paraId="0CE475D7" w14:textId="77777777" w:rsidR="00BC1177" w:rsidRPr="00B22BCC" w:rsidRDefault="00BC1177" w:rsidP="00BC1177">
      <w:pPr>
        <w:rPr>
          <w:bCs/>
          <w:iCs/>
        </w:rPr>
      </w:pPr>
      <w:r w:rsidRPr="00B22BCC">
        <w:t>*</w:t>
      </w:r>
      <w:r w:rsidRPr="00B22BCC">
        <w:rPr>
          <w:bCs/>
          <w:iCs/>
        </w:rPr>
        <w:t xml:space="preserve"> Please note that when the date of birth of the applicant, or person potentially at risk is unknown, the date of the submission of the application is automatically entered resulting in statistics regarding ‘Under 16s’ in the table above. </w:t>
      </w:r>
    </w:p>
    <w:p w14:paraId="3389610B" w14:textId="77777777" w:rsidR="00BC1177" w:rsidRPr="00B22BCC" w:rsidRDefault="00BC1177" w:rsidP="00BC1177">
      <w:r w:rsidRPr="00B22BCC">
        <w:t>*Please note that the total number of persons at potential risk is less than the total number of DSDAS applications due to the system counting the unique person number which can appear in more than one application.</w:t>
      </w:r>
    </w:p>
    <w:p w14:paraId="1FAE02F4" w14:textId="77777777" w:rsidR="00BC1177" w:rsidRPr="00B22BCC" w:rsidRDefault="00BC1177" w:rsidP="006448D4">
      <w:pPr>
        <w:jc w:val="both"/>
        <w:rPr>
          <w:bCs/>
          <w:iCs/>
          <w:sz w:val="22"/>
          <w:szCs w:val="22"/>
        </w:rPr>
      </w:pPr>
    </w:p>
    <w:p w14:paraId="2D727241" w14:textId="77777777" w:rsidR="006448D4" w:rsidRDefault="006448D4" w:rsidP="00793DD5"/>
    <w:sectPr w:rsidR="006448D4" w:rsidSect="006448D4">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2E186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3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D8A1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3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22871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3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E34E3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3F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4767B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3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BCB7A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43F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3F4"/>
    <w:rsid w:val="00090F3B"/>
    <w:rsid w:val="000C1290"/>
    <w:rsid w:val="000C316A"/>
    <w:rsid w:val="000E2F19"/>
    <w:rsid w:val="000E6526"/>
    <w:rsid w:val="00141533"/>
    <w:rsid w:val="001561BF"/>
    <w:rsid w:val="001576DD"/>
    <w:rsid w:val="00167528"/>
    <w:rsid w:val="00195CC4"/>
    <w:rsid w:val="00201727"/>
    <w:rsid w:val="00207326"/>
    <w:rsid w:val="00253DF6"/>
    <w:rsid w:val="00255F1E"/>
    <w:rsid w:val="002B7114"/>
    <w:rsid w:val="00332319"/>
    <w:rsid w:val="0034299E"/>
    <w:rsid w:val="0036503B"/>
    <w:rsid w:val="003D6D03"/>
    <w:rsid w:val="003E12CA"/>
    <w:rsid w:val="004010DC"/>
    <w:rsid w:val="004341F0"/>
    <w:rsid w:val="00456324"/>
    <w:rsid w:val="00464084"/>
    <w:rsid w:val="00475460"/>
    <w:rsid w:val="00480D5A"/>
    <w:rsid w:val="00490317"/>
    <w:rsid w:val="00491644"/>
    <w:rsid w:val="00496A08"/>
    <w:rsid w:val="004E1605"/>
    <w:rsid w:val="004F653C"/>
    <w:rsid w:val="00540A52"/>
    <w:rsid w:val="00557306"/>
    <w:rsid w:val="00640CDE"/>
    <w:rsid w:val="006448D4"/>
    <w:rsid w:val="00645CFA"/>
    <w:rsid w:val="00657A5E"/>
    <w:rsid w:val="006D5799"/>
    <w:rsid w:val="00710BE4"/>
    <w:rsid w:val="00743BB0"/>
    <w:rsid w:val="00750D83"/>
    <w:rsid w:val="00752ED6"/>
    <w:rsid w:val="00785DBC"/>
    <w:rsid w:val="00793DD5"/>
    <w:rsid w:val="007D55F6"/>
    <w:rsid w:val="007F490F"/>
    <w:rsid w:val="0080345C"/>
    <w:rsid w:val="00844FFC"/>
    <w:rsid w:val="0086779C"/>
    <w:rsid w:val="00874BFD"/>
    <w:rsid w:val="008964EF"/>
    <w:rsid w:val="00915E01"/>
    <w:rsid w:val="009631A4"/>
    <w:rsid w:val="00977296"/>
    <w:rsid w:val="009E2050"/>
    <w:rsid w:val="00A061E3"/>
    <w:rsid w:val="00A25E93"/>
    <w:rsid w:val="00A320FF"/>
    <w:rsid w:val="00A46779"/>
    <w:rsid w:val="00A70AC0"/>
    <w:rsid w:val="00A84EA9"/>
    <w:rsid w:val="00AC443C"/>
    <w:rsid w:val="00AE741E"/>
    <w:rsid w:val="00B11A55"/>
    <w:rsid w:val="00B17211"/>
    <w:rsid w:val="00B461B2"/>
    <w:rsid w:val="00B654B6"/>
    <w:rsid w:val="00B71B3C"/>
    <w:rsid w:val="00B83527"/>
    <w:rsid w:val="00BC1177"/>
    <w:rsid w:val="00BC1347"/>
    <w:rsid w:val="00BC389E"/>
    <w:rsid w:val="00BE1888"/>
    <w:rsid w:val="00BE5BE4"/>
    <w:rsid w:val="00BF6B81"/>
    <w:rsid w:val="00C077A8"/>
    <w:rsid w:val="00C14FF4"/>
    <w:rsid w:val="00C606A2"/>
    <w:rsid w:val="00C63872"/>
    <w:rsid w:val="00C83625"/>
    <w:rsid w:val="00C84948"/>
    <w:rsid w:val="00CB3707"/>
    <w:rsid w:val="00CC705D"/>
    <w:rsid w:val="00CD0C53"/>
    <w:rsid w:val="00CF1111"/>
    <w:rsid w:val="00D05706"/>
    <w:rsid w:val="00D265E6"/>
    <w:rsid w:val="00D27DC5"/>
    <w:rsid w:val="00D44B13"/>
    <w:rsid w:val="00D47E36"/>
    <w:rsid w:val="00D7784F"/>
    <w:rsid w:val="00DD5A6A"/>
    <w:rsid w:val="00E55D79"/>
    <w:rsid w:val="00EE2373"/>
    <w:rsid w:val="00EF4761"/>
    <w:rsid w:val="00EF6523"/>
    <w:rsid w:val="00F21D44"/>
    <w:rsid w:val="00F8078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4296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disclosure-scheme-for-domestic-abus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0e32d40b-a8f5-4c24-a46b-b72b5f0b9b5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1562</Words>
  <Characters>8909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2025-02-03T14:56:00Z</cp:lastPrinted>
  <dcterms:created xsi:type="dcterms:W3CDTF">2025-01-28T16:14:00Z</dcterms:created>
  <dcterms:modified xsi:type="dcterms:W3CDTF">2025-02-03T14:56:00Z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