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ADF9B8" w:rsidR="00B17211" w:rsidRPr="00B17211" w:rsidRDefault="00B17211" w:rsidP="007F490F">
            <w:r w:rsidRPr="007F490F">
              <w:rPr>
                <w:rStyle w:val="Heading2Char"/>
              </w:rPr>
              <w:t>Our reference:</w:t>
            </w:r>
            <w:r>
              <w:t xml:space="preserve">  FOI 2</w:t>
            </w:r>
            <w:r w:rsidR="00EF0FBB">
              <w:t>5</w:t>
            </w:r>
            <w:r>
              <w:t>-</w:t>
            </w:r>
            <w:r w:rsidR="00767C50">
              <w:t>1189</w:t>
            </w:r>
          </w:p>
          <w:p w14:paraId="34BDABA6" w14:textId="6B20DE7D" w:rsidR="00B17211" w:rsidRDefault="00456324" w:rsidP="00EE2373">
            <w:r w:rsidRPr="007F490F">
              <w:rPr>
                <w:rStyle w:val="Heading2Char"/>
              </w:rPr>
              <w:t>Respon</w:t>
            </w:r>
            <w:r w:rsidR="007D55F6">
              <w:rPr>
                <w:rStyle w:val="Heading2Char"/>
              </w:rPr>
              <w:t>ded to:</w:t>
            </w:r>
            <w:r w:rsidR="007F490F">
              <w:t xml:space="preserve">  </w:t>
            </w:r>
            <w:r w:rsidR="00767C50">
              <w:t>08 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265931" w14:textId="6230C35C" w:rsidR="00F909BC" w:rsidRDefault="00F909BC" w:rsidP="00F909BC">
      <w:pPr>
        <w:pStyle w:val="Heading2"/>
      </w:pPr>
      <w:r>
        <w:t>Please provide the following data from 2016 up until the most current date available, broken down by calendar year.</w:t>
      </w:r>
      <w:r w:rsidR="002F7EF4">
        <w:br/>
      </w:r>
      <w:r>
        <w:t>If data as early as 2016 is not available, please provide it from the first available date onwards.</w:t>
      </w:r>
    </w:p>
    <w:p w14:paraId="1E3821FB" w14:textId="0E607B5B" w:rsidR="00F909BC" w:rsidRPr="0030559E" w:rsidRDefault="00F909BC" w:rsidP="00F909BC">
      <w:r>
        <w:t>Firstly, t</w:t>
      </w:r>
      <w:r w:rsidRPr="0030559E">
        <w:t xml:space="preserve">ackling domestic abuse is a priority for Police Scotland and we are committed to working with our partners to reduce the harm it causes and ultimately eradicate it. </w:t>
      </w:r>
    </w:p>
    <w:p w14:paraId="6A7C65EF" w14:textId="77777777" w:rsidR="00F909BC" w:rsidRPr="0030559E" w:rsidRDefault="00F909BC" w:rsidP="00F909BC">
      <w:pPr>
        <w:rPr>
          <w:color w:val="000000"/>
        </w:rPr>
      </w:pPr>
      <w:r w:rsidRPr="0030559E">
        <w:rPr>
          <w:color w:val="000000"/>
        </w:rPr>
        <w:t xml:space="preserve">Domestic abuse is a despicable and debilitating crime which affects </w:t>
      </w:r>
      <w:proofErr w:type="gramStart"/>
      <w:r w:rsidRPr="0030559E">
        <w:rPr>
          <w:color w:val="000000"/>
        </w:rPr>
        <w:t>all of</w:t>
      </w:r>
      <w:proofErr w:type="gramEnd"/>
      <w:r w:rsidRPr="0030559E">
        <w:rPr>
          <w:color w:val="000000"/>
        </w:rPr>
        <w:t xml:space="preserve"> our communities and has no respect for ability, age, ethnicity, gender, race, religion or sexual orientation. </w:t>
      </w:r>
    </w:p>
    <w:p w14:paraId="415F742A" w14:textId="77777777" w:rsidR="00F909BC" w:rsidRPr="0030559E" w:rsidRDefault="00F909BC" w:rsidP="00F909BC">
      <w:pPr>
        <w:rPr>
          <w:color w:val="000000"/>
        </w:rPr>
      </w:pPr>
      <w:r w:rsidRPr="0030559E">
        <w:rPr>
          <w:color w:val="000000"/>
        </w:rPr>
        <w:t xml:space="preserve">Police Scotland will not tolerate it. </w:t>
      </w:r>
    </w:p>
    <w:p w14:paraId="05F85025" w14:textId="77777777" w:rsidR="00F909BC" w:rsidRPr="0030559E" w:rsidRDefault="00F909BC" w:rsidP="00F909BC">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22274999" w14:textId="77777777" w:rsidR="00F909BC" w:rsidRPr="0030559E" w:rsidRDefault="00F909BC" w:rsidP="00F909BC">
      <w:pPr>
        <w:rPr>
          <w:color w:val="000000"/>
        </w:rPr>
      </w:pPr>
      <w:r w:rsidRPr="0030559E">
        <w:rPr>
          <w:color w:val="000000"/>
        </w:rPr>
        <w:t xml:space="preserve">Police Scotland defines domestic abuse as: </w:t>
      </w:r>
    </w:p>
    <w:p w14:paraId="583F4839" w14:textId="77777777" w:rsidR="00F909BC" w:rsidRPr="0030559E" w:rsidRDefault="00F909BC" w:rsidP="00F909BC">
      <w:pPr>
        <w:rPr>
          <w:color w:val="000000"/>
        </w:rPr>
      </w:pPr>
      <w:r w:rsidRPr="0030559E">
        <w:rPr>
          <w:color w:val="000000"/>
        </w:rPr>
        <w:t xml:space="preserve">“Any form of physical, verbal, sexual, psychological or financial abuse which might amount to criminal </w:t>
      </w:r>
      <w:proofErr w:type="gramStart"/>
      <w:r w:rsidRPr="0030559E">
        <w:rPr>
          <w:color w:val="000000"/>
        </w:rPr>
        <w:t>conduct</w:t>
      </w:r>
      <w:proofErr w:type="gramEnd"/>
      <w:r w:rsidRPr="0030559E">
        <w:rPr>
          <w:color w:val="000000"/>
        </w:rPr>
        <w:t xml:space="preserve"> and which takes place within the context of a relationship. The relationship will be between partners (married, cohabiting, civil partnership or otherwise) or ex-partners. The abuse may be committed in the home or elsewhere including online” </w:t>
      </w:r>
    </w:p>
    <w:p w14:paraId="0EC2A427" w14:textId="77777777" w:rsidR="00F909BC" w:rsidRDefault="00F909BC" w:rsidP="00F909BC">
      <w:pPr>
        <w:rPr>
          <w:color w:val="000000"/>
        </w:rPr>
      </w:pPr>
      <w:r w:rsidRPr="0030559E">
        <w:rPr>
          <w:color w:val="000000"/>
        </w:rPr>
        <w:t xml:space="preserve">Please note that the definition of Domestic abuse in Scotland differs from the definition of Domestic Violence in England and Wales which includes wider familial abuse e.g. from </w:t>
      </w:r>
      <w:r w:rsidRPr="00846871">
        <w:rPr>
          <w:color w:val="000000"/>
        </w:rPr>
        <w:t>parents or children etc.</w:t>
      </w:r>
    </w:p>
    <w:p w14:paraId="005829EF" w14:textId="77777777" w:rsidR="002F7EF4" w:rsidRDefault="00F909BC" w:rsidP="00F909BC">
      <w:pPr>
        <w:tabs>
          <w:tab w:val="left" w:pos="5400"/>
        </w:tabs>
      </w:pPr>
      <w:r>
        <w:t xml:space="preserve">The Domestic Violence Disclosure Scheme (DVDS), known as ‘Clare’s Law’ was introduced in England and Wales in March 2014.  The DVDS was not introduced in Scotland.  </w:t>
      </w:r>
    </w:p>
    <w:p w14:paraId="21E75F7C" w14:textId="77777777" w:rsidR="002F7EF4" w:rsidRDefault="002F7EF4">
      <w:r>
        <w:br w:type="page"/>
      </w:r>
    </w:p>
    <w:p w14:paraId="6E270612" w14:textId="77777777" w:rsidR="002F7EF4" w:rsidRDefault="00F909BC" w:rsidP="00F909BC">
      <w:pPr>
        <w:tabs>
          <w:tab w:val="left" w:pos="5400"/>
        </w:tabs>
      </w:pPr>
      <w:r w:rsidRPr="000074FD">
        <w:lastRenderedPageBreak/>
        <w:t xml:space="preserve">On 1 October 2015, Police Scotland introduced the Disclosure Scheme for Domestic Abuse Scotland (DSDAS). </w:t>
      </w:r>
    </w:p>
    <w:p w14:paraId="1E06F1CA" w14:textId="6E69DBED" w:rsidR="00F909BC" w:rsidRPr="000074FD" w:rsidRDefault="00F909BC" w:rsidP="00F909BC">
      <w:pPr>
        <w:tabs>
          <w:tab w:val="left" w:pos="5400"/>
        </w:tabs>
      </w:pPr>
      <w:r w:rsidRPr="000074FD">
        <w:rPr>
          <w:lang w:val="en"/>
        </w:rPr>
        <w:t xml:space="preserve">DSDAS aims to prevent domestic abuse by empowering people with the </w:t>
      </w:r>
      <w:r w:rsidRPr="000074FD">
        <w:rPr>
          <w:b/>
          <w:bCs/>
          <w:lang w:val="en"/>
        </w:rPr>
        <w:t>Right to Ask</w:t>
      </w:r>
      <w:r w:rsidRPr="000074FD">
        <w:rPr>
          <w:lang w:val="en"/>
        </w:rPr>
        <w:t xml:space="preserve"> </w:t>
      </w:r>
      <w:r w:rsidRPr="000074FD">
        <w:rPr>
          <w:b/>
          <w:bCs/>
          <w:lang w:val="en"/>
        </w:rPr>
        <w:t>(RTA)</w:t>
      </w:r>
      <w:r w:rsidRPr="000074FD">
        <w:rPr>
          <w:lang w:val="en"/>
        </w:rPr>
        <w:t xml:space="preserve"> about the background of their partner, or someone who is in a relationship with someone they know, when there is a concern that the individual may be abusive. </w:t>
      </w:r>
    </w:p>
    <w:p w14:paraId="0B769419" w14:textId="77777777" w:rsidR="00F909BC" w:rsidRPr="000074FD" w:rsidRDefault="00F909BC" w:rsidP="00F909BC">
      <w:pPr>
        <w:jc w:val="both"/>
      </w:pPr>
      <w:r w:rsidRPr="000074FD">
        <w:rPr>
          <w:lang w:val="en"/>
        </w:rPr>
        <w:t xml:space="preserve">The scheme enables potential victims to make an informed choice on whether to continue their relationship and provides further help and support to assist the potential victim when making that choice. </w:t>
      </w:r>
    </w:p>
    <w:p w14:paraId="5F1C4205" w14:textId="77777777" w:rsidR="00F909BC" w:rsidRPr="000074FD" w:rsidRDefault="00F909BC" w:rsidP="00F909BC">
      <w:pPr>
        <w:jc w:val="both"/>
        <w:rPr>
          <w:lang w:val="en"/>
        </w:rPr>
      </w:pPr>
      <w:r w:rsidRPr="000074FD">
        <w:rPr>
          <w:lang w:val="en"/>
        </w:rPr>
        <w:t xml:space="preserve">DSDAS also provides the </w:t>
      </w:r>
      <w:r w:rsidRPr="000074FD">
        <w:rPr>
          <w:b/>
          <w:lang w:val="en"/>
        </w:rPr>
        <w:t xml:space="preserve">Power to Tell (PTT) </w:t>
      </w:r>
      <w:r w:rsidRPr="000074FD">
        <w:rPr>
          <w:lang w:val="en"/>
        </w:rPr>
        <w:t xml:space="preserve">where Police Scotland receives information or intelligence that domestic abuse may impact upon the safety of a victim or potential victim.  </w:t>
      </w:r>
    </w:p>
    <w:p w14:paraId="5A1DA9D5" w14:textId="77777777" w:rsidR="00F909BC" w:rsidRPr="00FB08CD" w:rsidRDefault="00F909BC" w:rsidP="00F909BC">
      <w:pPr>
        <w:jc w:val="both"/>
        <w:rPr>
          <w:bCs/>
          <w:iCs/>
        </w:rPr>
      </w:pPr>
      <w:r w:rsidRPr="00FB08CD">
        <w:rPr>
          <w:bCs/>
          <w:iCs/>
        </w:rPr>
        <w:t>The DSDAS database is a dynamic database which is constantly being updated and changed. Every application received by Police Scotland is assessed to confirm that it meets the criteria for disclosure</w:t>
      </w:r>
      <w:r w:rsidRPr="00FB08CD">
        <w:rPr>
          <w:bCs/>
        </w:rPr>
        <w:t xml:space="preserve">. </w:t>
      </w:r>
    </w:p>
    <w:p w14:paraId="08388359" w14:textId="77777777" w:rsidR="002F7EF4" w:rsidRDefault="00F909BC" w:rsidP="00F909BC">
      <w:pPr>
        <w:jc w:val="both"/>
        <w:rPr>
          <w:bCs/>
        </w:rPr>
      </w:pPr>
      <w:r w:rsidRPr="00FB08CD">
        <w:rPr>
          <w:bCs/>
        </w:rPr>
        <w:t xml:space="preserve">Once an application has been submitted further information may come to light meaning that the application is no longer appropriate, for example if the applicant is no longer in a relationship with that person.  </w:t>
      </w:r>
    </w:p>
    <w:p w14:paraId="38A2F2AD" w14:textId="77777777" w:rsidR="002F7EF4" w:rsidRDefault="00F909BC" w:rsidP="00F909BC">
      <w:pPr>
        <w:jc w:val="both"/>
        <w:rPr>
          <w:bCs/>
        </w:rPr>
      </w:pPr>
      <w:r w:rsidRPr="00FB08CD">
        <w:rPr>
          <w:bCs/>
        </w:rPr>
        <w:t xml:space="preserve">In this instance the application will not be progressed further. </w:t>
      </w:r>
    </w:p>
    <w:p w14:paraId="3F093F6C" w14:textId="7B1390B2" w:rsidR="00F909BC" w:rsidRPr="00FB08CD" w:rsidRDefault="00F909BC" w:rsidP="00F909BC">
      <w:pPr>
        <w:jc w:val="both"/>
        <w:rPr>
          <w:bCs/>
        </w:rPr>
      </w:pPr>
      <w:r w:rsidRPr="00FB08CD">
        <w:rPr>
          <w:bCs/>
        </w:rPr>
        <w:t xml:space="preserve">Additionally, in such circumstances where there is no information to disclose, the application will not progress to a disclosure. In this instance the applicant will be informed. </w:t>
      </w:r>
    </w:p>
    <w:p w14:paraId="60D2F36A" w14:textId="77777777" w:rsidR="00F909BC" w:rsidRPr="00FB08CD" w:rsidRDefault="00F909BC" w:rsidP="00F909BC">
      <w:pPr>
        <w:jc w:val="both"/>
        <w:outlineLvl w:val="0"/>
        <w:rPr>
          <w:lang w:val="en"/>
        </w:rPr>
      </w:pPr>
      <w:r w:rsidRPr="00FB08CD">
        <w:rPr>
          <w:lang w:val="en"/>
        </w:rPr>
        <w:t xml:space="preserve">Each potential disclosure is subject to multi-agency </w:t>
      </w:r>
      <w:proofErr w:type="gramStart"/>
      <w:r w:rsidRPr="00FB08CD">
        <w:rPr>
          <w:lang w:val="en"/>
        </w:rPr>
        <w:t>discussion,</w:t>
      </w:r>
      <w:proofErr w:type="gramEnd"/>
      <w:r w:rsidRPr="00FB08CD">
        <w:rPr>
          <w:lang w:val="en"/>
        </w:rPr>
        <w:t xml:space="preserve"> with at least two partner agencies. There, those applications that are agreed to be lawful, necessary and proportionate proceed to disclosure.</w:t>
      </w:r>
    </w:p>
    <w:p w14:paraId="17D119E7" w14:textId="77777777" w:rsidR="00F909BC" w:rsidRDefault="00F909BC" w:rsidP="00F909BC">
      <w:pPr>
        <w:jc w:val="both"/>
        <w:outlineLvl w:val="0"/>
        <w:rPr>
          <w:color w:val="7030A0"/>
          <w:lang w:val="en"/>
        </w:rPr>
      </w:pPr>
      <w:r w:rsidRPr="00FB08CD">
        <w:rPr>
          <w:lang w:val="en"/>
        </w:rPr>
        <w:t xml:space="preserve">More information about the scheme and its processes can be found on the Police Scotland website here - </w:t>
      </w:r>
      <w:hyperlink r:id="rId11" w:history="1">
        <w:r w:rsidRPr="00FC1F93">
          <w:rPr>
            <w:rStyle w:val="Hyperlink"/>
          </w:rPr>
          <w:t>Disclosure Scheme for Domestic Abuse Scotland - Police Scotland</w:t>
        </w:r>
      </w:hyperlink>
      <w:r>
        <w:rPr>
          <w:color w:val="7030A0"/>
          <w:lang w:val="en"/>
        </w:rPr>
        <w:t>.</w:t>
      </w:r>
    </w:p>
    <w:p w14:paraId="4BDB7814" w14:textId="77777777" w:rsidR="00F909BC" w:rsidRDefault="00F909BC" w:rsidP="00F909BC">
      <w:pPr>
        <w:jc w:val="both"/>
        <w:outlineLvl w:val="0"/>
        <w:rPr>
          <w:lang w:val="en"/>
        </w:rPr>
      </w:pPr>
    </w:p>
    <w:p w14:paraId="1B956B3A" w14:textId="31B742CD" w:rsidR="00F909BC" w:rsidRDefault="00F909BC" w:rsidP="00F909BC">
      <w:pPr>
        <w:pStyle w:val="Heading2"/>
      </w:pPr>
      <w:r>
        <w:t>Please provide annual totals of:</w:t>
      </w:r>
      <w:r w:rsidR="002F7EF4">
        <w:br/>
      </w:r>
      <w:r>
        <w:t>All applications under the Domestic Violence Disclosure Scheme</w:t>
      </w:r>
    </w:p>
    <w:p w14:paraId="58C78B1B" w14:textId="77777777" w:rsidR="00C71EEE" w:rsidRDefault="00F909BC" w:rsidP="00F909BC">
      <w:pPr>
        <w:jc w:val="both"/>
        <w:outlineLvl w:val="0"/>
        <w:rPr>
          <w:lang w:val="en"/>
        </w:rPr>
      </w:pPr>
      <w:r>
        <w:rPr>
          <w:lang w:val="en"/>
        </w:rPr>
        <w:t xml:space="preserve">As above, Police Scotland have DSDAS and not DVDS.  </w:t>
      </w:r>
    </w:p>
    <w:p w14:paraId="3C1ED947" w14:textId="3D289421" w:rsidR="00F909BC" w:rsidRPr="00FB08CD" w:rsidRDefault="00F909BC" w:rsidP="00F909BC">
      <w:pPr>
        <w:jc w:val="both"/>
        <w:outlineLvl w:val="0"/>
        <w:rPr>
          <w:lang w:val="en"/>
        </w:rPr>
      </w:pPr>
      <w:r w:rsidRPr="00FB08CD">
        <w:rPr>
          <w:lang w:val="en"/>
        </w:rPr>
        <w:t xml:space="preserve">The table below </w:t>
      </w:r>
      <w:r w:rsidR="002F7EF4">
        <w:rPr>
          <w:lang w:val="en"/>
        </w:rPr>
        <w:t xml:space="preserve">details </w:t>
      </w:r>
      <w:r w:rsidRPr="00FB08CD">
        <w:rPr>
          <w:lang w:val="en"/>
        </w:rPr>
        <w:t xml:space="preserve">DSDAS </w:t>
      </w:r>
      <w:r>
        <w:rPr>
          <w:lang w:val="en"/>
        </w:rPr>
        <w:t>applications</w:t>
      </w:r>
      <w:r w:rsidRPr="00FB08CD">
        <w:rPr>
          <w:lang w:val="en"/>
        </w:rPr>
        <w:t xml:space="preserve"> made </w:t>
      </w:r>
      <w:r w:rsidR="002F7EF4" w:rsidRPr="002F7EF4">
        <w:rPr>
          <w:lang w:val="en"/>
        </w:rPr>
        <w:t>since 2016</w:t>
      </w:r>
      <w:r w:rsidRPr="002F7EF4">
        <w:rPr>
          <w:lang w:val="en"/>
        </w:rPr>
        <w:t xml:space="preserve">. </w:t>
      </w:r>
    </w:p>
    <w:p w14:paraId="6D422B19" w14:textId="77777777" w:rsidR="002F7EF4" w:rsidRDefault="002F7EF4">
      <w:pPr>
        <w:rPr>
          <w:b/>
          <w:bCs/>
          <w:lang w:val="en"/>
        </w:rPr>
      </w:pPr>
      <w:r>
        <w:rPr>
          <w:b/>
          <w:bCs/>
          <w:lang w:val="en"/>
        </w:rPr>
        <w:br w:type="page"/>
      </w:r>
    </w:p>
    <w:p w14:paraId="06825E8D" w14:textId="4446DABC" w:rsidR="00F909BC" w:rsidRDefault="00F909BC" w:rsidP="00F909BC">
      <w:pPr>
        <w:jc w:val="both"/>
        <w:outlineLvl w:val="0"/>
        <w:rPr>
          <w:b/>
          <w:bCs/>
          <w:lang w:val="en"/>
        </w:rPr>
      </w:pPr>
      <w:r w:rsidRPr="00FB08CD">
        <w:rPr>
          <w:b/>
          <w:bCs/>
          <w:lang w:val="en"/>
        </w:rPr>
        <w:lastRenderedPageBreak/>
        <w:t xml:space="preserve">Table 1. </w:t>
      </w:r>
    </w:p>
    <w:tbl>
      <w:tblPr>
        <w:tblStyle w:val="TableGrid"/>
        <w:tblW w:w="0" w:type="auto"/>
        <w:tblLook w:val="04A0" w:firstRow="1" w:lastRow="0" w:firstColumn="1" w:lastColumn="0" w:noHBand="0" w:noVBand="1"/>
      </w:tblPr>
      <w:tblGrid>
        <w:gridCol w:w="2827"/>
        <w:gridCol w:w="2694"/>
      </w:tblGrid>
      <w:tr w:rsidR="00F909BC" w14:paraId="07333902" w14:textId="77777777" w:rsidTr="002F7EF4">
        <w:trPr>
          <w:tblHeader/>
        </w:trPr>
        <w:tc>
          <w:tcPr>
            <w:tcW w:w="2827" w:type="dxa"/>
            <w:shd w:val="clear" w:color="auto" w:fill="E7E6E6" w:themeFill="background2"/>
          </w:tcPr>
          <w:p w14:paraId="5271EDF6" w14:textId="77777777" w:rsidR="00F909BC" w:rsidRDefault="00F909BC" w:rsidP="002F7EF4">
            <w:pPr>
              <w:spacing w:line="240" w:lineRule="auto"/>
              <w:jc w:val="center"/>
              <w:outlineLvl w:val="0"/>
              <w:rPr>
                <w:b/>
                <w:bCs/>
                <w:lang w:val="en"/>
              </w:rPr>
            </w:pPr>
            <w:r>
              <w:rPr>
                <w:b/>
                <w:bCs/>
                <w:lang w:val="en"/>
              </w:rPr>
              <w:t>Calendar Year</w:t>
            </w:r>
          </w:p>
        </w:tc>
        <w:tc>
          <w:tcPr>
            <w:tcW w:w="2694" w:type="dxa"/>
            <w:shd w:val="clear" w:color="auto" w:fill="E7E6E6" w:themeFill="background2"/>
          </w:tcPr>
          <w:p w14:paraId="77C2CCAE" w14:textId="77777777" w:rsidR="00F909BC" w:rsidRDefault="00F909BC" w:rsidP="002F7EF4">
            <w:pPr>
              <w:spacing w:line="240" w:lineRule="auto"/>
              <w:jc w:val="center"/>
              <w:outlineLvl w:val="0"/>
              <w:rPr>
                <w:b/>
                <w:bCs/>
                <w:lang w:val="en"/>
              </w:rPr>
            </w:pPr>
            <w:r>
              <w:rPr>
                <w:b/>
                <w:bCs/>
                <w:lang w:val="en"/>
              </w:rPr>
              <w:t xml:space="preserve">No. Of Applications </w:t>
            </w:r>
          </w:p>
        </w:tc>
      </w:tr>
      <w:tr w:rsidR="00F909BC" w14:paraId="18047C85" w14:textId="77777777" w:rsidTr="00433371">
        <w:tc>
          <w:tcPr>
            <w:tcW w:w="2827" w:type="dxa"/>
          </w:tcPr>
          <w:p w14:paraId="531EB6B3" w14:textId="77777777" w:rsidR="00F909BC" w:rsidRPr="00FA23D4" w:rsidRDefault="00F909BC" w:rsidP="002F7EF4">
            <w:pPr>
              <w:spacing w:line="240" w:lineRule="auto"/>
              <w:jc w:val="center"/>
              <w:outlineLvl w:val="0"/>
              <w:rPr>
                <w:lang w:val="en"/>
              </w:rPr>
            </w:pPr>
            <w:r w:rsidRPr="00FA23D4">
              <w:rPr>
                <w:lang w:val="en"/>
              </w:rPr>
              <w:t>2016</w:t>
            </w:r>
          </w:p>
        </w:tc>
        <w:tc>
          <w:tcPr>
            <w:tcW w:w="2694" w:type="dxa"/>
          </w:tcPr>
          <w:p w14:paraId="5C53DAF9" w14:textId="77777777" w:rsidR="00F909BC" w:rsidRPr="00FA23D4" w:rsidRDefault="00F909BC" w:rsidP="002F7EF4">
            <w:pPr>
              <w:spacing w:line="240" w:lineRule="auto"/>
              <w:jc w:val="center"/>
              <w:outlineLvl w:val="0"/>
              <w:rPr>
                <w:lang w:val="en"/>
              </w:rPr>
            </w:pPr>
            <w:r w:rsidRPr="00FA23D4">
              <w:rPr>
                <w:lang w:val="en"/>
              </w:rPr>
              <w:t>956</w:t>
            </w:r>
          </w:p>
        </w:tc>
      </w:tr>
      <w:tr w:rsidR="00F909BC" w14:paraId="63312059" w14:textId="77777777" w:rsidTr="00433371">
        <w:tc>
          <w:tcPr>
            <w:tcW w:w="2827" w:type="dxa"/>
          </w:tcPr>
          <w:p w14:paraId="7F29A9AB" w14:textId="77777777" w:rsidR="00F909BC" w:rsidRPr="00FA23D4" w:rsidRDefault="00F909BC" w:rsidP="002F7EF4">
            <w:pPr>
              <w:spacing w:line="240" w:lineRule="auto"/>
              <w:jc w:val="center"/>
              <w:outlineLvl w:val="0"/>
              <w:rPr>
                <w:lang w:val="en"/>
              </w:rPr>
            </w:pPr>
            <w:r w:rsidRPr="00FA23D4">
              <w:rPr>
                <w:lang w:val="en"/>
              </w:rPr>
              <w:t>2017</w:t>
            </w:r>
          </w:p>
        </w:tc>
        <w:tc>
          <w:tcPr>
            <w:tcW w:w="2694" w:type="dxa"/>
          </w:tcPr>
          <w:p w14:paraId="7C5EFD87" w14:textId="77777777" w:rsidR="00F909BC" w:rsidRPr="00FA23D4" w:rsidRDefault="00F909BC" w:rsidP="002F7EF4">
            <w:pPr>
              <w:spacing w:line="240" w:lineRule="auto"/>
              <w:jc w:val="center"/>
              <w:outlineLvl w:val="0"/>
              <w:rPr>
                <w:lang w:val="en"/>
              </w:rPr>
            </w:pPr>
            <w:r w:rsidRPr="00FA23D4">
              <w:rPr>
                <w:lang w:val="en"/>
              </w:rPr>
              <w:t>1157</w:t>
            </w:r>
          </w:p>
        </w:tc>
      </w:tr>
      <w:tr w:rsidR="00F909BC" w14:paraId="41274854" w14:textId="77777777" w:rsidTr="00433371">
        <w:tc>
          <w:tcPr>
            <w:tcW w:w="2827" w:type="dxa"/>
          </w:tcPr>
          <w:p w14:paraId="6EB2DD5B" w14:textId="77777777" w:rsidR="00F909BC" w:rsidRPr="00FA23D4" w:rsidRDefault="00F909BC" w:rsidP="002F7EF4">
            <w:pPr>
              <w:spacing w:line="240" w:lineRule="auto"/>
              <w:jc w:val="center"/>
              <w:outlineLvl w:val="0"/>
              <w:rPr>
                <w:lang w:val="en"/>
              </w:rPr>
            </w:pPr>
            <w:r w:rsidRPr="00FA23D4">
              <w:rPr>
                <w:lang w:val="en"/>
              </w:rPr>
              <w:t>2018</w:t>
            </w:r>
          </w:p>
        </w:tc>
        <w:tc>
          <w:tcPr>
            <w:tcW w:w="2694" w:type="dxa"/>
          </w:tcPr>
          <w:p w14:paraId="5EE2E2E5" w14:textId="77777777" w:rsidR="00F909BC" w:rsidRPr="00FA23D4" w:rsidRDefault="00F909BC" w:rsidP="002F7EF4">
            <w:pPr>
              <w:spacing w:line="240" w:lineRule="auto"/>
              <w:jc w:val="center"/>
              <w:outlineLvl w:val="0"/>
              <w:rPr>
                <w:lang w:val="en"/>
              </w:rPr>
            </w:pPr>
            <w:r w:rsidRPr="00FA23D4">
              <w:rPr>
                <w:lang w:val="en"/>
              </w:rPr>
              <w:t>1494</w:t>
            </w:r>
          </w:p>
        </w:tc>
      </w:tr>
      <w:tr w:rsidR="00F909BC" w14:paraId="20959DAE" w14:textId="77777777" w:rsidTr="00433371">
        <w:tc>
          <w:tcPr>
            <w:tcW w:w="2827" w:type="dxa"/>
          </w:tcPr>
          <w:p w14:paraId="1B0E8FE4" w14:textId="77777777" w:rsidR="00F909BC" w:rsidRPr="00FA23D4" w:rsidRDefault="00F909BC" w:rsidP="002F7EF4">
            <w:pPr>
              <w:spacing w:line="240" w:lineRule="auto"/>
              <w:jc w:val="center"/>
              <w:outlineLvl w:val="0"/>
              <w:rPr>
                <w:lang w:val="en"/>
              </w:rPr>
            </w:pPr>
            <w:r w:rsidRPr="00FA23D4">
              <w:rPr>
                <w:lang w:val="en"/>
              </w:rPr>
              <w:t>2019</w:t>
            </w:r>
          </w:p>
        </w:tc>
        <w:tc>
          <w:tcPr>
            <w:tcW w:w="2694" w:type="dxa"/>
          </w:tcPr>
          <w:p w14:paraId="18B2DB59" w14:textId="77777777" w:rsidR="00F909BC" w:rsidRPr="00FA23D4" w:rsidRDefault="00F909BC" w:rsidP="002F7EF4">
            <w:pPr>
              <w:spacing w:line="240" w:lineRule="auto"/>
              <w:jc w:val="center"/>
              <w:outlineLvl w:val="0"/>
              <w:rPr>
                <w:lang w:val="en"/>
              </w:rPr>
            </w:pPr>
            <w:r w:rsidRPr="00FA23D4">
              <w:rPr>
                <w:lang w:val="en"/>
              </w:rPr>
              <w:t>2401</w:t>
            </w:r>
          </w:p>
        </w:tc>
      </w:tr>
      <w:tr w:rsidR="00F909BC" w14:paraId="55784CD2" w14:textId="77777777" w:rsidTr="00433371">
        <w:tc>
          <w:tcPr>
            <w:tcW w:w="2827" w:type="dxa"/>
          </w:tcPr>
          <w:p w14:paraId="26CEE677" w14:textId="77777777" w:rsidR="00F909BC" w:rsidRPr="00FA23D4" w:rsidRDefault="00F909BC" w:rsidP="002F7EF4">
            <w:pPr>
              <w:spacing w:line="240" w:lineRule="auto"/>
              <w:jc w:val="center"/>
              <w:outlineLvl w:val="0"/>
              <w:rPr>
                <w:lang w:val="en"/>
              </w:rPr>
            </w:pPr>
            <w:r w:rsidRPr="00FA23D4">
              <w:rPr>
                <w:lang w:val="en"/>
              </w:rPr>
              <w:t>2020</w:t>
            </w:r>
          </w:p>
        </w:tc>
        <w:tc>
          <w:tcPr>
            <w:tcW w:w="2694" w:type="dxa"/>
          </w:tcPr>
          <w:p w14:paraId="6A6C3D4B" w14:textId="77777777" w:rsidR="00F909BC" w:rsidRPr="00FA23D4" w:rsidRDefault="00F909BC" w:rsidP="002F7EF4">
            <w:pPr>
              <w:spacing w:line="240" w:lineRule="auto"/>
              <w:jc w:val="center"/>
              <w:outlineLvl w:val="0"/>
              <w:rPr>
                <w:lang w:val="en"/>
              </w:rPr>
            </w:pPr>
            <w:r w:rsidRPr="00FA23D4">
              <w:rPr>
                <w:lang w:val="en"/>
              </w:rPr>
              <w:t>328</w:t>
            </w:r>
            <w:r>
              <w:rPr>
                <w:lang w:val="en"/>
              </w:rPr>
              <w:t>6</w:t>
            </w:r>
          </w:p>
        </w:tc>
      </w:tr>
      <w:tr w:rsidR="00F909BC" w14:paraId="7E66EE80" w14:textId="77777777" w:rsidTr="00433371">
        <w:tc>
          <w:tcPr>
            <w:tcW w:w="2827" w:type="dxa"/>
          </w:tcPr>
          <w:p w14:paraId="032807AF" w14:textId="77777777" w:rsidR="00F909BC" w:rsidRPr="00FA23D4" w:rsidRDefault="00F909BC" w:rsidP="002F7EF4">
            <w:pPr>
              <w:spacing w:line="240" w:lineRule="auto"/>
              <w:jc w:val="center"/>
              <w:outlineLvl w:val="0"/>
              <w:rPr>
                <w:lang w:val="en"/>
              </w:rPr>
            </w:pPr>
            <w:r w:rsidRPr="00FA23D4">
              <w:rPr>
                <w:lang w:val="en"/>
              </w:rPr>
              <w:t>2021</w:t>
            </w:r>
          </w:p>
        </w:tc>
        <w:tc>
          <w:tcPr>
            <w:tcW w:w="2694" w:type="dxa"/>
          </w:tcPr>
          <w:p w14:paraId="31BB6D90" w14:textId="77777777" w:rsidR="00F909BC" w:rsidRPr="00FA23D4" w:rsidRDefault="00F909BC" w:rsidP="002F7EF4">
            <w:pPr>
              <w:spacing w:line="240" w:lineRule="auto"/>
              <w:jc w:val="center"/>
              <w:outlineLvl w:val="0"/>
              <w:rPr>
                <w:lang w:val="en"/>
              </w:rPr>
            </w:pPr>
            <w:r w:rsidRPr="00FA23D4">
              <w:rPr>
                <w:lang w:val="en"/>
              </w:rPr>
              <w:t>3862</w:t>
            </w:r>
          </w:p>
        </w:tc>
      </w:tr>
      <w:tr w:rsidR="00F909BC" w14:paraId="0649C117" w14:textId="77777777" w:rsidTr="00433371">
        <w:tc>
          <w:tcPr>
            <w:tcW w:w="2827" w:type="dxa"/>
          </w:tcPr>
          <w:p w14:paraId="4DD89664" w14:textId="77777777" w:rsidR="00F909BC" w:rsidRPr="00FA23D4" w:rsidRDefault="00F909BC" w:rsidP="002F7EF4">
            <w:pPr>
              <w:spacing w:line="240" w:lineRule="auto"/>
              <w:jc w:val="center"/>
              <w:outlineLvl w:val="0"/>
              <w:rPr>
                <w:lang w:val="en"/>
              </w:rPr>
            </w:pPr>
            <w:r w:rsidRPr="00FA23D4">
              <w:rPr>
                <w:lang w:val="en"/>
              </w:rPr>
              <w:t>2022</w:t>
            </w:r>
          </w:p>
        </w:tc>
        <w:tc>
          <w:tcPr>
            <w:tcW w:w="2694" w:type="dxa"/>
          </w:tcPr>
          <w:p w14:paraId="090E57C4" w14:textId="77777777" w:rsidR="00F909BC" w:rsidRPr="00FA23D4" w:rsidRDefault="00F909BC" w:rsidP="002F7EF4">
            <w:pPr>
              <w:spacing w:line="240" w:lineRule="auto"/>
              <w:jc w:val="center"/>
              <w:outlineLvl w:val="0"/>
              <w:rPr>
                <w:lang w:val="en"/>
              </w:rPr>
            </w:pPr>
            <w:r w:rsidRPr="00FA23D4">
              <w:rPr>
                <w:lang w:val="en"/>
              </w:rPr>
              <w:t>4293</w:t>
            </w:r>
          </w:p>
        </w:tc>
      </w:tr>
      <w:tr w:rsidR="00F909BC" w14:paraId="29ECB484" w14:textId="77777777" w:rsidTr="00433371">
        <w:tc>
          <w:tcPr>
            <w:tcW w:w="2827" w:type="dxa"/>
          </w:tcPr>
          <w:p w14:paraId="56813C63" w14:textId="77777777" w:rsidR="00F909BC" w:rsidRPr="00FA23D4" w:rsidRDefault="00F909BC" w:rsidP="002F7EF4">
            <w:pPr>
              <w:spacing w:line="240" w:lineRule="auto"/>
              <w:jc w:val="center"/>
              <w:outlineLvl w:val="0"/>
              <w:rPr>
                <w:lang w:val="en"/>
              </w:rPr>
            </w:pPr>
            <w:r w:rsidRPr="00FA23D4">
              <w:rPr>
                <w:lang w:val="en"/>
              </w:rPr>
              <w:t>2023</w:t>
            </w:r>
          </w:p>
        </w:tc>
        <w:tc>
          <w:tcPr>
            <w:tcW w:w="2694" w:type="dxa"/>
          </w:tcPr>
          <w:p w14:paraId="36F6822C" w14:textId="77777777" w:rsidR="00F909BC" w:rsidRPr="00FA23D4" w:rsidRDefault="00F909BC" w:rsidP="002F7EF4">
            <w:pPr>
              <w:spacing w:line="240" w:lineRule="auto"/>
              <w:jc w:val="center"/>
              <w:outlineLvl w:val="0"/>
              <w:rPr>
                <w:lang w:val="en"/>
              </w:rPr>
            </w:pPr>
            <w:r w:rsidRPr="00FA23D4">
              <w:rPr>
                <w:lang w:val="en"/>
              </w:rPr>
              <w:t>5303</w:t>
            </w:r>
          </w:p>
        </w:tc>
      </w:tr>
      <w:tr w:rsidR="00F909BC" w14:paraId="0F86C652" w14:textId="77777777" w:rsidTr="00433371">
        <w:tc>
          <w:tcPr>
            <w:tcW w:w="2827" w:type="dxa"/>
          </w:tcPr>
          <w:p w14:paraId="78D60052" w14:textId="77777777" w:rsidR="00F909BC" w:rsidRPr="00FA23D4" w:rsidRDefault="00F909BC" w:rsidP="002F7EF4">
            <w:pPr>
              <w:spacing w:line="240" w:lineRule="auto"/>
              <w:jc w:val="center"/>
              <w:outlineLvl w:val="0"/>
              <w:rPr>
                <w:lang w:val="en"/>
              </w:rPr>
            </w:pPr>
            <w:r w:rsidRPr="00FA23D4">
              <w:rPr>
                <w:lang w:val="en"/>
              </w:rPr>
              <w:t>2024</w:t>
            </w:r>
          </w:p>
        </w:tc>
        <w:tc>
          <w:tcPr>
            <w:tcW w:w="2694" w:type="dxa"/>
          </w:tcPr>
          <w:p w14:paraId="44D737DC" w14:textId="77777777" w:rsidR="00F909BC" w:rsidRPr="00FA23D4" w:rsidRDefault="00F909BC" w:rsidP="002F7EF4">
            <w:pPr>
              <w:spacing w:line="240" w:lineRule="auto"/>
              <w:jc w:val="center"/>
              <w:outlineLvl w:val="0"/>
              <w:rPr>
                <w:lang w:val="en"/>
              </w:rPr>
            </w:pPr>
            <w:r w:rsidRPr="00FA23D4">
              <w:rPr>
                <w:lang w:val="en"/>
              </w:rPr>
              <w:t>6883</w:t>
            </w:r>
          </w:p>
        </w:tc>
      </w:tr>
      <w:tr w:rsidR="00F909BC" w14:paraId="40DDA1F9" w14:textId="77777777" w:rsidTr="00433371">
        <w:tc>
          <w:tcPr>
            <w:tcW w:w="2827" w:type="dxa"/>
          </w:tcPr>
          <w:p w14:paraId="4072F1A2" w14:textId="77777777" w:rsidR="00F909BC" w:rsidRPr="00FA23D4" w:rsidRDefault="00F909BC" w:rsidP="002F7EF4">
            <w:pPr>
              <w:spacing w:line="240" w:lineRule="auto"/>
              <w:jc w:val="center"/>
              <w:outlineLvl w:val="0"/>
              <w:rPr>
                <w:lang w:val="en"/>
              </w:rPr>
            </w:pPr>
            <w:r w:rsidRPr="00F909BC">
              <w:rPr>
                <w:lang w:val="en"/>
              </w:rPr>
              <w:t>2025</w:t>
            </w:r>
            <w:r w:rsidRPr="00FA23D4">
              <w:rPr>
                <w:lang w:val="en"/>
              </w:rPr>
              <w:t xml:space="preserve"> </w:t>
            </w:r>
            <w:r>
              <w:rPr>
                <w:lang w:val="en"/>
              </w:rPr>
              <w:t>(up to 28</w:t>
            </w:r>
            <w:r w:rsidRPr="00FA23D4">
              <w:rPr>
                <w:vertAlign w:val="superscript"/>
                <w:lang w:val="en"/>
              </w:rPr>
              <w:t>th</w:t>
            </w:r>
            <w:r>
              <w:rPr>
                <w:lang w:val="en"/>
              </w:rPr>
              <w:t xml:space="preserve"> April)</w:t>
            </w:r>
          </w:p>
        </w:tc>
        <w:tc>
          <w:tcPr>
            <w:tcW w:w="2694" w:type="dxa"/>
          </w:tcPr>
          <w:p w14:paraId="14ACB663" w14:textId="77777777" w:rsidR="00F909BC" w:rsidRPr="00FA23D4" w:rsidRDefault="00F909BC" w:rsidP="002F7EF4">
            <w:pPr>
              <w:spacing w:line="240" w:lineRule="auto"/>
              <w:jc w:val="center"/>
              <w:outlineLvl w:val="0"/>
              <w:rPr>
                <w:lang w:val="en"/>
              </w:rPr>
            </w:pPr>
            <w:r>
              <w:rPr>
                <w:lang w:val="en"/>
              </w:rPr>
              <w:t>2601</w:t>
            </w:r>
          </w:p>
        </w:tc>
      </w:tr>
    </w:tbl>
    <w:p w14:paraId="18B63F95" w14:textId="2E7DAF1E" w:rsidR="00F909BC" w:rsidRPr="002F7EF4" w:rsidRDefault="00F909BC" w:rsidP="00F909BC">
      <w:r w:rsidRPr="002F7EF4">
        <w:t xml:space="preserve">All statistics are provisional and should be treated as management information. </w:t>
      </w:r>
      <w:r w:rsidR="002F7EF4">
        <w:br/>
        <w:t xml:space="preserve">Data was </w:t>
      </w:r>
      <w:r w:rsidRPr="002F7EF4">
        <w:t xml:space="preserve">extracted from Police Scotland systems and is correct as of 29 April 2025. </w:t>
      </w:r>
      <w:r w:rsidR="002F7EF4">
        <w:br/>
      </w:r>
      <w:r w:rsidRPr="002F7EF4">
        <w:t>It should be noted that applications submitted in March 2025 will still be progressing and the figures for this year may be subject to change.</w:t>
      </w:r>
    </w:p>
    <w:p w14:paraId="43636DA2" w14:textId="77777777" w:rsidR="00F909BC" w:rsidRPr="00F909BC" w:rsidRDefault="00F909BC" w:rsidP="00F909BC"/>
    <w:p w14:paraId="453CE130" w14:textId="2941FC84" w:rsidR="00F909BC" w:rsidRDefault="00F909BC" w:rsidP="00F909BC">
      <w:pPr>
        <w:pStyle w:val="Heading2"/>
      </w:pPr>
      <w:r>
        <w:t>“Right to know” applications under the Domestic Violence Disclosure Scheme</w:t>
      </w:r>
      <w:r w:rsidR="002F7EF4">
        <w:br/>
      </w:r>
      <w:r>
        <w:t>The number of disclosures made after a “right to know” application</w:t>
      </w:r>
      <w:r w:rsidR="002F7EF4">
        <w:br/>
      </w:r>
      <w:r>
        <w:t>“Right to ask” applications under the Domestic Violence Disclosure Scheme</w:t>
      </w:r>
      <w:r w:rsidR="002F7EF4">
        <w:br/>
      </w:r>
      <w:r>
        <w:t>The number of disclosures made after a right to ask application</w:t>
      </w:r>
    </w:p>
    <w:p w14:paraId="18F59D0F" w14:textId="6962C85B" w:rsidR="00F909BC" w:rsidRDefault="002F7EF4" w:rsidP="00F909BC">
      <w:r>
        <w:t>A</w:t>
      </w:r>
      <w:r w:rsidR="00F909BC" w:rsidRPr="004D4154">
        <w:t xml:space="preserve">s </w:t>
      </w:r>
      <w:r w:rsidR="00F909BC">
        <w:t>highlighted</w:t>
      </w:r>
      <w:r>
        <w:t xml:space="preserve"> above</w:t>
      </w:r>
      <w:r w:rsidR="00F909BC">
        <w:t>,</w:t>
      </w:r>
      <w:r w:rsidR="00F909BC" w:rsidRPr="004D4154">
        <w:t xml:space="preserve"> Police Scotland do not have </w:t>
      </w:r>
      <w:r w:rsidR="00F909BC">
        <w:t xml:space="preserve">DVDS </w:t>
      </w:r>
      <w:r w:rsidR="00F909BC" w:rsidRPr="004D4154">
        <w:t xml:space="preserve">and the terminology of “Right to Know” and “Right to Ask” </w:t>
      </w:r>
      <w:r w:rsidR="00F909BC">
        <w:t>does not apply to</w:t>
      </w:r>
      <w:r w:rsidR="00F909BC" w:rsidRPr="004D4154">
        <w:t xml:space="preserve"> DSDAS</w:t>
      </w:r>
      <w:r w:rsidR="00F909BC">
        <w:t>.</w:t>
      </w:r>
    </w:p>
    <w:p w14:paraId="219717BA" w14:textId="21C63E21" w:rsidR="00F909BC" w:rsidRPr="004D4154" w:rsidRDefault="002F7EF4" w:rsidP="00F909BC">
      <w:r>
        <w:t>To assist however,</w:t>
      </w:r>
      <w:r w:rsidR="00F909BC">
        <w:t xml:space="preserve"> we have respon</w:t>
      </w:r>
      <w:r>
        <w:t>ded</w:t>
      </w:r>
      <w:r w:rsidR="00F909BC">
        <w:t xml:space="preserve"> based on Police Scotland’s DSDAS </w:t>
      </w:r>
      <w:r w:rsidR="00F909BC" w:rsidRPr="007704FF">
        <w:rPr>
          <w:b/>
          <w:bCs/>
        </w:rPr>
        <w:t>RTA</w:t>
      </w:r>
      <w:r w:rsidR="00F909BC">
        <w:t xml:space="preserve"> and </w:t>
      </w:r>
      <w:r w:rsidR="00F909BC" w:rsidRPr="007704FF">
        <w:rPr>
          <w:b/>
          <w:bCs/>
        </w:rPr>
        <w:t>PTT</w:t>
      </w:r>
      <w:r w:rsidR="00F909BC">
        <w:t>.</w:t>
      </w:r>
    </w:p>
    <w:p w14:paraId="07D00883" w14:textId="7B0A144B" w:rsidR="00A1691D" w:rsidRDefault="00A1691D" w:rsidP="00A1691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With regards to providing this information prior to </w:t>
      </w:r>
      <w:r w:rsidR="002F7EF4">
        <w:rPr>
          <w:rFonts w:eastAsiaTheme="majorEastAsia" w:cstheme="majorBidi"/>
          <w:bCs/>
          <w:color w:val="000000" w:themeColor="text1"/>
          <w:szCs w:val="26"/>
        </w:rPr>
        <w:t xml:space="preserve">April </w:t>
      </w:r>
      <w:r>
        <w:rPr>
          <w:rFonts w:eastAsiaTheme="majorEastAsia" w:cstheme="majorBidi"/>
          <w:bCs/>
          <w:color w:val="000000" w:themeColor="text1"/>
          <w:szCs w:val="26"/>
        </w:rPr>
        <w:t xml:space="preserve">2019 I can advise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F8BEF37" w14:textId="77777777" w:rsidR="00C71EEE" w:rsidRDefault="00C71EEE">
      <w:r>
        <w:br w:type="page"/>
      </w:r>
    </w:p>
    <w:p w14:paraId="6AC15934" w14:textId="2664EE1E" w:rsidR="002F7EF4" w:rsidRPr="00C71EEE" w:rsidRDefault="00A1691D" w:rsidP="00F909BC">
      <w:pPr>
        <w:rPr>
          <w:color w:val="002060"/>
        </w:rPr>
      </w:pPr>
      <w:r>
        <w:lastRenderedPageBreak/>
        <w:t>To explain</w:t>
      </w:r>
      <w:r w:rsidR="002F7EF4">
        <w:t>,</w:t>
      </w:r>
      <w:r>
        <w:t xml:space="preserve"> </w:t>
      </w:r>
      <w:r w:rsidR="00F909BC">
        <w:t>i</w:t>
      </w:r>
      <w:r w:rsidR="00F909BC" w:rsidRPr="00B22BCC">
        <w:t xml:space="preserve">n line with </w:t>
      </w:r>
      <w:r w:rsidR="002F7EF4">
        <w:t>our</w:t>
      </w:r>
      <w:r w:rsidR="00F909BC" w:rsidRPr="00B22BCC">
        <w:t xml:space="preserve"> Record Retention Standard Operating Procedure, </w:t>
      </w:r>
      <w:r w:rsidR="00F909BC">
        <w:t xml:space="preserve">details </w:t>
      </w:r>
      <w:r w:rsidR="00F909BC" w:rsidRPr="00B22BCC">
        <w:t>of DSDAS</w:t>
      </w:r>
      <w:r w:rsidR="00F909BC">
        <w:t xml:space="preserve"> applications</w:t>
      </w:r>
      <w:r w:rsidR="00F909BC" w:rsidRPr="00B22BCC">
        <w:t xml:space="preserve"> </w:t>
      </w:r>
      <w:r w:rsidR="00F909BC">
        <w:t xml:space="preserve">(i.e. differentiating between RTA and PTT) </w:t>
      </w:r>
      <w:r w:rsidR="002F7EF4">
        <w:t>are</w:t>
      </w:r>
      <w:r w:rsidR="00F909BC" w:rsidRPr="00B22BCC">
        <w:t xml:space="preserve"> retained for 6 years and thereafter destroyed. As such, Police Scotland can only provide you with the data you are requesting for the previous 6 years</w:t>
      </w:r>
      <w:r>
        <w:t>.</w:t>
      </w:r>
    </w:p>
    <w:p w14:paraId="2B6E31DB" w14:textId="638119A2" w:rsidR="00F909BC" w:rsidRPr="00775984" w:rsidRDefault="00F909BC" w:rsidP="00F909BC">
      <w:pPr>
        <w:rPr>
          <w:b/>
          <w:bCs/>
          <w:lang w:eastAsia="en-GB"/>
        </w:rPr>
      </w:pPr>
      <w:r w:rsidRPr="00775984">
        <w:rPr>
          <w:b/>
          <w:bCs/>
          <w:lang w:eastAsia="en-GB"/>
        </w:rPr>
        <w:t xml:space="preserve">Table 2.  </w:t>
      </w:r>
    </w:p>
    <w:tbl>
      <w:tblPr>
        <w:tblStyle w:val="TableGrid"/>
        <w:tblW w:w="9741" w:type="dxa"/>
        <w:tblLook w:val="04A0" w:firstRow="1" w:lastRow="0" w:firstColumn="1" w:lastColumn="0" w:noHBand="0" w:noVBand="1"/>
      </w:tblPr>
      <w:tblGrid>
        <w:gridCol w:w="2263"/>
        <w:gridCol w:w="1843"/>
        <w:gridCol w:w="1671"/>
        <w:gridCol w:w="2031"/>
        <w:gridCol w:w="1933"/>
      </w:tblGrid>
      <w:tr w:rsidR="00F909BC" w:rsidRPr="002F7EF4" w14:paraId="434E1C9F" w14:textId="77777777" w:rsidTr="002F7EF4">
        <w:tc>
          <w:tcPr>
            <w:tcW w:w="2263" w:type="dxa"/>
            <w:shd w:val="clear" w:color="auto" w:fill="F2F2F2" w:themeFill="background1" w:themeFillShade="F2"/>
          </w:tcPr>
          <w:p w14:paraId="3D7B6B6F" w14:textId="77777777" w:rsidR="00F909BC" w:rsidRPr="002F7EF4" w:rsidRDefault="00F909BC" w:rsidP="002F7EF4">
            <w:pPr>
              <w:spacing w:line="240" w:lineRule="auto"/>
              <w:jc w:val="center"/>
              <w:rPr>
                <w:b/>
                <w:bCs/>
              </w:rPr>
            </w:pPr>
            <w:r w:rsidRPr="002F7EF4">
              <w:rPr>
                <w:b/>
                <w:bCs/>
              </w:rPr>
              <w:t>Year</w:t>
            </w:r>
          </w:p>
        </w:tc>
        <w:tc>
          <w:tcPr>
            <w:tcW w:w="1843" w:type="dxa"/>
            <w:shd w:val="clear" w:color="auto" w:fill="F2F2F2" w:themeFill="background1" w:themeFillShade="F2"/>
          </w:tcPr>
          <w:p w14:paraId="42D5691A" w14:textId="77777777" w:rsidR="00F909BC" w:rsidRPr="002F7EF4" w:rsidRDefault="00F909BC" w:rsidP="002F7EF4">
            <w:pPr>
              <w:spacing w:line="240" w:lineRule="auto"/>
              <w:jc w:val="center"/>
              <w:rPr>
                <w:b/>
                <w:bCs/>
              </w:rPr>
            </w:pPr>
            <w:r w:rsidRPr="002F7EF4">
              <w:rPr>
                <w:b/>
                <w:bCs/>
              </w:rPr>
              <w:t>RTA Applications</w:t>
            </w:r>
          </w:p>
        </w:tc>
        <w:tc>
          <w:tcPr>
            <w:tcW w:w="1671" w:type="dxa"/>
            <w:shd w:val="clear" w:color="auto" w:fill="F2F2F2" w:themeFill="background1" w:themeFillShade="F2"/>
          </w:tcPr>
          <w:p w14:paraId="102DD3E1" w14:textId="77777777" w:rsidR="00F909BC" w:rsidRPr="002F7EF4" w:rsidRDefault="00F909BC" w:rsidP="002F7EF4">
            <w:pPr>
              <w:spacing w:line="240" w:lineRule="auto"/>
              <w:jc w:val="center"/>
              <w:rPr>
                <w:b/>
                <w:bCs/>
              </w:rPr>
            </w:pPr>
            <w:r w:rsidRPr="002F7EF4">
              <w:rPr>
                <w:b/>
                <w:bCs/>
              </w:rPr>
              <w:t xml:space="preserve">RTA Disclosures </w:t>
            </w:r>
          </w:p>
        </w:tc>
        <w:tc>
          <w:tcPr>
            <w:tcW w:w="2031" w:type="dxa"/>
            <w:shd w:val="clear" w:color="auto" w:fill="F2F2F2" w:themeFill="background1" w:themeFillShade="F2"/>
          </w:tcPr>
          <w:p w14:paraId="49261283" w14:textId="77777777" w:rsidR="00F909BC" w:rsidRPr="002F7EF4" w:rsidRDefault="00F909BC" w:rsidP="002F7EF4">
            <w:pPr>
              <w:spacing w:line="240" w:lineRule="auto"/>
              <w:jc w:val="center"/>
              <w:rPr>
                <w:b/>
                <w:bCs/>
              </w:rPr>
            </w:pPr>
            <w:r w:rsidRPr="002F7EF4">
              <w:rPr>
                <w:b/>
                <w:bCs/>
              </w:rPr>
              <w:t>No. of PTT Applications</w:t>
            </w:r>
          </w:p>
        </w:tc>
        <w:tc>
          <w:tcPr>
            <w:tcW w:w="1933" w:type="dxa"/>
            <w:shd w:val="clear" w:color="auto" w:fill="F2F2F2" w:themeFill="background1" w:themeFillShade="F2"/>
          </w:tcPr>
          <w:p w14:paraId="54A11922" w14:textId="77777777" w:rsidR="00F909BC" w:rsidRPr="002F7EF4" w:rsidRDefault="00F909BC" w:rsidP="002F7EF4">
            <w:pPr>
              <w:spacing w:line="240" w:lineRule="auto"/>
              <w:jc w:val="center"/>
              <w:rPr>
                <w:b/>
                <w:bCs/>
              </w:rPr>
            </w:pPr>
            <w:r w:rsidRPr="002F7EF4">
              <w:rPr>
                <w:b/>
                <w:bCs/>
              </w:rPr>
              <w:t>No. of PTT Disclosures</w:t>
            </w:r>
          </w:p>
        </w:tc>
      </w:tr>
      <w:tr w:rsidR="00F909BC" w:rsidRPr="002F7EF4" w14:paraId="6DED3834" w14:textId="77777777" w:rsidTr="002F7EF4">
        <w:tc>
          <w:tcPr>
            <w:tcW w:w="2263" w:type="dxa"/>
          </w:tcPr>
          <w:p w14:paraId="26ACCF7D" w14:textId="5BE70E14" w:rsidR="00F909BC" w:rsidRPr="002F7EF4" w:rsidRDefault="00F909BC" w:rsidP="002F7EF4">
            <w:pPr>
              <w:spacing w:line="240" w:lineRule="auto"/>
              <w:jc w:val="center"/>
            </w:pPr>
            <w:r w:rsidRPr="002F7EF4">
              <w:t>2019 (from 22 April)</w:t>
            </w:r>
          </w:p>
        </w:tc>
        <w:tc>
          <w:tcPr>
            <w:tcW w:w="1843" w:type="dxa"/>
          </w:tcPr>
          <w:p w14:paraId="4EA0AC13" w14:textId="77777777" w:rsidR="00F909BC" w:rsidRPr="002F7EF4" w:rsidRDefault="00F909BC" w:rsidP="002F7EF4">
            <w:pPr>
              <w:spacing w:line="240" w:lineRule="auto"/>
              <w:jc w:val="center"/>
            </w:pPr>
            <w:r w:rsidRPr="002F7EF4">
              <w:t>514</w:t>
            </w:r>
          </w:p>
        </w:tc>
        <w:tc>
          <w:tcPr>
            <w:tcW w:w="1671" w:type="dxa"/>
          </w:tcPr>
          <w:p w14:paraId="04F6418D" w14:textId="77777777" w:rsidR="00F909BC" w:rsidRPr="002F7EF4" w:rsidRDefault="00F909BC" w:rsidP="002F7EF4">
            <w:pPr>
              <w:spacing w:line="240" w:lineRule="auto"/>
              <w:jc w:val="center"/>
            </w:pPr>
            <w:r w:rsidRPr="002F7EF4">
              <w:t>160</w:t>
            </w:r>
          </w:p>
        </w:tc>
        <w:tc>
          <w:tcPr>
            <w:tcW w:w="2031" w:type="dxa"/>
          </w:tcPr>
          <w:p w14:paraId="763D803B" w14:textId="77777777" w:rsidR="00F909BC" w:rsidRPr="002F7EF4" w:rsidRDefault="00F909BC" w:rsidP="002F7EF4">
            <w:pPr>
              <w:spacing w:line="240" w:lineRule="auto"/>
              <w:jc w:val="center"/>
            </w:pPr>
            <w:r w:rsidRPr="002F7EF4">
              <w:t>1307</w:t>
            </w:r>
          </w:p>
        </w:tc>
        <w:tc>
          <w:tcPr>
            <w:tcW w:w="1933" w:type="dxa"/>
          </w:tcPr>
          <w:p w14:paraId="306D589C" w14:textId="77777777" w:rsidR="00F909BC" w:rsidRPr="002F7EF4" w:rsidRDefault="00F909BC" w:rsidP="002F7EF4">
            <w:pPr>
              <w:spacing w:line="240" w:lineRule="auto"/>
              <w:jc w:val="center"/>
            </w:pPr>
            <w:r w:rsidRPr="002F7EF4">
              <w:t>815</w:t>
            </w:r>
          </w:p>
        </w:tc>
      </w:tr>
      <w:tr w:rsidR="00F909BC" w:rsidRPr="002F7EF4" w14:paraId="5A812184" w14:textId="77777777" w:rsidTr="002F7EF4">
        <w:tc>
          <w:tcPr>
            <w:tcW w:w="2263" w:type="dxa"/>
          </w:tcPr>
          <w:p w14:paraId="4092136F" w14:textId="77777777" w:rsidR="00F909BC" w:rsidRPr="002F7EF4" w:rsidRDefault="00F909BC" w:rsidP="002F7EF4">
            <w:pPr>
              <w:spacing w:line="240" w:lineRule="auto"/>
              <w:jc w:val="center"/>
            </w:pPr>
            <w:r w:rsidRPr="002F7EF4">
              <w:t>2020</w:t>
            </w:r>
          </w:p>
        </w:tc>
        <w:tc>
          <w:tcPr>
            <w:tcW w:w="1843" w:type="dxa"/>
          </w:tcPr>
          <w:p w14:paraId="3F005C92" w14:textId="77777777" w:rsidR="00F909BC" w:rsidRPr="002F7EF4" w:rsidRDefault="00F909BC" w:rsidP="002F7EF4">
            <w:pPr>
              <w:spacing w:line="240" w:lineRule="auto"/>
              <w:jc w:val="center"/>
            </w:pPr>
            <w:r w:rsidRPr="002F7EF4">
              <w:t>891</w:t>
            </w:r>
          </w:p>
        </w:tc>
        <w:tc>
          <w:tcPr>
            <w:tcW w:w="1671" w:type="dxa"/>
          </w:tcPr>
          <w:p w14:paraId="0BEC1F50" w14:textId="77777777" w:rsidR="00F909BC" w:rsidRPr="002F7EF4" w:rsidRDefault="00F909BC" w:rsidP="002F7EF4">
            <w:pPr>
              <w:spacing w:line="240" w:lineRule="auto"/>
              <w:jc w:val="center"/>
            </w:pPr>
            <w:r w:rsidRPr="002F7EF4">
              <w:t>301</w:t>
            </w:r>
          </w:p>
        </w:tc>
        <w:tc>
          <w:tcPr>
            <w:tcW w:w="2031" w:type="dxa"/>
          </w:tcPr>
          <w:p w14:paraId="7C7A0478" w14:textId="77777777" w:rsidR="00F909BC" w:rsidRPr="002F7EF4" w:rsidRDefault="00F909BC" w:rsidP="002F7EF4">
            <w:pPr>
              <w:spacing w:line="240" w:lineRule="auto"/>
              <w:jc w:val="center"/>
            </w:pPr>
            <w:r w:rsidRPr="002F7EF4">
              <w:t>2395</w:t>
            </w:r>
          </w:p>
        </w:tc>
        <w:tc>
          <w:tcPr>
            <w:tcW w:w="1933" w:type="dxa"/>
          </w:tcPr>
          <w:p w14:paraId="700A6993" w14:textId="77777777" w:rsidR="00F909BC" w:rsidRPr="002F7EF4" w:rsidRDefault="00F909BC" w:rsidP="002F7EF4">
            <w:pPr>
              <w:spacing w:line="240" w:lineRule="auto"/>
              <w:jc w:val="center"/>
            </w:pPr>
            <w:r w:rsidRPr="002F7EF4">
              <w:t>1697</w:t>
            </w:r>
          </w:p>
        </w:tc>
      </w:tr>
      <w:tr w:rsidR="00F909BC" w:rsidRPr="002F7EF4" w14:paraId="479C7F6E" w14:textId="77777777" w:rsidTr="002F7EF4">
        <w:tc>
          <w:tcPr>
            <w:tcW w:w="2263" w:type="dxa"/>
          </w:tcPr>
          <w:p w14:paraId="26EF9B33" w14:textId="77777777" w:rsidR="00F909BC" w:rsidRPr="002F7EF4" w:rsidRDefault="00F909BC" w:rsidP="002F7EF4">
            <w:pPr>
              <w:spacing w:line="240" w:lineRule="auto"/>
              <w:jc w:val="center"/>
            </w:pPr>
            <w:r w:rsidRPr="002F7EF4">
              <w:t>2021</w:t>
            </w:r>
          </w:p>
        </w:tc>
        <w:tc>
          <w:tcPr>
            <w:tcW w:w="1843" w:type="dxa"/>
          </w:tcPr>
          <w:p w14:paraId="5121A9A0" w14:textId="77777777" w:rsidR="00F909BC" w:rsidRPr="002F7EF4" w:rsidRDefault="00F909BC" w:rsidP="002F7EF4">
            <w:pPr>
              <w:spacing w:line="240" w:lineRule="auto"/>
              <w:jc w:val="center"/>
            </w:pPr>
            <w:r w:rsidRPr="002F7EF4">
              <w:t>1114</w:t>
            </w:r>
          </w:p>
        </w:tc>
        <w:tc>
          <w:tcPr>
            <w:tcW w:w="1671" w:type="dxa"/>
          </w:tcPr>
          <w:p w14:paraId="13753E83" w14:textId="77777777" w:rsidR="00F909BC" w:rsidRPr="002F7EF4" w:rsidRDefault="00F909BC" w:rsidP="002F7EF4">
            <w:pPr>
              <w:spacing w:line="240" w:lineRule="auto"/>
              <w:jc w:val="center"/>
            </w:pPr>
            <w:r w:rsidRPr="002F7EF4">
              <w:t>386</w:t>
            </w:r>
          </w:p>
        </w:tc>
        <w:tc>
          <w:tcPr>
            <w:tcW w:w="2031" w:type="dxa"/>
          </w:tcPr>
          <w:p w14:paraId="13EBE3D6" w14:textId="77777777" w:rsidR="00F909BC" w:rsidRPr="002F7EF4" w:rsidRDefault="00F909BC" w:rsidP="002F7EF4">
            <w:pPr>
              <w:spacing w:line="240" w:lineRule="auto"/>
              <w:jc w:val="center"/>
            </w:pPr>
            <w:r w:rsidRPr="002F7EF4">
              <w:t>2748</w:t>
            </w:r>
          </w:p>
        </w:tc>
        <w:tc>
          <w:tcPr>
            <w:tcW w:w="1933" w:type="dxa"/>
          </w:tcPr>
          <w:p w14:paraId="5B903DB7" w14:textId="77777777" w:rsidR="00F909BC" w:rsidRPr="002F7EF4" w:rsidRDefault="00F909BC" w:rsidP="002F7EF4">
            <w:pPr>
              <w:spacing w:line="240" w:lineRule="auto"/>
              <w:jc w:val="center"/>
            </w:pPr>
            <w:r w:rsidRPr="002F7EF4">
              <w:t>1919</w:t>
            </w:r>
          </w:p>
        </w:tc>
      </w:tr>
      <w:tr w:rsidR="00F909BC" w:rsidRPr="002F7EF4" w14:paraId="5093E876" w14:textId="77777777" w:rsidTr="002F7EF4">
        <w:tc>
          <w:tcPr>
            <w:tcW w:w="2263" w:type="dxa"/>
          </w:tcPr>
          <w:p w14:paraId="59D172A8" w14:textId="77777777" w:rsidR="00F909BC" w:rsidRPr="002F7EF4" w:rsidRDefault="00F909BC" w:rsidP="002F7EF4">
            <w:pPr>
              <w:spacing w:line="240" w:lineRule="auto"/>
              <w:jc w:val="center"/>
            </w:pPr>
            <w:r w:rsidRPr="002F7EF4">
              <w:t>2022</w:t>
            </w:r>
          </w:p>
        </w:tc>
        <w:tc>
          <w:tcPr>
            <w:tcW w:w="1843" w:type="dxa"/>
          </w:tcPr>
          <w:p w14:paraId="53286CC0" w14:textId="77777777" w:rsidR="00F909BC" w:rsidRPr="002F7EF4" w:rsidRDefault="00F909BC" w:rsidP="002F7EF4">
            <w:pPr>
              <w:spacing w:line="240" w:lineRule="auto"/>
              <w:jc w:val="center"/>
            </w:pPr>
            <w:r w:rsidRPr="002F7EF4">
              <w:t>1314</w:t>
            </w:r>
          </w:p>
        </w:tc>
        <w:tc>
          <w:tcPr>
            <w:tcW w:w="1671" w:type="dxa"/>
          </w:tcPr>
          <w:p w14:paraId="50E0D3CC" w14:textId="77777777" w:rsidR="00F909BC" w:rsidRPr="002F7EF4" w:rsidRDefault="00F909BC" w:rsidP="002F7EF4">
            <w:pPr>
              <w:spacing w:line="240" w:lineRule="auto"/>
              <w:jc w:val="center"/>
            </w:pPr>
            <w:r w:rsidRPr="002F7EF4">
              <w:t>445</w:t>
            </w:r>
          </w:p>
        </w:tc>
        <w:tc>
          <w:tcPr>
            <w:tcW w:w="2031" w:type="dxa"/>
          </w:tcPr>
          <w:p w14:paraId="5C2A0EFA" w14:textId="77777777" w:rsidR="00F909BC" w:rsidRPr="002F7EF4" w:rsidRDefault="00F909BC" w:rsidP="002F7EF4">
            <w:pPr>
              <w:spacing w:line="240" w:lineRule="auto"/>
              <w:jc w:val="center"/>
            </w:pPr>
            <w:r w:rsidRPr="002F7EF4">
              <w:t>2979</w:t>
            </w:r>
          </w:p>
        </w:tc>
        <w:tc>
          <w:tcPr>
            <w:tcW w:w="1933" w:type="dxa"/>
          </w:tcPr>
          <w:p w14:paraId="548D6CCD" w14:textId="77777777" w:rsidR="00F909BC" w:rsidRPr="002F7EF4" w:rsidRDefault="00F909BC" w:rsidP="002F7EF4">
            <w:pPr>
              <w:spacing w:line="240" w:lineRule="auto"/>
              <w:jc w:val="center"/>
            </w:pPr>
            <w:r w:rsidRPr="002F7EF4">
              <w:t>2095</w:t>
            </w:r>
          </w:p>
        </w:tc>
      </w:tr>
      <w:tr w:rsidR="00F909BC" w:rsidRPr="002F7EF4" w14:paraId="5CBD23F6" w14:textId="77777777" w:rsidTr="002F7EF4">
        <w:tc>
          <w:tcPr>
            <w:tcW w:w="2263" w:type="dxa"/>
          </w:tcPr>
          <w:p w14:paraId="5549D799" w14:textId="77777777" w:rsidR="00F909BC" w:rsidRPr="002F7EF4" w:rsidRDefault="00F909BC" w:rsidP="002F7EF4">
            <w:pPr>
              <w:spacing w:line="240" w:lineRule="auto"/>
              <w:jc w:val="center"/>
            </w:pPr>
            <w:r w:rsidRPr="002F7EF4">
              <w:t>2023</w:t>
            </w:r>
          </w:p>
        </w:tc>
        <w:tc>
          <w:tcPr>
            <w:tcW w:w="1843" w:type="dxa"/>
          </w:tcPr>
          <w:p w14:paraId="0CE0F588" w14:textId="77777777" w:rsidR="00F909BC" w:rsidRPr="002F7EF4" w:rsidRDefault="00F909BC" w:rsidP="002F7EF4">
            <w:pPr>
              <w:spacing w:line="240" w:lineRule="auto"/>
              <w:jc w:val="center"/>
            </w:pPr>
            <w:r w:rsidRPr="002F7EF4">
              <w:t>1627</w:t>
            </w:r>
          </w:p>
        </w:tc>
        <w:tc>
          <w:tcPr>
            <w:tcW w:w="1671" w:type="dxa"/>
          </w:tcPr>
          <w:p w14:paraId="2D3819EE" w14:textId="77777777" w:rsidR="00F909BC" w:rsidRPr="002F7EF4" w:rsidRDefault="00F909BC" w:rsidP="002F7EF4">
            <w:pPr>
              <w:spacing w:line="240" w:lineRule="auto"/>
              <w:jc w:val="center"/>
            </w:pPr>
            <w:r w:rsidRPr="002F7EF4">
              <w:t>578</w:t>
            </w:r>
          </w:p>
        </w:tc>
        <w:tc>
          <w:tcPr>
            <w:tcW w:w="2031" w:type="dxa"/>
          </w:tcPr>
          <w:p w14:paraId="5C4789CA" w14:textId="77777777" w:rsidR="00F909BC" w:rsidRPr="002F7EF4" w:rsidRDefault="00F909BC" w:rsidP="002F7EF4">
            <w:pPr>
              <w:spacing w:line="240" w:lineRule="auto"/>
              <w:jc w:val="center"/>
            </w:pPr>
            <w:r w:rsidRPr="002F7EF4">
              <w:t>3676</w:t>
            </w:r>
          </w:p>
        </w:tc>
        <w:tc>
          <w:tcPr>
            <w:tcW w:w="1933" w:type="dxa"/>
          </w:tcPr>
          <w:p w14:paraId="3F7DEB6A" w14:textId="77777777" w:rsidR="00F909BC" w:rsidRPr="002F7EF4" w:rsidRDefault="00F909BC" w:rsidP="002F7EF4">
            <w:pPr>
              <w:spacing w:line="240" w:lineRule="auto"/>
              <w:jc w:val="center"/>
            </w:pPr>
            <w:r w:rsidRPr="002F7EF4">
              <w:t>2469</w:t>
            </w:r>
          </w:p>
        </w:tc>
      </w:tr>
      <w:tr w:rsidR="00F909BC" w:rsidRPr="002F7EF4" w14:paraId="3A58BF97" w14:textId="77777777" w:rsidTr="002F7EF4">
        <w:tc>
          <w:tcPr>
            <w:tcW w:w="2263" w:type="dxa"/>
          </w:tcPr>
          <w:p w14:paraId="5F198821" w14:textId="77777777" w:rsidR="00F909BC" w:rsidRPr="002F7EF4" w:rsidRDefault="00F909BC" w:rsidP="002F7EF4">
            <w:pPr>
              <w:spacing w:line="240" w:lineRule="auto"/>
              <w:jc w:val="center"/>
            </w:pPr>
            <w:r w:rsidRPr="002F7EF4">
              <w:t>2024</w:t>
            </w:r>
          </w:p>
        </w:tc>
        <w:tc>
          <w:tcPr>
            <w:tcW w:w="1843" w:type="dxa"/>
          </w:tcPr>
          <w:p w14:paraId="71884C2D" w14:textId="77777777" w:rsidR="00F909BC" w:rsidRPr="002F7EF4" w:rsidRDefault="00F909BC" w:rsidP="002F7EF4">
            <w:pPr>
              <w:spacing w:line="240" w:lineRule="auto"/>
              <w:jc w:val="center"/>
            </w:pPr>
            <w:r w:rsidRPr="002F7EF4">
              <w:t>2414</w:t>
            </w:r>
          </w:p>
        </w:tc>
        <w:tc>
          <w:tcPr>
            <w:tcW w:w="1671" w:type="dxa"/>
          </w:tcPr>
          <w:p w14:paraId="14DF53A9" w14:textId="77777777" w:rsidR="00F909BC" w:rsidRPr="002F7EF4" w:rsidRDefault="00F909BC" w:rsidP="002F7EF4">
            <w:pPr>
              <w:spacing w:line="240" w:lineRule="auto"/>
              <w:jc w:val="center"/>
            </w:pPr>
            <w:r w:rsidRPr="002F7EF4">
              <w:t>818</w:t>
            </w:r>
          </w:p>
        </w:tc>
        <w:tc>
          <w:tcPr>
            <w:tcW w:w="2031" w:type="dxa"/>
          </w:tcPr>
          <w:p w14:paraId="569930DE" w14:textId="77777777" w:rsidR="00F909BC" w:rsidRPr="002F7EF4" w:rsidRDefault="00F909BC" w:rsidP="002F7EF4">
            <w:pPr>
              <w:spacing w:line="240" w:lineRule="auto"/>
              <w:jc w:val="center"/>
            </w:pPr>
            <w:r w:rsidRPr="002F7EF4">
              <w:t>4469</w:t>
            </w:r>
          </w:p>
        </w:tc>
        <w:tc>
          <w:tcPr>
            <w:tcW w:w="1933" w:type="dxa"/>
          </w:tcPr>
          <w:p w14:paraId="4DF49083" w14:textId="77777777" w:rsidR="00F909BC" w:rsidRPr="002F7EF4" w:rsidRDefault="00F909BC" w:rsidP="002F7EF4">
            <w:pPr>
              <w:spacing w:line="240" w:lineRule="auto"/>
              <w:jc w:val="center"/>
            </w:pPr>
            <w:r w:rsidRPr="002F7EF4">
              <w:t>3084</w:t>
            </w:r>
          </w:p>
        </w:tc>
      </w:tr>
      <w:tr w:rsidR="00F909BC" w:rsidRPr="002F7EF4" w14:paraId="686BFDC9" w14:textId="77777777" w:rsidTr="002F7EF4">
        <w:tc>
          <w:tcPr>
            <w:tcW w:w="2263" w:type="dxa"/>
          </w:tcPr>
          <w:p w14:paraId="79BAE110" w14:textId="7E9A7204" w:rsidR="00F909BC" w:rsidRPr="002F7EF4" w:rsidRDefault="00F909BC" w:rsidP="002F7EF4">
            <w:pPr>
              <w:spacing w:line="240" w:lineRule="auto"/>
              <w:jc w:val="center"/>
            </w:pPr>
            <w:r w:rsidRPr="002F7EF4">
              <w:t>2025 (to 22 April)</w:t>
            </w:r>
          </w:p>
        </w:tc>
        <w:tc>
          <w:tcPr>
            <w:tcW w:w="1843" w:type="dxa"/>
          </w:tcPr>
          <w:p w14:paraId="11592185" w14:textId="77777777" w:rsidR="00F909BC" w:rsidRPr="002F7EF4" w:rsidRDefault="00F909BC" w:rsidP="002F7EF4">
            <w:pPr>
              <w:spacing w:line="240" w:lineRule="auto"/>
              <w:jc w:val="center"/>
            </w:pPr>
            <w:r w:rsidRPr="002F7EF4">
              <w:t>1042</w:t>
            </w:r>
          </w:p>
        </w:tc>
        <w:tc>
          <w:tcPr>
            <w:tcW w:w="1671" w:type="dxa"/>
          </w:tcPr>
          <w:p w14:paraId="2367A4CA" w14:textId="77777777" w:rsidR="00F909BC" w:rsidRPr="002F7EF4" w:rsidRDefault="00F909BC" w:rsidP="002F7EF4">
            <w:pPr>
              <w:spacing w:line="240" w:lineRule="auto"/>
              <w:jc w:val="center"/>
            </w:pPr>
            <w:r w:rsidRPr="002F7EF4">
              <w:t>238</w:t>
            </w:r>
          </w:p>
        </w:tc>
        <w:tc>
          <w:tcPr>
            <w:tcW w:w="2031" w:type="dxa"/>
          </w:tcPr>
          <w:p w14:paraId="5A299912" w14:textId="77777777" w:rsidR="00F909BC" w:rsidRPr="002F7EF4" w:rsidRDefault="00F909BC" w:rsidP="002F7EF4">
            <w:pPr>
              <w:spacing w:line="240" w:lineRule="auto"/>
              <w:jc w:val="center"/>
            </w:pPr>
            <w:r w:rsidRPr="002F7EF4">
              <w:t>1437</w:t>
            </w:r>
          </w:p>
        </w:tc>
        <w:tc>
          <w:tcPr>
            <w:tcW w:w="1933" w:type="dxa"/>
          </w:tcPr>
          <w:p w14:paraId="08E23084" w14:textId="77777777" w:rsidR="00F909BC" w:rsidRPr="002F7EF4" w:rsidRDefault="00F909BC" w:rsidP="002F7EF4">
            <w:pPr>
              <w:spacing w:line="240" w:lineRule="auto"/>
              <w:jc w:val="center"/>
            </w:pPr>
            <w:r w:rsidRPr="002F7EF4">
              <w:t>739</w:t>
            </w:r>
          </w:p>
        </w:tc>
      </w:tr>
    </w:tbl>
    <w:p w14:paraId="55D5F374" w14:textId="073A6DD5" w:rsidR="00F909BC" w:rsidRPr="002F7EF4" w:rsidRDefault="00F909BC" w:rsidP="00F909BC">
      <w:pPr>
        <w:rPr>
          <w:rFonts w:asciiTheme="minorHAnsi" w:hAnsiTheme="minorHAnsi" w:cstheme="minorBidi"/>
        </w:rPr>
      </w:pPr>
      <w:r w:rsidRPr="002F7EF4">
        <w:t xml:space="preserve">All statistics are provisional and should be treated as management information. </w:t>
      </w:r>
      <w:r w:rsidR="002F7EF4">
        <w:br/>
        <w:t xml:space="preserve">Data was </w:t>
      </w:r>
      <w:r w:rsidRPr="002F7EF4">
        <w:t xml:space="preserve">extracted from Police Scotland systems and are correct as of 23 April 2025. </w:t>
      </w:r>
      <w:r w:rsidR="002F7EF4">
        <w:br/>
      </w:r>
      <w:r w:rsidRPr="002F7EF4">
        <w:t>It should be noted that applications submitted in March 2025 will still be progressing and the figures for this year may be subject to change.</w:t>
      </w:r>
    </w:p>
    <w:p w14:paraId="61116763" w14:textId="77777777" w:rsidR="00F909BC" w:rsidRPr="00F909BC" w:rsidRDefault="00F909BC" w:rsidP="00F909BC"/>
    <w:p w14:paraId="0128A3DB" w14:textId="3F9F0A43" w:rsidR="00F909BC" w:rsidRDefault="00F909BC" w:rsidP="00F909BC">
      <w:pPr>
        <w:pStyle w:val="Heading2"/>
      </w:pPr>
      <w:r>
        <w:t>The number of disclosures made within 28 days of a “Right to ask” application</w:t>
      </w:r>
      <w:r w:rsidR="002F7EF4">
        <w:br/>
      </w:r>
      <w:r>
        <w:t>The number of disclosures made after 28 days of a “Right to ask” application</w:t>
      </w:r>
      <w:r w:rsidR="002F7EF4">
        <w:br/>
      </w:r>
      <w:r>
        <w:t>The longest time it took for a “right to ask” disclosure to be provided</w:t>
      </w:r>
    </w:p>
    <w:p w14:paraId="39DFFD78" w14:textId="7FF4FAB7" w:rsidR="00A1691D" w:rsidRPr="00A1691D" w:rsidRDefault="00A1691D" w:rsidP="00A1691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Again, with regards to providing this information prior to 2020 I can advise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CB99806" w14:textId="77777777" w:rsidR="002F7EF4" w:rsidRDefault="00A1691D" w:rsidP="00A1691D">
      <w:pPr>
        <w:jc w:val="both"/>
        <w:rPr>
          <w:lang w:eastAsia="en-GB"/>
        </w:rPr>
      </w:pPr>
      <w:r>
        <w:rPr>
          <w:lang w:eastAsia="en-GB"/>
        </w:rPr>
        <w:t xml:space="preserve">Regarding questions 6, 7 and 8, again this refers to the DVDS (Claire’s Law) in England and Wales. </w:t>
      </w:r>
    </w:p>
    <w:p w14:paraId="3D3628F2" w14:textId="77777777" w:rsidR="00C71EEE" w:rsidRDefault="00C71EEE">
      <w:pPr>
        <w:rPr>
          <w:lang w:eastAsia="en-GB"/>
        </w:rPr>
      </w:pPr>
      <w:r>
        <w:rPr>
          <w:lang w:eastAsia="en-GB"/>
        </w:rPr>
        <w:br w:type="page"/>
      </w:r>
    </w:p>
    <w:p w14:paraId="0FB999C9" w14:textId="090FC646" w:rsidR="00A1691D" w:rsidRDefault="00A1691D" w:rsidP="00A1691D">
      <w:pPr>
        <w:jc w:val="both"/>
      </w:pPr>
      <w:r>
        <w:rPr>
          <w:lang w:eastAsia="en-GB"/>
        </w:rPr>
        <w:lastRenderedPageBreak/>
        <w:t xml:space="preserve">DSDAS holds different criteria to Claire’s Law which stipulates that a disclosure be made within 28 working days. </w:t>
      </w:r>
      <w:r w:rsidRPr="00E634B1">
        <w:t xml:space="preserve">DSDAS is a ‘time bound’ staged process </w:t>
      </w:r>
      <w:r>
        <w:t xml:space="preserve">which </w:t>
      </w:r>
      <w:r w:rsidRPr="00E634B1">
        <w:t xml:space="preserve">should take no longer than </w:t>
      </w:r>
      <w:r w:rsidRPr="0093716F">
        <w:rPr>
          <w:b/>
          <w:bCs/>
        </w:rPr>
        <w:t>45 days</w:t>
      </w:r>
      <w:r w:rsidRPr="00E634B1">
        <w:t xml:space="preserve">. </w:t>
      </w:r>
      <w:r>
        <w:t xml:space="preserve">To be of some assistance Table 3 below provides the average number of days per calendar year in which a disclosure was made. </w:t>
      </w:r>
    </w:p>
    <w:p w14:paraId="5E4D7774" w14:textId="08711CF0" w:rsidR="00A1691D" w:rsidRPr="0093716F" w:rsidRDefault="00A1691D" w:rsidP="00A1691D">
      <w:pPr>
        <w:jc w:val="both"/>
        <w:rPr>
          <w:b/>
          <w:bCs/>
        </w:rPr>
      </w:pPr>
      <w:r w:rsidRPr="0093716F">
        <w:rPr>
          <w:b/>
          <w:bCs/>
        </w:rPr>
        <w:t xml:space="preserve">Table 3. </w:t>
      </w:r>
    </w:p>
    <w:tbl>
      <w:tblPr>
        <w:tblStyle w:val="TableGrid"/>
        <w:tblW w:w="0" w:type="auto"/>
        <w:tblLook w:val="04A0" w:firstRow="1" w:lastRow="0" w:firstColumn="1" w:lastColumn="0" w:noHBand="0" w:noVBand="1"/>
      </w:tblPr>
      <w:tblGrid>
        <w:gridCol w:w="3499"/>
        <w:gridCol w:w="4814"/>
      </w:tblGrid>
      <w:tr w:rsidR="00A1691D" w14:paraId="26B73446" w14:textId="77777777" w:rsidTr="002F7EF4">
        <w:tc>
          <w:tcPr>
            <w:tcW w:w="3499" w:type="dxa"/>
            <w:shd w:val="clear" w:color="auto" w:fill="E7E6E6" w:themeFill="background2"/>
          </w:tcPr>
          <w:p w14:paraId="5CEC8943" w14:textId="77777777" w:rsidR="00A1691D" w:rsidRPr="0093716F" w:rsidRDefault="00A1691D" w:rsidP="002F7EF4">
            <w:pPr>
              <w:spacing w:line="240" w:lineRule="auto"/>
              <w:jc w:val="center"/>
              <w:rPr>
                <w:b/>
                <w:bCs/>
              </w:rPr>
            </w:pPr>
            <w:r w:rsidRPr="0093716F">
              <w:rPr>
                <w:b/>
                <w:bCs/>
              </w:rPr>
              <w:t>Calendar Year</w:t>
            </w:r>
          </w:p>
        </w:tc>
        <w:tc>
          <w:tcPr>
            <w:tcW w:w="4814" w:type="dxa"/>
            <w:shd w:val="clear" w:color="auto" w:fill="E7E6E6" w:themeFill="background2"/>
          </w:tcPr>
          <w:p w14:paraId="795AAD4C" w14:textId="77777777" w:rsidR="00A1691D" w:rsidRPr="0093716F" w:rsidRDefault="00A1691D" w:rsidP="002F7EF4">
            <w:pPr>
              <w:spacing w:line="240" w:lineRule="auto"/>
              <w:jc w:val="center"/>
              <w:rPr>
                <w:b/>
                <w:bCs/>
              </w:rPr>
            </w:pPr>
            <w:r w:rsidRPr="0093716F">
              <w:rPr>
                <w:b/>
                <w:bCs/>
              </w:rPr>
              <w:t>Average no. of days to disclosure</w:t>
            </w:r>
          </w:p>
        </w:tc>
      </w:tr>
      <w:tr w:rsidR="00A1691D" w14:paraId="14FE9E71" w14:textId="77777777" w:rsidTr="002F7EF4">
        <w:tc>
          <w:tcPr>
            <w:tcW w:w="3499" w:type="dxa"/>
          </w:tcPr>
          <w:p w14:paraId="5D5D180D" w14:textId="77777777" w:rsidR="00A1691D" w:rsidRDefault="00A1691D" w:rsidP="002F7EF4">
            <w:pPr>
              <w:spacing w:line="240" w:lineRule="auto"/>
              <w:jc w:val="center"/>
            </w:pPr>
            <w:r>
              <w:t>2020</w:t>
            </w:r>
          </w:p>
        </w:tc>
        <w:tc>
          <w:tcPr>
            <w:tcW w:w="4814" w:type="dxa"/>
          </w:tcPr>
          <w:p w14:paraId="57709485" w14:textId="77777777" w:rsidR="00A1691D" w:rsidRDefault="00A1691D" w:rsidP="002F7EF4">
            <w:pPr>
              <w:spacing w:line="240" w:lineRule="auto"/>
              <w:jc w:val="center"/>
            </w:pPr>
            <w:r>
              <w:t>32</w:t>
            </w:r>
          </w:p>
        </w:tc>
      </w:tr>
      <w:tr w:rsidR="00A1691D" w14:paraId="2659A9DC" w14:textId="77777777" w:rsidTr="002F7EF4">
        <w:tc>
          <w:tcPr>
            <w:tcW w:w="3499" w:type="dxa"/>
          </w:tcPr>
          <w:p w14:paraId="07110CA7" w14:textId="77777777" w:rsidR="00A1691D" w:rsidRDefault="00A1691D" w:rsidP="002F7EF4">
            <w:pPr>
              <w:spacing w:line="240" w:lineRule="auto"/>
              <w:jc w:val="center"/>
            </w:pPr>
            <w:r>
              <w:t>2021</w:t>
            </w:r>
          </w:p>
        </w:tc>
        <w:tc>
          <w:tcPr>
            <w:tcW w:w="4814" w:type="dxa"/>
          </w:tcPr>
          <w:p w14:paraId="341F0D9A" w14:textId="77777777" w:rsidR="00A1691D" w:rsidRDefault="00A1691D" w:rsidP="002F7EF4">
            <w:pPr>
              <w:spacing w:line="240" w:lineRule="auto"/>
              <w:jc w:val="center"/>
            </w:pPr>
            <w:r>
              <w:t>21</w:t>
            </w:r>
          </w:p>
        </w:tc>
      </w:tr>
      <w:tr w:rsidR="00A1691D" w14:paraId="0B1E5DD8" w14:textId="77777777" w:rsidTr="002F7EF4">
        <w:tc>
          <w:tcPr>
            <w:tcW w:w="3499" w:type="dxa"/>
          </w:tcPr>
          <w:p w14:paraId="58D61963" w14:textId="77777777" w:rsidR="00A1691D" w:rsidRDefault="00A1691D" w:rsidP="002F7EF4">
            <w:pPr>
              <w:spacing w:line="240" w:lineRule="auto"/>
              <w:jc w:val="center"/>
            </w:pPr>
            <w:r>
              <w:t>2022</w:t>
            </w:r>
          </w:p>
        </w:tc>
        <w:tc>
          <w:tcPr>
            <w:tcW w:w="4814" w:type="dxa"/>
          </w:tcPr>
          <w:p w14:paraId="2898DB36" w14:textId="77777777" w:rsidR="00A1691D" w:rsidRDefault="00A1691D" w:rsidP="002F7EF4">
            <w:pPr>
              <w:spacing w:line="240" w:lineRule="auto"/>
              <w:jc w:val="center"/>
            </w:pPr>
            <w:r>
              <w:t>20</w:t>
            </w:r>
          </w:p>
        </w:tc>
      </w:tr>
      <w:tr w:rsidR="00A1691D" w14:paraId="4AD76835" w14:textId="77777777" w:rsidTr="002F7EF4">
        <w:tc>
          <w:tcPr>
            <w:tcW w:w="3499" w:type="dxa"/>
          </w:tcPr>
          <w:p w14:paraId="2702D5ED" w14:textId="77777777" w:rsidR="00A1691D" w:rsidRDefault="00A1691D" w:rsidP="002F7EF4">
            <w:pPr>
              <w:spacing w:line="240" w:lineRule="auto"/>
              <w:jc w:val="center"/>
            </w:pPr>
            <w:r>
              <w:t>2023</w:t>
            </w:r>
          </w:p>
        </w:tc>
        <w:tc>
          <w:tcPr>
            <w:tcW w:w="4814" w:type="dxa"/>
          </w:tcPr>
          <w:p w14:paraId="32D5B040" w14:textId="77777777" w:rsidR="00A1691D" w:rsidRDefault="00A1691D" w:rsidP="002F7EF4">
            <w:pPr>
              <w:spacing w:line="240" w:lineRule="auto"/>
              <w:jc w:val="center"/>
            </w:pPr>
            <w:r>
              <w:t>17</w:t>
            </w:r>
          </w:p>
        </w:tc>
      </w:tr>
      <w:tr w:rsidR="00A1691D" w14:paraId="6382DC4F" w14:textId="77777777" w:rsidTr="002F7EF4">
        <w:tc>
          <w:tcPr>
            <w:tcW w:w="3499" w:type="dxa"/>
          </w:tcPr>
          <w:p w14:paraId="44C594BE" w14:textId="77777777" w:rsidR="00A1691D" w:rsidRDefault="00A1691D" w:rsidP="002F7EF4">
            <w:pPr>
              <w:spacing w:line="240" w:lineRule="auto"/>
              <w:jc w:val="center"/>
            </w:pPr>
            <w:r>
              <w:t>2024</w:t>
            </w:r>
          </w:p>
        </w:tc>
        <w:tc>
          <w:tcPr>
            <w:tcW w:w="4814" w:type="dxa"/>
          </w:tcPr>
          <w:p w14:paraId="6AE80E8B" w14:textId="77777777" w:rsidR="00A1691D" w:rsidRDefault="00A1691D" w:rsidP="002F7EF4">
            <w:pPr>
              <w:spacing w:line="240" w:lineRule="auto"/>
              <w:jc w:val="center"/>
            </w:pPr>
            <w:r>
              <w:t>15</w:t>
            </w:r>
          </w:p>
        </w:tc>
      </w:tr>
      <w:tr w:rsidR="00A1691D" w14:paraId="59AAEC0E" w14:textId="77777777" w:rsidTr="002F7EF4">
        <w:tc>
          <w:tcPr>
            <w:tcW w:w="3499" w:type="dxa"/>
          </w:tcPr>
          <w:p w14:paraId="2E4ABF9B" w14:textId="77777777" w:rsidR="00A1691D" w:rsidRDefault="00A1691D" w:rsidP="002F7EF4">
            <w:pPr>
              <w:spacing w:line="240" w:lineRule="auto"/>
              <w:jc w:val="center"/>
            </w:pPr>
            <w:r>
              <w:t>2025 (up until 28</w:t>
            </w:r>
            <w:r w:rsidRPr="0093716F">
              <w:rPr>
                <w:vertAlign w:val="superscript"/>
              </w:rPr>
              <w:t>th</w:t>
            </w:r>
            <w:r>
              <w:t xml:space="preserve"> April 2025)</w:t>
            </w:r>
          </w:p>
        </w:tc>
        <w:tc>
          <w:tcPr>
            <w:tcW w:w="4814" w:type="dxa"/>
          </w:tcPr>
          <w:p w14:paraId="04A56F49" w14:textId="77777777" w:rsidR="00A1691D" w:rsidRDefault="00A1691D" w:rsidP="002F7EF4">
            <w:pPr>
              <w:spacing w:line="240" w:lineRule="auto"/>
              <w:jc w:val="center"/>
            </w:pPr>
            <w:r>
              <w:t>10</w:t>
            </w:r>
          </w:p>
        </w:tc>
      </w:tr>
    </w:tbl>
    <w:p w14:paraId="4E2288FA" w14:textId="7C03F21F" w:rsidR="00A1691D" w:rsidRPr="002F7EF4" w:rsidRDefault="00A1691D" w:rsidP="00A1691D">
      <w:pPr>
        <w:rPr>
          <w:rFonts w:asciiTheme="minorHAnsi" w:hAnsiTheme="minorHAnsi" w:cstheme="minorBidi"/>
        </w:rPr>
      </w:pPr>
      <w:r w:rsidRPr="002F7EF4">
        <w:t xml:space="preserve">All statistics are provisional and should be treated as management information. </w:t>
      </w:r>
      <w:r w:rsidR="002F7EF4">
        <w:br/>
        <w:t xml:space="preserve">Data was </w:t>
      </w:r>
      <w:r w:rsidRPr="002F7EF4">
        <w:t xml:space="preserve">extracted from Police Scotland systems and are correct as of 29 April 2025.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C22BC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F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80C90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F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1BE823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F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93063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F2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CB790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F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DB7DE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F2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01498"/>
    <w:multiLevelType w:val="hybridMultilevel"/>
    <w:tmpl w:val="AD7E6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6285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A6290"/>
    <w:rsid w:val="00205EC0"/>
    <w:rsid w:val="00207326"/>
    <w:rsid w:val="00253DF6"/>
    <w:rsid w:val="00255F1E"/>
    <w:rsid w:val="00297ED0"/>
    <w:rsid w:val="002F5274"/>
    <w:rsid w:val="002F7EF4"/>
    <w:rsid w:val="0036503B"/>
    <w:rsid w:val="00376A4A"/>
    <w:rsid w:val="00383398"/>
    <w:rsid w:val="003D6D03"/>
    <w:rsid w:val="003E12CA"/>
    <w:rsid w:val="004010DC"/>
    <w:rsid w:val="004341F0"/>
    <w:rsid w:val="00456324"/>
    <w:rsid w:val="00475460"/>
    <w:rsid w:val="00485F29"/>
    <w:rsid w:val="00490317"/>
    <w:rsid w:val="00491644"/>
    <w:rsid w:val="00496A08"/>
    <w:rsid w:val="004E1605"/>
    <w:rsid w:val="004F653C"/>
    <w:rsid w:val="005254E3"/>
    <w:rsid w:val="00540A52"/>
    <w:rsid w:val="00557306"/>
    <w:rsid w:val="00645CFA"/>
    <w:rsid w:val="00685219"/>
    <w:rsid w:val="006A005F"/>
    <w:rsid w:val="006D5799"/>
    <w:rsid w:val="007073F5"/>
    <w:rsid w:val="007440EA"/>
    <w:rsid w:val="00750D83"/>
    <w:rsid w:val="00767C50"/>
    <w:rsid w:val="00785DBC"/>
    <w:rsid w:val="00793DD5"/>
    <w:rsid w:val="007D55F6"/>
    <w:rsid w:val="007F490F"/>
    <w:rsid w:val="00847A9F"/>
    <w:rsid w:val="0086779C"/>
    <w:rsid w:val="00874BFD"/>
    <w:rsid w:val="008964EF"/>
    <w:rsid w:val="00915E01"/>
    <w:rsid w:val="009631A4"/>
    <w:rsid w:val="00977296"/>
    <w:rsid w:val="00A1691D"/>
    <w:rsid w:val="00A25E93"/>
    <w:rsid w:val="00A320FF"/>
    <w:rsid w:val="00A70AC0"/>
    <w:rsid w:val="00A7596C"/>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71EEE"/>
    <w:rsid w:val="00C84948"/>
    <w:rsid w:val="00C94ED8"/>
    <w:rsid w:val="00CF1111"/>
    <w:rsid w:val="00D05706"/>
    <w:rsid w:val="00D27DC5"/>
    <w:rsid w:val="00D47E36"/>
    <w:rsid w:val="00D85BEB"/>
    <w:rsid w:val="00E231D8"/>
    <w:rsid w:val="00E25AB4"/>
    <w:rsid w:val="00E53BCE"/>
    <w:rsid w:val="00E55D79"/>
    <w:rsid w:val="00EE2373"/>
    <w:rsid w:val="00EF0FBB"/>
    <w:rsid w:val="00EF4761"/>
    <w:rsid w:val="00F909B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0036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domestic-abuse/disclosure-scheme-for-domestic-abus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purl.org/dc/dcmitype/"/>
    <ds:schemaRef ds:uri="0e32d40b-a8f5-4c24-a46b-b72b5f0b9b52"/>
    <ds:schemaRef ds:uri="http://schemas.openxmlformats.org/package/2006/metadata/core-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1224</Words>
  <Characters>6979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2025-05-08T14:34:00Z</cp:lastPrinted>
  <dcterms:created xsi:type="dcterms:W3CDTF">2025-05-08T13:36:00Z</dcterms:created>
  <dcterms:modified xsi:type="dcterms:W3CDTF">2025-05-08T14:34:00Z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