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9266B" w14:textId="77777777" w:rsidR="00307E5B" w:rsidRDefault="00400D62" w:rsidP="00307E5B">
      <w:pPr>
        <w:pStyle w:val="Heading5"/>
      </w:pPr>
      <w:bookmarkStart w:id="0" w:name="_Toc157687357"/>
      <w:bookmarkStart w:id="1" w:name="_Toc157696601"/>
      <w:bookmarkStart w:id="2" w:name="_Toc140746121"/>
      <w:r w:rsidRPr="00307E5B">
        <w:t>Police Scotland</w:t>
      </w:r>
    </w:p>
    <w:p w14:paraId="2FF610ED" w14:textId="7A14A4FC" w:rsidR="00301716" w:rsidRDefault="0089431F" w:rsidP="00307E5B">
      <w:pPr>
        <w:pStyle w:val="Heading5"/>
      </w:pPr>
      <w:r w:rsidRPr="00307E5B">
        <w:t>Performance &amp; Accountability Framework 24/25</w:t>
      </w:r>
      <w:bookmarkEnd w:id="0"/>
      <w:bookmarkEnd w:id="1"/>
    </w:p>
    <w:bookmarkEnd w:id="2" w:displacedByCustomXml="next"/>
    <w:bookmarkStart w:id="3" w:name="_Hlk150507707" w:displacedByCustomXml="next"/>
    <w:bookmarkStart w:id="4" w:name="_Toc77150407" w:displacedByCustomXml="next"/>
    <w:sdt>
      <w:sdtPr>
        <w:rPr>
          <w:rFonts w:ascii="Arial" w:eastAsiaTheme="minorHAnsi" w:hAnsi="Arial" w:cstheme="minorBidi"/>
          <w:color w:val="auto"/>
          <w:sz w:val="24"/>
          <w:szCs w:val="24"/>
          <w:lang w:val="en-GB"/>
        </w:rPr>
        <w:id w:val="351846396"/>
        <w:docPartObj>
          <w:docPartGallery w:val="Table of Contents"/>
          <w:docPartUnique/>
        </w:docPartObj>
      </w:sdtPr>
      <w:sdtEndPr>
        <w:rPr>
          <w:b/>
          <w:bCs/>
        </w:rPr>
      </w:sdtEndPr>
      <w:sdtContent>
        <w:p w14:paraId="3C0066A1" w14:textId="59220DE8" w:rsidR="00D50A08" w:rsidRDefault="00D50A08">
          <w:pPr>
            <w:pStyle w:val="TOCHeading"/>
          </w:pPr>
          <w:r>
            <w:rPr>
              <w:lang w:val="en-GB"/>
            </w:rPr>
            <w:t>Contents</w:t>
          </w:r>
        </w:p>
        <w:p w14:paraId="7B00BEB9" w14:textId="21E30E25" w:rsidR="00210FE0" w:rsidRDefault="00D50A08">
          <w:pPr>
            <w:pStyle w:val="TOC3"/>
            <w:tabs>
              <w:tab w:val="right" w:leader="dot" w:pos="13948"/>
            </w:tabs>
            <w:rPr>
              <w:rFonts w:asciiTheme="minorHAnsi" w:eastAsiaTheme="minorEastAsia" w:hAnsiTheme="minorHAnsi"/>
              <w:noProof/>
              <w:kern w:val="2"/>
              <w:sz w:val="22"/>
              <w:szCs w:val="22"/>
              <w:lang w:eastAsia="en-GB"/>
              <w14:ligatures w14:val="standardContextual"/>
            </w:rPr>
          </w:pPr>
          <w:r>
            <w:fldChar w:fldCharType="begin"/>
          </w:r>
          <w:r>
            <w:instrText xml:space="preserve"> TOC \o "1-3" \h \z \u </w:instrText>
          </w:r>
          <w:r>
            <w:fldChar w:fldCharType="separate"/>
          </w:r>
          <w:hyperlink w:anchor="_Toc160788546" w:history="1">
            <w:r w:rsidR="00210FE0" w:rsidRPr="005E22D0">
              <w:rPr>
                <w:rStyle w:val="Hyperlink"/>
                <w:noProof/>
              </w:rPr>
              <w:t>Policing Scotland in 2024/25</w:t>
            </w:r>
            <w:r w:rsidR="00210FE0">
              <w:rPr>
                <w:noProof/>
                <w:webHidden/>
              </w:rPr>
              <w:tab/>
            </w:r>
            <w:r w:rsidR="00210FE0">
              <w:rPr>
                <w:noProof/>
                <w:webHidden/>
              </w:rPr>
              <w:fldChar w:fldCharType="begin"/>
            </w:r>
            <w:r w:rsidR="00210FE0">
              <w:rPr>
                <w:noProof/>
                <w:webHidden/>
              </w:rPr>
              <w:instrText xml:space="preserve"> PAGEREF _Toc160788546 \h </w:instrText>
            </w:r>
            <w:r w:rsidR="00210FE0">
              <w:rPr>
                <w:noProof/>
                <w:webHidden/>
              </w:rPr>
            </w:r>
            <w:r w:rsidR="00210FE0">
              <w:rPr>
                <w:noProof/>
                <w:webHidden/>
              </w:rPr>
              <w:fldChar w:fldCharType="separate"/>
            </w:r>
            <w:r w:rsidR="001A478D">
              <w:rPr>
                <w:noProof/>
                <w:webHidden/>
              </w:rPr>
              <w:t>2</w:t>
            </w:r>
            <w:r w:rsidR="00210FE0">
              <w:rPr>
                <w:noProof/>
                <w:webHidden/>
              </w:rPr>
              <w:fldChar w:fldCharType="end"/>
            </w:r>
          </w:hyperlink>
        </w:p>
        <w:p w14:paraId="66A1A735" w14:textId="326CCA98" w:rsidR="00210FE0" w:rsidRDefault="001A478D">
          <w:pPr>
            <w:pStyle w:val="TOC3"/>
            <w:tabs>
              <w:tab w:val="right" w:leader="dot" w:pos="13948"/>
            </w:tabs>
            <w:rPr>
              <w:rFonts w:asciiTheme="minorHAnsi" w:eastAsiaTheme="minorEastAsia" w:hAnsiTheme="minorHAnsi"/>
              <w:noProof/>
              <w:kern w:val="2"/>
              <w:sz w:val="22"/>
              <w:szCs w:val="22"/>
              <w:lang w:eastAsia="en-GB"/>
              <w14:ligatures w14:val="standardContextual"/>
            </w:rPr>
          </w:pPr>
          <w:hyperlink w:anchor="_Toc160788547" w:history="1">
            <w:r w:rsidR="00210FE0" w:rsidRPr="005E22D0">
              <w:rPr>
                <w:rStyle w:val="Hyperlink"/>
                <w:noProof/>
              </w:rPr>
              <w:t>Performance Approach</w:t>
            </w:r>
            <w:r w:rsidR="00210FE0">
              <w:rPr>
                <w:noProof/>
                <w:webHidden/>
              </w:rPr>
              <w:tab/>
            </w:r>
            <w:r w:rsidR="00210FE0">
              <w:rPr>
                <w:noProof/>
                <w:webHidden/>
              </w:rPr>
              <w:fldChar w:fldCharType="begin"/>
            </w:r>
            <w:r w:rsidR="00210FE0">
              <w:rPr>
                <w:noProof/>
                <w:webHidden/>
              </w:rPr>
              <w:instrText xml:space="preserve"> PAGEREF _Toc160788547 \h </w:instrText>
            </w:r>
            <w:r w:rsidR="00210FE0">
              <w:rPr>
                <w:noProof/>
                <w:webHidden/>
              </w:rPr>
            </w:r>
            <w:r w:rsidR="00210FE0">
              <w:rPr>
                <w:noProof/>
                <w:webHidden/>
              </w:rPr>
              <w:fldChar w:fldCharType="separate"/>
            </w:r>
            <w:r>
              <w:rPr>
                <w:noProof/>
                <w:webHidden/>
              </w:rPr>
              <w:t>3</w:t>
            </w:r>
            <w:r w:rsidR="00210FE0">
              <w:rPr>
                <w:noProof/>
                <w:webHidden/>
              </w:rPr>
              <w:fldChar w:fldCharType="end"/>
            </w:r>
          </w:hyperlink>
        </w:p>
        <w:p w14:paraId="62987A96" w14:textId="5DBB5BE8" w:rsidR="00210FE0" w:rsidRDefault="001A478D">
          <w:pPr>
            <w:pStyle w:val="TOC3"/>
            <w:tabs>
              <w:tab w:val="right" w:leader="dot" w:pos="13948"/>
            </w:tabs>
            <w:rPr>
              <w:rFonts w:asciiTheme="minorHAnsi" w:eastAsiaTheme="minorEastAsia" w:hAnsiTheme="minorHAnsi"/>
              <w:noProof/>
              <w:kern w:val="2"/>
              <w:sz w:val="22"/>
              <w:szCs w:val="22"/>
              <w:lang w:eastAsia="en-GB"/>
              <w14:ligatures w14:val="standardContextual"/>
            </w:rPr>
          </w:pPr>
          <w:hyperlink w:anchor="_Toc160788548" w:history="1">
            <w:r w:rsidR="00210FE0" w:rsidRPr="005E22D0">
              <w:rPr>
                <w:rStyle w:val="Hyperlink"/>
                <w:noProof/>
              </w:rPr>
              <w:t>Performance Management</w:t>
            </w:r>
            <w:r w:rsidR="00210FE0">
              <w:rPr>
                <w:noProof/>
                <w:webHidden/>
              </w:rPr>
              <w:tab/>
            </w:r>
            <w:r w:rsidR="00210FE0">
              <w:rPr>
                <w:noProof/>
                <w:webHidden/>
              </w:rPr>
              <w:fldChar w:fldCharType="begin"/>
            </w:r>
            <w:r w:rsidR="00210FE0">
              <w:rPr>
                <w:noProof/>
                <w:webHidden/>
              </w:rPr>
              <w:instrText xml:space="preserve"> PAGEREF _Toc160788548 \h </w:instrText>
            </w:r>
            <w:r w:rsidR="00210FE0">
              <w:rPr>
                <w:noProof/>
                <w:webHidden/>
              </w:rPr>
            </w:r>
            <w:r w:rsidR="00210FE0">
              <w:rPr>
                <w:noProof/>
                <w:webHidden/>
              </w:rPr>
              <w:fldChar w:fldCharType="separate"/>
            </w:r>
            <w:r>
              <w:rPr>
                <w:noProof/>
                <w:webHidden/>
              </w:rPr>
              <w:t>5</w:t>
            </w:r>
            <w:r w:rsidR="00210FE0">
              <w:rPr>
                <w:noProof/>
                <w:webHidden/>
              </w:rPr>
              <w:fldChar w:fldCharType="end"/>
            </w:r>
          </w:hyperlink>
        </w:p>
        <w:p w14:paraId="0EA3C0A2" w14:textId="5E8B13DE" w:rsidR="00210FE0" w:rsidRDefault="001A478D">
          <w:pPr>
            <w:pStyle w:val="TOC3"/>
            <w:tabs>
              <w:tab w:val="right" w:leader="dot" w:pos="13948"/>
            </w:tabs>
            <w:rPr>
              <w:rFonts w:asciiTheme="minorHAnsi" w:eastAsiaTheme="minorEastAsia" w:hAnsiTheme="minorHAnsi"/>
              <w:noProof/>
              <w:kern w:val="2"/>
              <w:sz w:val="22"/>
              <w:szCs w:val="22"/>
              <w:lang w:eastAsia="en-GB"/>
              <w14:ligatures w14:val="standardContextual"/>
            </w:rPr>
          </w:pPr>
          <w:hyperlink w:anchor="_Toc160788549" w:history="1">
            <w:r w:rsidR="00210FE0" w:rsidRPr="005E22D0">
              <w:rPr>
                <w:rStyle w:val="Hyperlink"/>
                <w:noProof/>
              </w:rPr>
              <w:t>Evidencing Strategic Framework: Strategies and Plans</w:t>
            </w:r>
            <w:r w:rsidR="00210FE0">
              <w:rPr>
                <w:noProof/>
                <w:webHidden/>
              </w:rPr>
              <w:tab/>
            </w:r>
            <w:r w:rsidR="00210FE0">
              <w:rPr>
                <w:noProof/>
                <w:webHidden/>
              </w:rPr>
              <w:fldChar w:fldCharType="begin"/>
            </w:r>
            <w:r w:rsidR="00210FE0">
              <w:rPr>
                <w:noProof/>
                <w:webHidden/>
              </w:rPr>
              <w:instrText xml:space="preserve"> PAGEREF _Toc160788549 \h </w:instrText>
            </w:r>
            <w:r w:rsidR="00210FE0">
              <w:rPr>
                <w:noProof/>
                <w:webHidden/>
              </w:rPr>
            </w:r>
            <w:r w:rsidR="00210FE0">
              <w:rPr>
                <w:noProof/>
                <w:webHidden/>
              </w:rPr>
              <w:fldChar w:fldCharType="separate"/>
            </w:r>
            <w:r>
              <w:rPr>
                <w:noProof/>
                <w:webHidden/>
              </w:rPr>
              <w:t>6</w:t>
            </w:r>
            <w:r w:rsidR="00210FE0">
              <w:rPr>
                <w:noProof/>
                <w:webHidden/>
              </w:rPr>
              <w:fldChar w:fldCharType="end"/>
            </w:r>
          </w:hyperlink>
        </w:p>
        <w:p w14:paraId="3B21CF28" w14:textId="6C75B113" w:rsidR="00210FE0" w:rsidRDefault="001A478D">
          <w:pPr>
            <w:pStyle w:val="TOC3"/>
            <w:tabs>
              <w:tab w:val="right" w:leader="dot" w:pos="13948"/>
            </w:tabs>
            <w:rPr>
              <w:rFonts w:asciiTheme="minorHAnsi" w:eastAsiaTheme="minorEastAsia" w:hAnsiTheme="minorHAnsi"/>
              <w:noProof/>
              <w:kern w:val="2"/>
              <w:sz w:val="22"/>
              <w:szCs w:val="22"/>
              <w:lang w:eastAsia="en-GB"/>
              <w14:ligatures w14:val="standardContextual"/>
            </w:rPr>
          </w:pPr>
          <w:hyperlink w:anchor="_Toc160788550" w:history="1">
            <w:r w:rsidR="00210FE0" w:rsidRPr="005E22D0">
              <w:rPr>
                <w:rStyle w:val="Hyperlink"/>
                <w:noProof/>
              </w:rPr>
              <w:t>Performance Framework: Reporting</w:t>
            </w:r>
            <w:r w:rsidR="00210FE0">
              <w:rPr>
                <w:noProof/>
                <w:webHidden/>
              </w:rPr>
              <w:tab/>
            </w:r>
            <w:r w:rsidR="00210FE0">
              <w:rPr>
                <w:noProof/>
                <w:webHidden/>
              </w:rPr>
              <w:fldChar w:fldCharType="begin"/>
            </w:r>
            <w:r w:rsidR="00210FE0">
              <w:rPr>
                <w:noProof/>
                <w:webHidden/>
              </w:rPr>
              <w:instrText xml:space="preserve"> PAGEREF _Toc160788550 \h </w:instrText>
            </w:r>
            <w:r w:rsidR="00210FE0">
              <w:rPr>
                <w:noProof/>
                <w:webHidden/>
              </w:rPr>
            </w:r>
            <w:r w:rsidR="00210FE0">
              <w:rPr>
                <w:noProof/>
                <w:webHidden/>
              </w:rPr>
              <w:fldChar w:fldCharType="separate"/>
            </w:r>
            <w:r>
              <w:rPr>
                <w:noProof/>
                <w:webHidden/>
              </w:rPr>
              <w:t>6</w:t>
            </w:r>
            <w:r w:rsidR="00210FE0">
              <w:rPr>
                <w:noProof/>
                <w:webHidden/>
              </w:rPr>
              <w:fldChar w:fldCharType="end"/>
            </w:r>
          </w:hyperlink>
        </w:p>
        <w:p w14:paraId="1B15163D" w14:textId="62D905AD" w:rsidR="00210FE0" w:rsidRDefault="001A478D">
          <w:pPr>
            <w:pStyle w:val="TOC3"/>
            <w:tabs>
              <w:tab w:val="right" w:leader="dot" w:pos="13948"/>
            </w:tabs>
            <w:rPr>
              <w:rFonts w:asciiTheme="minorHAnsi" w:eastAsiaTheme="minorEastAsia" w:hAnsiTheme="minorHAnsi"/>
              <w:noProof/>
              <w:kern w:val="2"/>
              <w:sz w:val="22"/>
              <w:szCs w:val="22"/>
              <w:lang w:eastAsia="en-GB"/>
              <w14:ligatures w14:val="standardContextual"/>
            </w:rPr>
          </w:pPr>
          <w:hyperlink w:anchor="_Toc160788551" w:history="1">
            <w:r w:rsidR="00210FE0" w:rsidRPr="005E22D0">
              <w:rPr>
                <w:rStyle w:val="Hyperlink"/>
                <w:noProof/>
              </w:rPr>
              <w:t>Benchmarking</w:t>
            </w:r>
            <w:r w:rsidR="00210FE0">
              <w:rPr>
                <w:noProof/>
                <w:webHidden/>
              </w:rPr>
              <w:tab/>
            </w:r>
            <w:r w:rsidR="00210FE0">
              <w:rPr>
                <w:noProof/>
                <w:webHidden/>
              </w:rPr>
              <w:fldChar w:fldCharType="begin"/>
            </w:r>
            <w:r w:rsidR="00210FE0">
              <w:rPr>
                <w:noProof/>
                <w:webHidden/>
              </w:rPr>
              <w:instrText xml:space="preserve"> PAGEREF _Toc160788551 \h </w:instrText>
            </w:r>
            <w:r w:rsidR="00210FE0">
              <w:rPr>
                <w:noProof/>
                <w:webHidden/>
              </w:rPr>
            </w:r>
            <w:r w:rsidR="00210FE0">
              <w:rPr>
                <w:noProof/>
                <w:webHidden/>
              </w:rPr>
              <w:fldChar w:fldCharType="separate"/>
            </w:r>
            <w:r>
              <w:rPr>
                <w:noProof/>
                <w:webHidden/>
              </w:rPr>
              <w:t>7</w:t>
            </w:r>
            <w:r w:rsidR="00210FE0">
              <w:rPr>
                <w:noProof/>
                <w:webHidden/>
              </w:rPr>
              <w:fldChar w:fldCharType="end"/>
            </w:r>
          </w:hyperlink>
        </w:p>
        <w:p w14:paraId="1302DA6F" w14:textId="4EB912EE" w:rsidR="00210FE0" w:rsidRDefault="001A478D">
          <w:pPr>
            <w:pStyle w:val="TOC3"/>
            <w:tabs>
              <w:tab w:val="right" w:leader="dot" w:pos="13948"/>
            </w:tabs>
            <w:rPr>
              <w:rFonts w:asciiTheme="minorHAnsi" w:eastAsiaTheme="minorEastAsia" w:hAnsiTheme="minorHAnsi"/>
              <w:noProof/>
              <w:kern w:val="2"/>
              <w:sz w:val="22"/>
              <w:szCs w:val="22"/>
              <w:lang w:eastAsia="en-GB"/>
              <w14:ligatures w14:val="standardContextual"/>
            </w:rPr>
          </w:pPr>
          <w:hyperlink w:anchor="_Toc160788552" w:history="1">
            <w:r w:rsidR="00210FE0" w:rsidRPr="005E22D0">
              <w:rPr>
                <w:rStyle w:val="Hyperlink"/>
                <w:noProof/>
              </w:rPr>
              <w:t>Performance Measures and Evidence</w:t>
            </w:r>
            <w:r w:rsidR="00210FE0">
              <w:rPr>
                <w:noProof/>
                <w:webHidden/>
              </w:rPr>
              <w:tab/>
            </w:r>
            <w:r w:rsidR="00210FE0">
              <w:rPr>
                <w:noProof/>
                <w:webHidden/>
              </w:rPr>
              <w:fldChar w:fldCharType="begin"/>
            </w:r>
            <w:r w:rsidR="00210FE0">
              <w:rPr>
                <w:noProof/>
                <w:webHidden/>
              </w:rPr>
              <w:instrText xml:space="preserve"> PAGEREF _Toc160788552 \h </w:instrText>
            </w:r>
            <w:r w:rsidR="00210FE0">
              <w:rPr>
                <w:noProof/>
                <w:webHidden/>
              </w:rPr>
            </w:r>
            <w:r w:rsidR="00210FE0">
              <w:rPr>
                <w:noProof/>
                <w:webHidden/>
              </w:rPr>
              <w:fldChar w:fldCharType="separate"/>
            </w:r>
            <w:r>
              <w:rPr>
                <w:noProof/>
                <w:webHidden/>
              </w:rPr>
              <w:t>7</w:t>
            </w:r>
            <w:r w:rsidR="00210FE0">
              <w:rPr>
                <w:noProof/>
                <w:webHidden/>
              </w:rPr>
              <w:fldChar w:fldCharType="end"/>
            </w:r>
          </w:hyperlink>
        </w:p>
        <w:p w14:paraId="6F82979B" w14:textId="0F5C6C7A" w:rsidR="00210FE0" w:rsidRDefault="001A478D">
          <w:pPr>
            <w:pStyle w:val="TOC3"/>
            <w:tabs>
              <w:tab w:val="right" w:leader="dot" w:pos="13948"/>
            </w:tabs>
            <w:rPr>
              <w:rFonts w:asciiTheme="minorHAnsi" w:eastAsiaTheme="minorEastAsia" w:hAnsiTheme="minorHAnsi"/>
              <w:noProof/>
              <w:kern w:val="2"/>
              <w:sz w:val="22"/>
              <w:szCs w:val="22"/>
              <w:lang w:eastAsia="en-GB"/>
              <w14:ligatures w14:val="standardContextual"/>
            </w:rPr>
          </w:pPr>
          <w:hyperlink w:anchor="_Toc160788553" w:history="1">
            <w:r w:rsidR="00210FE0" w:rsidRPr="005E22D0">
              <w:rPr>
                <w:rStyle w:val="Hyperlink"/>
                <w:noProof/>
              </w:rPr>
              <w:t>Confidence Limits</w:t>
            </w:r>
            <w:r w:rsidR="00210FE0">
              <w:rPr>
                <w:noProof/>
                <w:webHidden/>
              </w:rPr>
              <w:tab/>
            </w:r>
            <w:r w:rsidR="00210FE0">
              <w:rPr>
                <w:noProof/>
                <w:webHidden/>
              </w:rPr>
              <w:fldChar w:fldCharType="begin"/>
            </w:r>
            <w:r w:rsidR="00210FE0">
              <w:rPr>
                <w:noProof/>
                <w:webHidden/>
              </w:rPr>
              <w:instrText xml:space="preserve"> PAGEREF _Toc160788553 \h </w:instrText>
            </w:r>
            <w:r w:rsidR="00210FE0">
              <w:rPr>
                <w:noProof/>
                <w:webHidden/>
              </w:rPr>
            </w:r>
            <w:r w:rsidR="00210FE0">
              <w:rPr>
                <w:noProof/>
                <w:webHidden/>
              </w:rPr>
              <w:fldChar w:fldCharType="separate"/>
            </w:r>
            <w:r>
              <w:rPr>
                <w:noProof/>
                <w:webHidden/>
              </w:rPr>
              <w:t>8</w:t>
            </w:r>
            <w:r w:rsidR="00210FE0">
              <w:rPr>
                <w:noProof/>
                <w:webHidden/>
              </w:rPr>
              <w:fldChar w:fldCharType="end"/>
            </w:r>
          </w:hyperlink>
        </w:p>
        <w:p w14:paraId="7FFF19DA" w14:textId="6C353336" w:rsidR="00210FE0" w:rsidRDefault="001A478D">
          <w:pPr>
            <w:pStyle w:val="TOC3"/>
            <w:tabs>
              <w:tab w:val="right" w:leader="dot" w:pos="13948"/>
            </w:tabs>
            <w:rPr>
              <w:rFonts w:asciiTheme="minorHAnsi" w:eastAsiaTheme="minorEastAsia" w:hAnsiTheme="minorHAnsi"/>
              <w:noProof/>
              <w:kern w:val="2"/>
              <w:sz w:val="22"/>
              <w:szCs w:val="22"/>
              <w:lang w:eastAsia="en-GB"/>
              <w14:ligatures w14:val="standardContextual"/>
            </w:rPr>
          </w:pPr>
          <w:hyperlink w:anchor="_Toc160788554" w:history="1">
            <w:r w:rsidR="00210FE0" w:rsidRPr="005E22D0">
              <w:rPr>
                <w:rStyle w:val="Hyperlink"/>
                <w:noProof/>
                <w:lang w:eastAsia="en-GB"/>
              </w:rPr>
              <w:t>Chief Constables Priority: Trust and Confidence</w:t>
            </w:r>
            <w:r w:rsidR="00210FE0">
              <w:rPr>
                <w:noProof/>
                <w:webHidden/>
              </w:rPr>
              <w:tab/>
            </w:r>
            <w:r w:rsidR="00210FE0">
              <w:rPr>
                <w:noProof/>
                <w:webHidden/>
              </w:rPr>
              <w:fldChar w:fldCharType="begin"/>
            </w:r>
            <w:r w:rsidR="00210FE0">
              <w:rPr>
                <w:noProof/>
                <w:webHidden/>
              </w:rPr>
              <w:instrText xml:space="preserve"> PAGEREF _Toc160788554 \h </w:instrText>
            </w:r>
            <w:r w:rsidR="00210FE0">
              <w:rPr>
                <w:noProof/>
                <w:webHidden/>
              </w:rPr>
            </w:r>
            <w:r w:rsidR="00210FE0">
              <w:rPr>
                <w:noProof/>
                <w:webHidden/>
              </w:rPr>
              <w:fldChar w:fldCharType="separate"/>
            </w:r>
            <w:r>
              <w:rPr>
                <w:noProof/>
                <w:webHidden/>
              </w:rPr>
              <w:t>9</w:t>
            </w:r>
            <w:r w:rsidR="00210FE0">
              <w:rPr>
                <w:noProof/>
                <w:webHidden/>
              </w:rPr>
              <w:fldChar w:fldCharType="end"/>
            </w:r>
          </w:hyperlink>
        </w:p>
        <w:p w14:paraId="788FCCD5" w14:textId="5C72329F" w:rsidR="00210FE0" w:rsidRDefault="001A478D">
          <w:pPr>
            <w:pStyle w:val="TOC3"/>
            <w:tabs>
              <w:tab w:val="right" w:leader="dot" w:pos="13948"/>
            </w:tabs>
            <w:rPr>
              <w:rFonts w:asciiTheme="minorHAnsi" w:eastAsiaTheme="minorEastAsia" w:hAnsiTheme="minorHAnsi"/>
              <w:noProof/>
              <w:kern w:val="2"/>
              <w:sz w:val="22"/>
              <w:szCs w:val="22"/>
              <w:lang w:eastAsia="en-GB"/>
              <w14:ligatures w14:val="standardContextual"/>
            </w:rPr>
          </w:pPr>
          <w:hyperlink w:anchor="_Toc160788555" w:history="1">
            <w:r w:rsidR="00210FE0" w:rsidRPr="005E22D0">
              <w:rPr>
                <w:rStyle w:val="Hyperlink"/>
                <w:noProof/>
                <w:lang w:eastAsia="en-GB"/>
              </w:rPr>
              <w:t>Operational Objective: Threat, Harm and Risk</w:t>
            </w:r>
            <w:r w:rsidR="00210FE0">
              <w:rPr>
                <w:noProof/>
                <w:webHidden/>
              </w:rPr>
              <w:tab/>
            </w:r>
            <w:r w:rsidR="00210FE0">
              <w:rPr>
                <w:noProof/>
                <w:webHidden/>
              </w:rPr>
              <w:fldChar w:fldCharType="begin"/>
            </w:r>
            <w:r w:rsidR="00210FE0">
              <w:rPr>
                <w:noProof/>
                <w:webHidden/>
              </w:rPr>
              <w:instrText xml:space="preserve"> PAGEREF _Toc160788555 \h </w:instrText>
            </w:r>
            <w:r w:rsidR="00210FE0">
              <w:rPr>
                <w:noProof/>
                <w:webHidden/>
              </w:rPr>
            </w:r>
            <w:r w:rsidR="00210FE0">
              <w:rPr>
                <w:noProof/>
                <w:webHidden/>
              </w:rPr>
              <w:fldChar w:fldCharType="separate"/>
            </w:r>
            <w:r>
              <w:rPr>
                <w:noProof/>
                <w:webHidden/>
              </w:rPr>
              <w:t>18</w:t>
            </w:r>
            <w:r w:rsidR="00210FE0">
              <w:rPr>
                <w:noProof/>
                <w:webHidden/>
              </w:rPr>
              <w:fldChar w:fldCharType="end"/>
            </w:r>
          </w:hyperlink>
        </w:p>
        <w:p w14:paraId="3FB20555" w14:textId="1D8C8B8A" w:rsidR="00210FE0" w:rsidRDefault="001A478D">
          <w:pPr>
            <w:pStyle w:val="TOC3"/>
            <w:tabs>
              <w:tab w:val="right" w:leader="dot" w:pos="13948"/>
            </w:tabs>
            <w:rPr>
              <w:rFonts w:asciiTheme="minorHAnsi" w:eastAsiaTheme="minorEastAsia" w:hAnsiTheme="minorHAnsi"/>
              <w:noProof/>
              <w:kern w:val="2"/>
              <w:sz w:val="22"/>
              <w:szCs w:val="22"/>
              <w:lang w:eastAsia="en-GB"/>
              <w14:ligatures w14:val="standardContextual"/>
            </w:rPr>
          </w:pPr>
          <w:hyperlink w:anchor="_Toc160788556" w:history="1">
            <w:r w:rsidR="00210FE0" w:rsidRPr="005E22D0">
              <w:rPr>
                <w:rStyle w:val="Hyperlink"/>
                <w:noProof/>
                <w:lang w:eastAsia="en-GB"/>
              </w:rPr>
              <w:t>Operational Objective: Prevention, Problem Solving &amp; Proactivity</w:t>
            </w:r>
            <w:r w:rsidR="00210FE0">
              <w:rPr>
                <w:noProof/>
                <w:webHidden/>
              </w:rPr>
              <w:tab/>
            </w:r>
            <w:r w:rsidR="00210FE0">
              <w:rPr>
                <w:noProof/>
                <w:webHidden/>
              </w:rPr>
              <w:fldChar w:fldCharType="begin"/>
            </w:r>
            <w:r w:rsidR="00210FE0">
              <w:rPr>
                <w:noProof/>
                <w:webHidden/>
              </w:rPr>
              <w:instrText xml:space="preserve"> PAGEREF _Toc160788556 \h </w:instrText>
            </w:r>
            <w:r w:rsidR="00210FE0">
              <w:rPr>
                <w:noProof/>
                <w:webHidden/>
              </w:rPr>
            </w:r>
            <w:r w:rsidR="00210FE0">
              <w:rPr>
                <w:noProof/>
                <w:webHidden/>
              </w:rPr>
              <w:fldChar w:fldCharType="separate"/>
            </w:r>
            <w:r>
              <w:rPr>
                <w:noProof/>
                <w:webHidden/>
              </w:rPr>
              <w:t>32</w:t>
            </w:r>
            <w:r w:rsidR="00210FE0">
              <w:rPr>
                <w:noProof/>
                <w:webHidden/>
              </w:rPr>
              <w:fldChar w:fldCharType="end"/>
            </w:r>
          </w:hyperlink>
        </w:p>
        <w:p w14:paraId="2B8374C2" w14:textId="1862D2A9" w:rsidR="00210FE0" w:rsidRDefault="001A478D">
          <w:pPr>
            <w:pStyle w:val="TOC3"/>
            <w:tabs>
              <w:tab w:val="right" w:leader="dot" w:pos="13948"/>
            </w:tabs>
            <w:rPr>
              <w:rFonts w:asciiTheme="minorHAnsi" w:eastAsiaTheme="minorEastAsia" w:hAnsiTheme="minorHAnsi"/>
              <w:noProof/>
              <w:kern w:val="2"/>
              <w:sz w:val="22"/>
              <w:szCs w:val="22"/>
              <w:lang w:eastAsia="en-GB"/>
              <w14:ligatures w14:val="standardContextual"/>
            </w:rPr>
          </w:pPr>
          <w:hyperlink w:anchor="_Toc160788557" w:history="1">
            <w:r w:rsidR="00210FE0" w:rsidRPr="005E22D0">
              <w:rPr>
                <w:rStyle w:val="Hyperlink"/>
                <w:noProof/>
                <w:lang w:eastAsia="en-GB"/>
              </w:rPr>
              <w:t>Operational Objective: Our People</w:t>
            </w:r>
            <w:r w:rsidR="00210FE0">
              <w:rPr>
                <w:noProof/>
                <w:webHidden/>
              </w:rPr>
              <w:tab/>
            </w:r>
            <w:r w:rsidR="00210FE0">
              <w:rPr>
                <w:noProof/>
                <w:webHidden/>
              </w:rPr>
              <w:fldChar w:fldCharType="begin"/>
            </w:r>
            <w:r w:rsidR="00210FE0">
              <w:rPr>
                <w:noProof/>
                <w:webHidden/>
              </w:rPr>
              <w:instrText xml:space="preserve"> PAGEREF _Toc160788557 \h </w:instrText>
            </w:r>
            <w:r w:rsidR="00210FE0">
              <w:rPr>
                <w:noProof/>
                <w:webHidden/>
              </w:rPr>
            </w:r>
            <w:r w:rsidR="00210FE0">
              <w:rPr>
                <w:noProof/>
                <w:webHidden/>
              </w:rPr>
              <w:fldChar w:fldCharType="separate"/>
            </w:r>
            <w:r>
              <w:rPr>
                <w:noProof/>
                <w:webHidden/>
              </w:rPr>
              <w:t>37</w:t>
            </w:r>
            <w:r w:rsidR="00210FE0">
              <w:rPr>
                <w:noProof/>
                <w:webHidden/>
              </w:rPr>
              <w:fldChar w:fldCharType="end"/>
            </w:r>
          </w:hyperlink>
        </w:p>
        <w:p w14:paraId="6D22F903" w14:textId="695D4053" w:rsidR="00210FE0" w:rsidRDefault="001A478D">
          <w:pPr>
            <w:pStyle w:val="TOC3"/>
            <w:tabs>
              <w:tab w:val="right" w:leader="dot" w:pos="13948"/>
            </w:tabs>
            <w:rPr>
              <w:rFonts w:asciiTheme="minorHAnsi" w:eastAsiaTheme="minorEastAsia" w:hAnsiTheme="minorHAnsi"/>
              <w:noProof/>
              <w:kern w:val="2"/>
              <w:sz w:val="22"/>
              <w:szCs w:val="22"/>
              <w:lang w:eastAsia="en-GB"/>
              <w14:ligatures w14:val="standardContextual"/>
            </w:rPr>
          </w:pPr>
          <w:hyperlink w:anchor="_Toc160788558" w:history="1">
            <w:r w:rsidR="00210FE0" w:rsidRPr="005E22D0">
              <w:rPr>
                <w:rStyle w:val="Hyperlink"/>
                <w:noProof/>
                <w:lang w:eastAsia="en-GB"/>
              </w:rPr>
              <w:t>Chief Constables Priority: Performance - Enabling Services</w:t>
            </w:r>
            <w:r w:rsidR="00210FE0">
              <w:rPr>
                <w:noProof/>
                <w:webHidden/>
              </w:rPr>
              <w:tab/>
            </w:r>
            <w:r w:rsidR="00210FE0">
              <w:rPr>
                <w:noProof/>
                <w:webHidden/>
              </w:rPr>
              <w:fldChar w:fldCharType="begin"/>
            </w:r>
            <w:r w:rsidR="00210FE0">
              <w:rPr>
                <w:noProof/>
                <w:webHidden/>
              </w:rPr>
              <w:instrText xml:space="preserve"> PAGEREF _Toc160788558 \h </w:instrText>
            </w:r>
            <w:r w:rsidR="00210FE0">
              <w:rPr>
                <w:noProof/>
                <w:webHidden/>
              </w:rPr>
            </w:r>
            <w:r w:rsidR="00210FE0">
              <w:rPr>
                <w:noProof/>
                <w:webHidden/>
              </w:rPr>
              <w:fldChar w:fldCharType="separate"/>
            </w:r>
            <w:r>
              <w:rPr>
                <w:noProof/>
                <w:webHidden/>
              </w:rPr>
              <w:t>45</w:t>
            </w:r>
            <w:r w:rsidR="00210FE0">
              <w:rPr>
                <w:noProof/>
                <w:webHidden/>
              </w:rPr>
              <w:fldChar w:fldCharType="end"/>
            </w:r>
          </w:hyperlink>
        </w:p>
        <w:p w14:paraId="766DF4C5" w14:textId="71B7CD51" w:rsidR="00D50A08" w:rsidRDefault="00D50A08">
          <w:r>
            <w:rPr>
              <w:b/>
              <w:bCs/>
            </w:rPr>
            <w:fldChar w:fldCharType="end"/>
          </w:r>
        </w:p>
      </w:sdtContent>
    </w:sdt>
    <w:p w14:paraId="6D79E26C" w14:textId="5A23CC69" w:rsidR="009C3E2A" w:rsidRDefault="009C3E2A" w:rsidP="008F779B">
      <w:pPr>
        <w:spacing w:before="240" w:after="0"/>
        <w:rPr>
          <w:rFonts w:eastAsiaTheme="majorEastAsia" w:cstheme="majorBidi"/>
          <w:b/>
          <w:color w:val="000000" w:themeColor="text1"/>
          <w:sz w:val="32"/>
          <w:szCs w:val="26"/>
        </w:rPr>
      </w:pPr>
      <w:r>
        <w:br w:type="page"/>
      </w:r>
    </w:p>
    <w:p w14:paraId="79CEEC3D" w14:textId="458CE79C" w:rsidR="00004A36" w:rsidRDefault="0089431F" w:rsidP="00B453C4">
      <w:pPr>
        <w:pStyle w:val="Heading3"/>
      </w:pPr>
      <w:bookmarkStart w:id="5" w:name="_Toc140746122"/>
      <w:bookmarkStart w:id="6" w:name="_Toc140750236"/>
      <w:bookmarkStart w:id="7" w:name="_Toc142045253"/>
      <w:bookmarkStart w:id="8" w:name="_Toc157687358"/>
      <w:bookmarkStart w:id="9" w:name="_Toc157696602"/>
      <w:bookmarkStart w:id="10" w:name="_Toc160788546"/>
      <w:bookmarkEnd w:id="3"/>
      <w:r w:rsidRPr="0089431F">
        <w:lastRenderedPageBreak/>
        <w:t>Policing Scotland in 2024/25</w:t>
      </w:r>
      <w:bookmarkEnd w:id="5"/>
      <w:bookmarkEnd w:id="6"/>
      <w:bookmarkEnd w:id="7"/>
      <w:bookmarkEnd w:id="8"/>
      <w:bookmarkEnd w:id="9"/>
      <w:bookmarkEnd w:id="10"/>
      <w:bookmarkEnd w:id="4"/>
    </w:p>
    <w:p w14:paraId="305883C9" w14:textId="77777777" w:rsidR="0089431F" w:rsidRDefault="0089431F" w:rsidP="0089431F">
      <w:r>
        <w:t xml:space="preserve">Our operational focus in 2024/25 is on threat, harm, and risk, focusing on prevention, problem solving and proactivity, and looking after our hard-working officers and staff to enable our people to deliver our vital public service. We will work to strengthen community policing across Scotland and engage widely as we begin to change the way in which we prioritise and deliver services to focus in the right areas. </w:t>
      </w:r>
    </w:p>
    <w:p w14:paraId="04F4BF8A" w14:textId="77777777" w:rsidR="0089431F" w:rsidRDefault="0089431F" w:rsidP="0089431F">
      <w:r>
        <w:t>Police Scotland's officers and staff and their commitment to serving our communities are the bedrock of the service's success. From tackling crime, roads policing, missing persons, proactive prevention, partnership working, dealing with increasing vulnerability in communities, and across many other areas, we will work every day to deliver successfully.</w:t>
      </w:r>
    </w:p>
    <w:p w14:paraId="298D6568" w14:textId="3B582573" w:rsidR="000C3C84" w:rsidRDefault="0089431F" w:rsidP="0089431F">
      <w:pPr>
        <w:spacing w:before="0" w:after="160" w:line="259" w:lineRule="auto"/>
        <w:jc w:val="center"/>
      </w:pPr>
      <w:r>
        <w:rPr>
          <w:noProof/>
        </w:rPr>
        <w:drawing>
          <wp:inline distT="0" distB="0" distL="0" distR="0" wp14:anchorId="29710E61" wp14:editId="62CEE29E">
            <wp:extent cx="7200000" cy="3708000"/>
            <wp:effectExtent l="0" t="0" r="1270" b="6985"/>
            <wp:docPr id="770801607" name="Picture 2" descr="This visualisation shows the following:&#10;&#10;Our Vision: Policing for a safe, protected and resilient Scotland.&#10;Our Purpose: Improve the safety and wellbeing of people, places &amp; communities in Scotland.&#10;Our Values: Fairness, Integrity, Respect, Human Rights.&#10;&#10;Chief Constable's Priorities&#10;Trust: the people of Scotland trust us to keep them safe.&#10;Confidence: people who contact us have confidence in our service delivery.&#10;Performance: we continually improve and perform at a high level.&#10;&#10;Operational Objectives:&#10;Threat, risk and harm&#10;Prevention, Problem Solving and Proactivity&#10;Officer and Staff Wellbeing&#10;&#10;Chief Constable's Commitments&#10;I will:&#10;Advocate for you and try to influence Scottish Government to get the best annual financial settlement and make a strong case for greater capital investment, particularly in digital capabilities;&#10;Focus our change activity on projects that will have the greatest benefit to our communities and our people, including the roll-out of body worn video, as soon as possible;&#10;Simplify our strategic planning arrangements and governance processes, eliminating bureaucracy and empowering our people to do the right thing;&#10;Increase your opportunities to communicate with me and the Executive team and share your views with us. Your ideas and creativity should and will influence how policing is delivered;&#10;Improve the timeliness and quality of our occupational health services as part of my commitment to the wellbeing and safety of our people;&#10;Preserve and strengthen our Community Policing Model;&#10;Review our approach to reward and recognition to ensure we recognise our unsung heroes and our achievements.&#10;&#10;Joint Strategy for Policing: Strategic Outcomes&#10;Threats to public safety and wellbeing are resolved by a proactive and responsive police service;&#10;The needs of local communities are addressed through effective service delivery;&#10;The public, communities and partners are engaged, involved and have confidence in policing;&#10;Our people are supported through a positive working environment, enabling them to serve the public;&#10;Police Scotland is sustainable, adaptable and prepared for future challeng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0801607" name="Picture 2" descr="This visualisation shows the following:&#10;&#10;Our Vision: Policing for a safe, protected and resilient Scotland.&#10;Our Purpose: Improve the safety and wellbeing of people, places &amp; communities in Scotland.&#10;Our Values: Fairness, Integrity, Respect, Human Rights.&#10;&#10;Chief Constable's Priorities&#10;Trust: the people of Scotland trust us to keep them safe.&#10;Confidence: people who contact us have confidence in our service delivery.&#10;Performance: we continually improve and perform at a high level.&#10;&#10;Operational Objectives:&#10;Threat, risk and harm&#10;Prevention, Problem Solving and Proactivity&#10;Officer and Staff Wellbeing&#10;&#10;Chief Constable's Commitments&#10;I will:&#10;Advocate for you and try to influence Scottish Government to get the best annual financial settlement and make a strong case for greater capital investment, particularly in digital capabilities;&#10;Focus our change activity on projects that will have the greatest benefit to our communities and our people, including the roll-out of body worn video, as soon as possible;&#10;Simplify our strategic planning arrangements and governance processes, eliminating bureaucracy and empowering our people to do the right thing;&#10;Increase your opportunities to communicate with me and the Executive team and share your views with us. Your ideas and creativity should and will influence how policing is delivered;&#10;Improve the timeliness and quality of our occupational health services as part of my commitment to the wellbeing and safety of our people;&#10;Preserve and strengthen our Community Policing Model;&#10;Review our approach to reward and recognition to ensure we recognise our unsung heroes and our achievements.&#10;&#10;Joint Strategy for Policing: Strategic Outcomes&#10;Threats to public safety and wellbeing are resolved by a proactive and responsive police service;&#10;The needs of local communities are addressed through effective service delivery;&#10;The public, communities and partners are engaged, involved and have confidence in policing;&#10;Our people are supported through a positive working environment, enabling them to serve the public;&#10;Police Scotland is sustainable, adaptable and prepared for future challeng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00000" cy="3708000"/>
                    </a:xfrm>
                    <a:prstGeom prst="rect">
                      <a:avLst/>
                    </a:prstGeom>
                    <a:noFill/>
                  </pic:spPr>
                </pic:pic>
              </a:graphicData>
            </a:graphic>
          </wp:inline>
        </w:drawing>
      </w:r>
      <w:r w:rsidR="000C3C84">
        <w:br w:type="page"/>
      </w:r>
    </w:p>
    <w:p w14:paraId="7FB26431" w14:textId="5B2117E6" w:rsidR="00723CC8" w:rsidRDefault="0089431F" w:rsidP="00B453C4">
      <w:pPr>
        <w:pStyle w:val="Heading3"/>
      </w:pPr>
      <w:bookmarkStart w:id="11" w:name="_Toc140746123"/>
      <w:bookmarkStart w:id="12" w:name="_Toc140750237"/>
      <w:bookmarkStart w:id="13" w:name="_Toc142045254"/>
      <w:bookmarkStart w:id="14" w:name="_Toc157687359"/>
      <w:bookmarkStart w:id="15" w:name="_Toc157696603"/>
      <w:bookmarkStart w:id="16" w:name="_Toc160788547"/>
      <w:r w:rsidRPr="0089431F">
        <w:lastRenderedPageBreak/>
        <w:t>Performance Approach</w:t>
      </w:r>
      <w:bookmarkEnd w:id="11"/>
      <w:bookmarkEnd w:id="12"/>
      <w:bookmarkEnd w:id="13"/>
      <w:bookmarkEnd w:id="14"/>
      <w:bookmarkEnd w:id="15"/>
      <w:bookmarkEnd w:id="16"/>
    </w:p>
    <w:p w14:paraId="51430832" w14:textId="681389E5" w:rsidR="00D226D5" w:rsidRDefault="0089431F" w:rsidP="00D226D5">
      <w:r w:rsidRPr="0089431F">
        <w:t xml:space="preserve">The </w:t>
      </w:r>
      <w:r w:rsidRPr="00D226D5">
        <w:rPr>
          <w:rStyle w:val="Strong"/>
        </w:rPr>
        <w:t>Chief Constable’s Priorities</w:t>
      </w:r>
      <w:r w:rsidRPr="0089431F">
        <w:t xml:space="preserve"> are at the centre of our approach to performance. Our Strategic Threat and Risk Assessment provides the evidence base for our areas of highest </w:t>
      </w:r>
      <w:r w:rsidRPr="00D226D5">
        <w:rPr>
          <w:rStyle w:val="Strong"/>
        </w:rPr>
        <w:t>Threat, Harm and Risk</w:t>
      </w:r>
      <w:r w:rsidRPr="0089431F">
        <w:t xml:space="preserve"> (Force Control Strategy), Annual Policing Plan and Performance Framework. Our </w:t>
      </w:r>
      <w:r w:rsidRPr="00D226D5">
        <w:rPr>
          <w:rStyle w:val="Strong"/>
        </w:rPr>
        <w:t>Values &amp; Code of Ethics</w:t>
      </w:r>
      <w:r w:rsidRPr="0089431F">
        <w:t xml:space="preserve"> underpin our approach to performance management which is vital to maintain and strengthen public confidence and trust in the Service. </w:t>
      </w:r>
      <w:r w:rsidRPr="00D226D5">
        <w:rPr>
          <w:rStyle w:val="Strong"/>
        </w:rPr>
        <w:t>Learning from others</w:t>
      </w:r>
      <w:r w:rsidRPr="0089431F">
        <w:t xml:space="preserve"> and sharing best practice is critical and we will benchmark with other relevant bodies where possible, using the </w:t>
      </w:r>
      <w:r w:rsidRPr="00D226D5">
        <w:rPr>
          <w:rStyle w:val="Strong"/>
        </w:rPr>
        <w:t>PEEL Assessment Framework</w:t>
      </w:r>
      <w:r w:rsidRPr="0089431F">
        <w:t xml:space="preserve"> as appropriate</w:t>
      </w:r>
      <w:r w:rsidR="00F841D1">
        <w:t>.</w:t>
      </w:r>
    </w:p>
    <w:p w14:paraId="0E2BAE9E" w14:textId="6E165CF6" w:rsidR="00914365" w:rsidRDefault="00914365" w:rsidP="00914365">
      <w:pPr>
        <w:jc w:val="center"/>
      </w:pPr>
      <w:r>
        <w:rPr>
          <w:noProof/>
        </w:rPr>
        <w:drawing>
          <wp:inline distT="0" distB="0" distL="0" distR="0" wp14:anchorId="5336004B" wp14:editId="0581D543">
            <wp:extent cx="6413500" cy="3609340"/>
            <wp:effectExtent l="0" t="0" r="6350" b="0"/>
            <wp:docPr id="1178554919" name="Picture 1" descr="This visualisation shows the chief constable's priorities at the centre of our approach to performance. These being Performance, Trust &amp; Confidence. These are followed by the operational objectives: threat, harm &amp; Risk; Prevention, Problem Solving &amp; Proactivity and Officer &amp; Staff wellbeing.&#10;These will provide the evidence base for our Performance Framework, Annual Policing Plan and Force Control Strategy and are underpinned by of values and code of ethics (integrity, fairness, respect and human rights).&#10;The Performance Framework will consider the Peel Assessment Framework alongside Key Performance Indicators (KPI), Management Information (MI), Service level &amp; Local level priorities, values based approach and data-sets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554919" name="Picture 1" descr="This visualisation shows the chief constable's priorities at the centre of our approach to performance. These being Performance, Trust &amp; Confidence. These are followed by the operational objectives: threat, harm &amp; Risk; Prevention, Problem Solving &amp; Proactivity and Officer &amp; Staff wellbeing.&#10;These will provide the evidence base for our Performance Framework, Annual Policing Plan and Force Control Strategy and are underpinned by of values and code of ethics (integrity, fairness, respect and human rights).&#10;The Performance Framework will consider the Peel Assessment Framework alongside Key Performance Indicators (KPI), Management Information (MI), Service level &amp; Local level priorities, values based approach and data-sets contex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13500" cy="3609340"/>
                    </a:xfrm>
                    <a:prstGeom prst="rect">
                      <a:avLst/>
                    </a:prstGeom>
                    <a:noFill/>
                  </pic:spPr>
                </pic:pic>
              </a:graphicData>
            </a:graphic>
          </wp:inline>
        </w:drawing>
      </w:r>
    </w:p>
    <w:p w14:paraId="3B12C7BC" w14:textId="60DF2269" w:rsidR="00CF4E24" w:rsidRDefault="00CF4E24" w:rsidP="00D226D5">
      <w:pPr>
        <w:jc w:val="center"/>
        <w:rPr>
          <w:rFonts w:eastAsiaTheme="majorEastAsia" w:cstheme="majorBidi"/>
          <w:b/>
          <w:bCs/>
          <w:iCs/>
        </w:rPr>
      </w:pPr>
      <w:r>
        <w:br w:type="page"/>
      </w:r>
    </w:p>
    <w:p w14:paraId="4DCFEB42" w14:textId="6141664C" w:rsidR="001A1A84" w:rsidRDefault="00D226D5" w:rsidP="006149CE">
      <w:r w:rsidRPr="00D226D5">
        <w:lastRenderedPageBreak/>
        <w:t xml:space="preserve">The </w:t>
      </w:r>
      <w:r w:rsidRPr="00D226D5">
        <w:rPr>
          <w:rStyle w:val="Strong"/>
        </w:rPr>
        <w:t>Chief Constable’s Priorities</w:t>
      </w:r>
      <w:r w:rsidRPr="00D226D5">
        <w:t xml:space="preserve"> align to the </w:t>
      </w:r>
      <w:r w:rsidRPr="00D226D5">
        <w:rPr>
          <w:rStyle w:val="Strong"/>
        </w:rPr>
        <w:t>Strategic Outcomes</w:t>
      </w:r>
      <w:r w:rsidRPr="00D226D5">
        <w:t xml:space="preserve"> set out in the Joint Strategy for Policing</w:t>
      </w:r>
      <w:r>
        <w:t xml:space="preserve">. </w:t>
      </w:r>
      <w:r w:rsidRPr="00D226D5">
        <w:t>Although reporting will be displayed against the priorities, this alignment ensures Police Scotland will continue to operate, evidence progression and contribute to the overarching outcomes</w:t>
      </w:r>
      <w:r w:rsidR="001A1A84">
        <w:t>.</w:t>
      </w:r>
    </w:p>
    <w:p w14:paraId="7A9366ED" w14:textId="3E86C320" w:rsidR="00782EB4" w:rsidRDefault="00914365" w:rsidP="00782EB4">
      <w:pPr>
        <w:jc w:val="center"/>
      </w:pPr>
      <w:r>
        <w:rPr>
          <w:noProof/>
        </w:rPr>
        <w:drawing>
          <wp:inline distT="0" distB="0" distL="0" distR="0" wp14:anchorId="3CADE49D" wp14:editId="5E5E404C">
            <wp:extent cx="6894887" cy="4093436"/>
            <wp:effectExtent l="0" t="0" r="1270" b="2540"/>
            <wp:docPr id="1119023041" name="Picture 2" descr="This visualisation shows the strategic outcomes and the chief constable's priority or operational objectives aligned to each.&#10;&#10;Threats to public safety are resolved by a proactive and responsive service and The needs of local communities are addressed through effective service delivery are both aligned to operational objectives Threat, harm &amp; risk and Prevention, Problem Solving and Proactivity.&#10;&#10;The public, communities and partners are engaged, involved and have confidence in policing is aligned to two of the chief constables priorities: Trust - The people of Scotland trust us to keep them safe and Confidence - People who contact us have confidence in our service delivery.&#10;&#10;Our People are supported through a positive working environment, enabling them to serve the public aligns to the operational objective Our People: Officer and Staff Wellbeing.&#10;&#10;Police Scotland is sustainable, adaptable and prepared for future challenges is aligned to the Chief Constable's priority; Performance - We continually improve and perform at a high level alongside Enabling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023041" name="Picture 2" descr="This visualisation shows the strategic outcomes and the chief constable's priority or operational objectives aligned to each.&#10;&#10;Threats to public safety are resolved by a proactive and responsive service and The needs of local communities are addressed through effective service delivery are both aligned to operational objectives Threat, harm &amp; risk and Prevention, Problem Solving and Proactivity.&#10;&#10;The public, communities and partners are engaged, involved and have confidence in policing is aligned to two of the chief constables priorities: Trust - The people of Scotland trust us to keep them safe and Confidence - People who contact us have confidence in our service delivery.&#10;&#10;Our People are supported through a positive working environment, enabling them to serve the public aligns to the operational objective Our People: Officer and Staff Wellbeing.&#10;&#10;Police Scotland is sustainable, adaptable and prepared for future challenges is aligned to the Chief Constable's priority; Performance - We continually improve and perform at a high level alongside Enabling Servic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99516" cy="4096184"/>
                    </a:xfrm>
                    <a:prstGeom prst="rect">
                      <a:avLst/>
                    </a:prstGeom>
                    <a:noFill/>
                  </pic:spPr>
                </pic:pic>
              </a:graphicData>
            </a:graphic>
          </wp:inline>
        </w:drawing>
      </w:r>
      <w:r w:rsidR="00782EB4">
        <w:t xml:space="preserve"> </w:t>
      </w:r>
      <w:r w:rsidR="00782EB4" w:rsidRPr="00782EB4">
        <w:rPr>
          <w:noProof/>
        </w:rPr>
        <w:drawing>
          <wp:inline distT="0" distB="0" distL="0" distR="0" wp14:anchorId="0FA51842" wp14:editId="3F6C2A6B">
            <wp:extent cx="1276350" cy="1257300"/>
            <wp:effectExtent l="0" t="0" r="0" b="0"/>
            <wp:docPr id="1452019638" name="Picture 1" descr="Chief Constable's Priorities&#10;Yellow box is Trust&#10;Dark Green box is Confidence&#10;Purple box Performance&#10;&#10;Operational Objectives&#10;Orange box is Threat, Harm &amp; Risk&#10;Light green box is Prevention, Problem Solving and Proactivity&#10;Pink box is Officer and Staff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019638" name="Picture 1" descr="Chief Constable's Priorities&#10;Yellow box is Trust&#10;Dark Green box is Confidence&#10;Purple box Performance&#10;&#10;Operational Objectives&#10;Orange box is Threat, Harm &amp; Risk&#10;Light green box is Prevention, Problem Solving and Proactivity&#10;Pink box is Officer and Staff Wellbeing"/>
                    <pic:cNvPicPr/>
                  </pic:nvPicPr>
                  <pic:blipFill>
                    <a:blip r:embed="rId15"/>
                    <a:stretch>
                      <a:fillRect/>
                    </a:stretch>
                  </pic:blipFill>
                  <pic:spPr>
                    <a:xfrm>
                      <a:off x="0" y="0"/>
                      <a:ext cx="1276350" cy="1257300"/>
                    </a:xfrm>
                    <a:prstGeom prst="rect">
                      <a:avLst/>
                    </a:prstGeom>
                  </pic:spPr>
                </pic:pic>
              </a:graphicData>
            </a:graphic>
          </wp:inline>
        </w:drawing>
      </w:r>
    </w:p>
    <w:p w14:paraId="44337398" w14:textId="623B6B80" w:rsidR="000F1735" w:rsidRDefault="000F1735" w:rsidP="006623D2">
      <w:pPr>
        <w:spacing w:before="0" w:after="160" w:line="259" w:lineRule="auto"/>
        <w:jc w:val="center"/>
      </w:pPr>
      <w:r>
        <w:br w:type="page"/>
      </w:r>
    </w:p>
    <w:p w14:paraId="115ED8E9" w14:textId="49249896" w:rsidR="00902B08" w:rsidRDefault="00D226D5" w:rsidP="00902B08">
      <w:pPr>
        <w:pStyle w:val="Heading3"/>
      </w:pPr>
      <w:bookmarkStart w:id="17" w:name="LocalInsight"/>
      <w:bookmarkStart w:id="18" w:name="_Toc140746128"/>
      <w:bookmarkStart w:id="19" w:name="_Toc140750243"/>
      <w:bookmarkStart w:id="20" w:name="_Toc142045261"/>
      <w:bookmarkStart w:id="21" w:name="_Toc157687361"/>
      <w:bookmarkStart w:id="22" w:name="_Toc157696605"/>
      <w:bookmarkStart w:id="23" w:name="_Toc160788548"/>
      <w:bookmarkEnd w:id="17"/>
      <w:r w:rsidRPr="00D226D5">
        <w:lastRenderedPageBreak/>
        <w:t>Performance Management</w:t>
      </w:r>
      <w:bookmarkEnd w:id="18"/>
      <w:bookmarkEnd w:id="19"/>
      <w:bookmarkEnd w:id="20"/>
      <w:bookmarkEnd w:id="21"/>
      <w:bookmarkEnd w:id="22"/>
      <w:bookmarkEnd w:id="23"/>
    </w:p>
    <w:p w14:paraId="3592D760" w14:textId="33A305DE" w:rsidR="00D226D5" w:rsidRDefault="00D226D5" w:rsidP="00101C22">
      <w:r w:rsidRPr="00D226D5">
        <w:t xml:space="preserve">A </w:t>
      </w:r>
      <w:r w:rsidRPr="00D226D5">
        <w:rPr>
          <w:rStyle w:val="Strong"/>
        </w:rPr>
        <w:t>consistent and values based</w:t>
      </w:r>
      <w:r w:rsidRPr="00D226D5">
        <w:t xml:space="preserve"> approach to performance management is central to service delivery and maintaining public confidence and trust. Learning from others has also informed our approach. HMICFRS recommend the use of the </w:t>
      </w:r>
      <w:r w:rsidRPr="00D226D5">
        <w:rPr>
          <w:rStyle w:val="Strong"/>
        </w:rPr>
        <w:t>National Decision making Model</w:t>
      </w:r>
      <w:r w:rsidRPr="00D226D5">
        <w:t xml:space="preserve"> as a blueprint for good strategic Performance Management in their Police Performance – Getting a Grip report</w:t>
      </w:r>
      <w:r>
        <w:t>.</w:t>
      </w:r>
    </w:p>
    <w:p w14:paraId="56C83218" w14:textId="77777777" w:rsidR="00D226D5" w:rsidRDefault="00D226D5" w:rsidP="00101C22">
      <w:r w:rsidRPr="00D226D5">
        <w:t xml:space="preserve">This informed with our new approach to </w:t>
      </w:r>
      <w:r w:rsidRPr="00D226D5">
        <w:rPr>
          <w:rStyle w:val="Strong"/>
        </w:rPr>
        <w:t>Tasking and Co-ordination</w:t>
      </w:r>
      <w:r w:rsidRPr="00D226D5">
        <w:t xml:space="preserve"> across the Service has improved and streamlined how we identify and escalate threat, harm and risk and make the most effective use of our resources which, in turn, provides a more focused service delivery to communities, monitored through our Performance Framework</w:t>
      </w:r>
      <w:r>
        <w:t>.</w:t>
      </w:r>
    </w:p>
    <w:p w14:paraId="2512FC16" w14:textId="3E1B36A5" w:rsidR="00D226D5" w:rsidRDefault="00D226D5" w:rsidP="00101C22">
      <w:r w:rsidRPr="00D226D5">
        <w:t xml:space="preserve">We are implementing a new approach to Performance with the development of </w:t>
      </w:r>
      <w:r w:rsidRPr="00D226D5">
        <w:rPr>
          <w:rStyle w:val="Strong"/>
        </w:rPr>
        <w:t>Key Performance Indicators (KPI) and Management In</w:t>
      </w:r>
      <w:r w:rsidR="00F81ED9">
        <w:rPr>
          <w:rStyle w:val="Strong"/>
        </w:rPr>
        <w:t>formation</w:t>
      </w:r>
      <w:r w:rsidRPr="00D226D5">
        <w:rPr>
          <w:rStyle w:val="Strong"/>
        </w:rPr>
        <w:t xml:space="preserve"> (MI)</w:t>
      </w:r>
      <w:r w:rsidRPr="00D226D5">
        <w:t>. These have been strengthened with enhanced insights from national systems, including the new National Crime System that has now been rolled out across the Service</w:t>
      </w:r>
      <w:r>
        <w:t>.</w:t>
      </w:r>
    </w:p>
    <w:p w14:paraId="677AA9F8" w14:textId="08E5C86D" w:rsidR="006623D2" w:rsidRDefault="006623D2" w:rsidP="006623D2">
      <w:pPr>
        <w:jc w:val="center"/>
      </w:pPr>
      <w:r>
        <w:rPr>
          <w:noProof/>
        </w:rPr>
        <w:drawing>
          <wp:inline distT="0" distB="0" distL="0" distR="0" wp14:anchorId="4F6A60D3" wp14:editId="404E8916">
            <wp:extent cx="2877820" cy="2194560"/>
            <wp:effectExtent l="0" t="0" r="0" b="0"/>
            <wp:docPr id="1148922403" name="Picture 8" descr="This visualisation shows the Code of Ethics - ethical principles and guidance for behaviour linked to the following:&#10;&#10;Gather Information and Intelligence;&#10;Assess threat and risk and develop a working strategy;&#10;Consider powers and policy;&#10;Identify options and contingencies;&#10;Take action and review what happe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922403" name="Picture 8" descr="This visualisation shows the Code of Ethics - ethical principles and guidance for behaviour linked to the following:&#10;&#10;Gather Information and Intelligence;&#10;Assess threat and risk and develop a working strategy;&#10;Consider powers and policy;&#10;Identify options and contingencies;&#10;Take action and review what happen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7820" cy="2194560"/>
                    </a:xfrm>
                    <a:prstGeom prst="rect">
                      <a:avLst/>
                    </a:prstGeom>
                    <a:noFill/>
                  </pic:spPr>
                </pic:pic>
              </a:graphicData>
            </a:graphic>
          </wp:inline>
        </w:drawing>
      </w:r>
    </w:p>
    <w:p w14:paraId="0753A080" w14:textId="542D6672" w:rsidR="00D226D5" w:rsidRDefault="00D226D5" w:rsidP="006623D2">
      <w:r w:rsidRPr="00D226D5">
        <w:t xml:space="preserve">Coupled with this we have utilised </w:t>
      </w:r>
      <w:r w:rsidRPr="00D226D5">
        <w:rPr>
          <w:rStyle w:val="Strong"/>
        </w:rPr>
        <w:t>new data analytics</w:t>
      </w:r>
      <w:r w:rsidRPr="00D226D5">
        <w:t xml:space="preserve"> to build a new suite of PowerBI </w:t>
      </w:r>
      <w:r w:rsidRPr="00D226D5">
        <w:rPr>
          <w:rStyle w:val="Strong"/>
        </w:rPr>
        <w:t>Performance Dashboards</w:t>
      </w:r>
      <w:r w:rsidRPr="00D226D5">
        <w:t xml:space="preserve">. These dashboards enable instant access to a wide range of data across priority areas and flag performance exceptions </w:t>
      </w:r>
      <w:r w:rsidR="00755AF7">
        <w:t xml:space="preserve">at </w:t>
      </w:r>
      <w:r w:rsidRPr="00D226D5">
        <w:t xml:space="preserve">a glance. They also provide a single source of truth Service wide in relation to data and provide ‘drill down’ to inform </w:t>
      </w:r>
      <w:r w:rsidRPr="00D226D5">
        <w:rPr>
          <w:rStyle w:val="Strong"/>
        </w:rPr>
        <w:t>problem solving</w:t>
      </w:r>
      <w:r w:rsidR="006623D2">
        <w:rPr>
          <w:rStyle w:val="Strong"/>
        </w:rPr>
        <w:t xml:space="preserve"> approaches.</w:t>
      </w:r>
      <w:bookmarkStart w:id="24" w:name="ViolentCrime"/>
      <w:bookmarkEnd w:id="24"/>
      <w:r>
        <w:br w:type="page"/>
      </w:r>
    </w:p>
    <w:p w14:paraId="7B8FC830" w14:textId="7B37E6AA" w:rsidR="0092631F" w:rsidRPr="00B453C4" w:rsidRDefault="006623D2" w:rsidP="006623D2">
      <w:pPr>
        <w:pStyle w:val="Heading3"/>
        <w:rPr>
          <w:rStyle w:val="Strong"/>
        </w:rPr>
      </w:pPr>
      <w:bookmarkStart w:id="25" w:name="_Toc160788549"/>
      <w:r w:rsidRPr="006623D2">
        <w:lastRenderedPageBreak/>
        <w:t>Evidencing Strategic Framework: Strategies and Plans</w:t>
      </w:r>
      <w:bookmarkEnd w:id="25"/>
    </w:p>
    <w:p w14:paraId="39966F22" w14:textId="1A300871" w:rsidR="006623D2" w:rsidRDefault="006623D2" w:rsidP="0092631F">
      <w:r w:rsidRPr="00221C2A">
        <w:rPr>
          <w:rStyle w:val="Strong"/>
        </w:rPr>
        <w:t>Key Performance Indicators (KPI)</w:t>
      </w:r>
      <w:r w:rsidRPr="006623D2">
        <w:t xml:space="preserve"> and </w:t>
      </w:r>
      <w:r w:rsidRPr="00221C2A">
        <w:rPr>
          <w:rStyle w:val="Strong"/>
        </w:rPr>
        <w:t>Management In</w:t>
      </w:r>
      <w:r w:rsidR="00F81ED9">
        <w:rPr>
          <w:rStyle w:val="Strong"/>
        </w:rPr>
        <w:t>formation</w:t>
      </w:r>
      <w:r w:rsidRPr="00221C2A">
        <w:rPr>
          <w:rStyle w:val="Strong"/>
        </w:rPr>
        <w:t xml:space="preserve"> (MI)</w:t>
      </w:r>
      <w:r w:rsidRPr="006623D2">
        <w:t xml:space="preserve"> within our Performance Framework align to our strategies and plans, providing a barometer of progress, suppor</w:t>
      </w:r>
      <w:r w:rsidR="0095171D">
        <w:t>t</w:t>
      </w:r>
      <w:r w:rsidRPr="006623D2">
        <w:t>ed by context and evidence of delivery of the commitments contained therein, including:</w:t>
      </w:r>
    </w:p>
    <w:p w14:paraId="2A345824" w14:textId="77777777" w:rsidR="006623D2" w:rsidRDefault="006623D2" w:rsidP="006623D2">
      <w:pPr>
        <w:pStyle w:val="Bullet"/>
      </w:pPr>
      <w:r>
        <w:t>Policing Together</w:t>
      </w:r>
    </w:p>
    <w:p w14:paraId="4C593230" w14:textId="14E73A3A" w:rsidR="006623D2" w:rsidRDefault="006623D2" w:rsidP="006623D2">
      <w:pPr>
        <w:pStyle w:val="Bullet"/>
      </w:pPr>
      <w:r>
        <w:t>Sex Equality and Tackling Misogyny</w:t>
      </w:r>
    </w:p>
    <w:p w14:paraId="322BA6A5" w14:textId="77777777" w:rsidR="006623D2" w:rsidRDefault="006623D2" w:rsidP="006623D2">
      <w:pPr>
        <w:pStyle w:val="Bullet"/>
      </w:pPr>
      <w:r>
        <w:t>People Strategy</w:t>
      </w:r>
    </w:p>
    <w:p w14:paraId="12236AD0" w14:textId="77777777" w:rsidR="006623D2" w:rsidRDefault="006623D2" w:rsidP="006623D2">
      <w:pPr>
        <w:pStyle w:val="Bullet"/>
      </w:pPr>
      <w:r>
        <w:t>Culture Review</w:t>
      </w:r>
    </w:p>
    <w:p w14:paraId="55FFC2EF" w14:textId="6AA14E69" w:rsidR="0092631F" w:rsidRDefault="006623D2" w:rsidP="00065334">
      <w:pPr>
        <w:pStyle w:val="Bullet"/>
      </w:pPr>
      <w:r>
        <w:t>Strategic Workforce Planning</w:t>
      </w:r>
    </w:p>
    <w:p w14:paraId="1A9738F1" w14:textId="47DFD9D3" w:rsidR="0092631F" w:rsidRDefault="006623D2" w:rsidP="006623D2">
      <w:pPr>
        <w:pStyle w:val="Heading3"/>
      </w:pPr>
      <w:bookmarkStart w:id="26" w:name="_Toc160788550"/>
      <w:r w:rsidRPr="006623D2">
        <w:t>Performance Framework: Reporting</w:t>
      </w:r>
      <w:bookmarkEnd w:id="26"/>
    </w:p>
    <w:p w14:paraId="342451DB" w14:textId="77777777" w:rsidR="0095171D" w:rsidRDefault="0095171D" w:rsidP="0092631F">
      <w:r w:rsidRPr="0095171D">
        <w:t>Reporting using the refreshed performance framework will help the Scottish Police Authority and the public to understand the complexities of delivering an effective police service and ensure we are delivering performance in line with our organisational values.</w:t>
      </w:r>
    </w:p>
    <w:p w14:paraId="2DCE7EE8" w14:textId="77777777" w:rsidR="0095171D" w:rsidRDefault="0095171D" w:rsidP="0092631F">
      <w:r w:rsidRPr="0095171D">
        <w:t>To support delivery against our priorities, strategies and implementation plans, the identified KPI and MI will be used to assess progress and the impact of activities and actions – with a balance of quantitative measures (the numbers) and qualitative measures (the story) used to help understand and articulate the differences being made from a local to national perspective</w:t>
      </w:r>
      <w:r>
        <w:t>.</w:t>
      </w:r>
    </w:p>
    <w:p w14:paraId="125AB896" w14:textId="77777777" w:rsidR="0095171D" w:rsidRDefault="0095171D" w:rsidP="0092631F">
      <w:r w:rsidRPr="0095171D">
        <w:t>To support this further, the dashboards will be used as a tool to encourage everybody to ask the right questions and generate the right information to support evidence-based performance management internally and externally, while also promoting learning in delivering continuous improvement</w:t>
      </w:r>
      <w:r>
        <w:t>.</w:t>
      </w:r>
    </w:p>
    <w:p w14:paraId="66C8D230" w14:textId="1B77BA81" w:rsidR="0095171D" w:rsidRDefault="00755AF7" w:rsidP="0092631F">
      <w:r w:rsidRPr="00755AF7">
        <w:t>Commitments relating to change portfolio programmes or projects (including milestone achievement and benefits realisation) will be reported outside of quarterly and end of year data based performance reporting that this framework relates to</w:t>
      </w:r>
      <w:r w:rsidR="0095171D">
        <w:t>.</w:t>
      </w:r>
    </w:p>
    <w:p w14:paraId="71FE5B4A" w14:textId="77777777" w:rsidR="0095171D" w:rsidRDefault="0095171D" w:rsidP="0095171D">
      <w:pPr>
        <w:pStyle w:val="Heading3"/>
      </w:pPr>
      <w:bookmarkStart w:id="27" w:name="_Toc160788551"/>
      <w:r>
        <w:lastRenderedPageBreak/>
        <w:t>Benchmarking</w:t>
      </w:r>
      <w:bookmarkEnd w:id="27"/>
    </w:p>
    <w:p w14:paraId="05E6EA36" w14:textId="4AD8B1AA" w:rsidR="00755AF7" w:rsidRDefault="00755AF7" w:rsidP="00755AF7">
      <w:r>
        <w:t>With the key outputs of the Benchmarking Framework Short Life Working Group now met, the group itself has now concluded and benchmarking activities have moved to business as usual. This will be led by Police Scotland, with support from Authority staff, with comparisons in different areas of focus reported to Policing Performance Committee as part of existing performance and operational reports.</w:t>
      </w:r>
    </w:p>
    <w:p w14:paraId="37F82D13" w14:textId="66927C17" w:rsidR="0095171D" w:rsidRDefault="00755AF7" w:rsidP="00755AF7">
      <w:r>
        <w:t>Benchmarking reporting will focus on what can be learned from other forces performing well in specific areas, to inform continuous improvement. Benchmarking measures will be identified in each refresh of the annual Performance Framework. The following link provides an overview of the work delivered by the Benchmarking Short Life Working Group and a plan for continuous development of benchmarking metrics in the year ahead:</w:t>
      </w:r>
      <w:r w:rsidRPr="00755AF7">
        <w:rPr>
          <w:rFonts w:cs="Arial"/>
          <w:color w:val="0000FF"/>
          <w:u w:val="single"/>
        </w:rPr>
        <w:t xml:space="preserve"> item-2-2-benchmarking-progress-update-v0-1.pdf (spa.police.uk)</w:t>
      </w:r>
      <w:r>
        <w:rPr>
          <w:rFonts w:cs="Arial"/>
          <w:color w:val="0000FF"/>
          <w:u w:val="single"/>
        </w:rPr>
        <w:t>.</w:t>
      </w:r>
    </w:p>
    <w:p w14:paraId="087E32CF" w14:textId="77777777" w:rsidR="0095171D" w:rsidRDefault="0095171D" w:rsidP="0095171D">
      <w:pPr>
        <w:pStyle w:val="Heading3"/>
      </w:pPr>
      <w:bookmarkStart w:id="28" w:name="_Toc160788552"/>
      <w:r>
        <w:t>Performance Measures and Evidence</w:t>
      </w:r>
      <w:bookmarkEnd w:id="28"/>
    </w:p>
    <w:p w14:paraId="4809C2D9" w14:textId="77777777" w:rsidR="0095171D" w:rsidRDefault="0095171D" w:rsidP="0092631F">
      <w:r w:rsidRPr="0095171D">
        <w:t>The detailed Performance Framework illustrates the breadth of measures we are tracking as a Service. Our performance framework is ambitious and we are continuing to develop a number of new measures in support of our strategic landscape. Collaborative engagement with key strategic groups and stakeholders further enables us to continually improve our performance coverage and identify suitable performance metrics for inclusion</w:t>
      </w:r>
      <w:r>
        <w:t>.</w:t>
      </w:r>
    </w:p>
    <w:p w14:paraId="046EE5D2" w14:textId="39B73F60" w:rsidR="0095171D" w:rsidRDefault="0095171D" w:rsidP="0092631F">
      <w:r w:rsidRPr="0095171D">
        <w:t xml:space="preserve">We have introduced a number of key </w:t>
      </w:r>
      <w:r w:rsidRPr="0095171D">
        <w:rPr>
          <w:rStyle w:val="Strong"/>
        </w:rPr>
        <w:t>core questions</w:t>
      </w:r>
      <w:r w:rsidRPr="0095171D">
        <w:t xml:space="preserve"> to better connect the Chief Constable’s priorities and operational objectives to the KPI’s/MI’s aligned to the </w:t>
      </w:r>
      <w:hyperlink r:id="rId17" w:history="1">
        <w:r w:rsidRPr="00755AF7">
          <w:rPr>
            <w:rStyle w:val="Hyperlink"/>
            <w:color w:val="auto"/>
            <w:u w:val="none"/>
          </w:rPr>
          <w:t>PEEL Assessment Framework</w:t>
        </w:r>
        <w:r w:rsidRPr="0095171D">
          <w:rPr>
            <w:rStyle w:val="Hyperlink"/>
          </w:rPr>
          <w:t xml:space="preserve"> PEEL Assessment Framework (PAF) 2023–2025 (justiceinspectorates.gov.uk)</w:t>
        </w:r>
      </w:hyperlink>
      <w:r w:rsidRPr="0095171D">
        <w:t>. Key Performance Indicators (KPI) and Management Information (MI) data have been identified to provide a high level temperature gauge of how we are performing as a Service</w:t>
      </w:r>
      <w:r>
        <w:t>.</w:t>
      </w:r>
    </w:p>
    <w:p w14:paraId="5553E9B7" w14:textId="77777777" w:rsidR="0095171D" w:rsidRDefault="0095171D" w:rsidP="0092631F">
      <w:r w:rsidRPr="0095171D">
        <w:t xml:space="preserve">The KPI will be key to delivering ‘what good looks like’ and these should be regarded as high-level indicators that identify areas of </w:t>
      </w:r>
      <w:r w:rsidRPr="0095171D">
        <w:rPr>
          <w:rStyle w:val="Strong"/>
        </w:rPr>
        <w:t>best practice and areas for improvement</w:t>
      </w:r>
      <w:r w:rsidRPr="0095171D">
        <w:t xml:space="preserve"> across the priorities</w:t>
      </w:r>
      <w:r>
        <w:t>.</w:t>
      </w:r>
    </w:p>
    <w:p w14:paraId="05CC6B8D" w14:textId="579F82A4" w:rsidR="0095171D" w:rsidRDefault="0095171D" w:rsidP="0092631F">
      <w:r w:rsidRPr="0095171D">
        <w:t xml:space="preserve">MI are supplementary measures that will support our understanding and </w:t>
      </w:r>
      <w:r w:rsidRPr="0095171D">
        <w:rPr>
          <w:rStyle w:val="Strong"/>
        </w:rPr>
        <w:t>identify exceptions</w:t>
      </w:r>
      <w:r w:rsidRPr="0095171D">
        <w:t xml:space="preserve"> to focus performance conversations to areas in need of support. In addition, context and evidence alongside the </w:t>
      </w:r>
      <w:r w:rsidR="00C66CD6" w:rsidRPr="0095171D">
        <w:t>datasets</w:t>
      </w:r>
      <w:r w:rsidRPr="0095171D">
        <w:t xml:space="preserve"> will remain a key component to informing performance management both internally and externally</w:t>
      </w:r>
      <w:r>
        <w:t>.</w:t>
      </w:r>
    </w:p>
    <w:p w14:paraId="0914E205" w14:textId="77777777" w:rsidR="0095171D" w:rsidRDefault="0095171D" w:rsidP="0092631F">
      <w:r w:rsidRPr="0095171D">
        <w:t xml:space="preserve">The following section provides a suite of KPI/MI aligned to the </w:t>
      </w:r>
      <w:r w:rsidRPr="0095171D">
        <w:rPr>
          <w:rStyle w:val="Strong"/>
        </w:rPr>
        <w:t>Chief Constable’s Priorities</w:t>
      </w:r>
      <w:r w:rsidRPr="0095171D">
        <w:t>. Baseline information and potential forward looking factors are included alongside each indicator to inform progress across priority areas</w:t>
      </w:r>
      <w:r>
        <w:t>.</w:t>
      </w:r>
    </w:p>
    <w:p w14:paraId="2EA09601" w14:textId="110C13C3" w:rsidR="0095171D" w:rsidRDefault="0095171D" w:rsidP="0095171D">
      <w:pPr>
        <w:pStyle w:val="Heading3"/>
      </w:pPr>
      <w:bookmarkStart w:id="29" w:name="_Toc160788553"/>
      <w:r>
        <w:lastRenderedPageBreak/>
        <w:t>Confidence Limits</w:t>
      </w:r>
      <w:bookmarkEnd w:id="29"/>
    </w:p>
    <w:p w14:paraId="34CA2E55" w14:textId="63AFCCB0" w:rsidR="0092631F" w:rsidRDefault="0095171D" w:rsidP="0092631F">
      <w:r w:rsidRPr="0095171D">
        <w:t>Using Confidence Intervals, with 95% confidence, to identify potential data outliers</w:t>
      </w:r>
      <w:r>
        <w:t>:</w:t>
      </w:r>
    </w:p>
    <w:p w14:paraId="4B603231" w14:textId="08DC2AAB" w:rsidR="0092631F" w:rsidRPr="004E4B15" w:rsidRDefault="0095171D" w:rsidP="0095171D">
      <w:pPr>
        <w:pStyle w:val="Bullets"/>
      </w:pPr>
      <w:r w:rsidRPr="0095171D">
        <w:t>Upper Limit = 5 Year mean + (Z Score (1.96) * (Standard Deviation / Square Root of Observations (i.e. Standard Error)))</w:t>
      </w:r>
    </w:p>
    <w:p w14:paraId="44726E4C" w14:textId="784151AC" w:rsidR="0092631F" w:rsidRPr="004E4B15" w:rsidRDefault="0095171D" w:rsidP="0095171D">
      <w:pPr>
        <w:pStyle w:val="Bullets"/>
      </w:pPr>
      <w:r w:rsidRPr="0095171D">
        <w:t>Lower Limit = 5 Year mean – (Z Score (1.96) * (Standard Deviation / Square Root of Observations (i.e. Standard Error)))</w:t>
      </w:r>
    </w:p>
    <w:p w14:paraId="3608D66F" w14:textId="24FE056A" w:rsidR="0095171D" w:rsidRDefault="0095171D" w:rsidP="0095171D">
      <w:r w:rsidRPr="0095171D">
        <w:t xml:space="preserve">It should be noted that confidence limits are only intended to be a first or primary indicator. If the level of recorded crime is out with the confidence limits it should be a trigger for further </w:t>
      </w:r>
      <w:r>
        <w:t>research.</w:t>
      </w:r>
    </w:p>
    <w:p w14:paraId="62D0A95D" w14:textId="77777777" w:rsidR="0095171D" w:rsidRDefault="0095171D" w:rsidP="0095171D">
      <w:r w:rsidRPr="0095171D">
        <w:t>In these circumstances, additional research should be conducted around the outlier or exception to understand what may have caused it</w:t>
      </w:r>
      <w:r>
        <w:t>.</w:t>
      </w:r>
    </w:p>
    <w:p w14:paraId="7B81F092" w14:textId="77777777" w:rsidR="0095171D" w:rsidRDefault="0095171D" w:rsidP="0095171D">
      <w:r w:rsidRPr="0095171D">
        <w:t>Questions relating to the data should be asked, such as;</w:t>
      </w:r>
    </w:p>
    <w:p w14:paraId="4DB491CE" w14:textId="18200F1C" w:rsidR="0095171D" w:rsidRDefault="0095171D" w:rsidP="0095171D">
      <w:pPr>
        <w:pStyle w:val="Bullet"/>
      </w:pPr>
      <w:r>
        <w:t xml:space="preserve">Is </w:t>
      </w:r>
      <w:r w:rsidRPr="0095171D">
        <w:t>the potential issue isolated to one Division/Sub Division and can they explain the local pattern?</w:t>
      </w:r>
    </w:p>
    <w:p w14:paraId="3E91271F" w14:textId="4B4E01B5" w:rsidR="0095171D" w:rsidRDefault="0095171D" w:rsidP="0095171D">
      <w:pPr>
        <w:pStyle w:val="Bullet"/>
      </w:pPr>
      <w:r>
        <w:t xml:space="preserve">Does </w:t>
      </w:r>
      <w:r w:rsidRPr="0095171D">
        <w:t>it appear as though there is a national level change in a particular crime?</w:t>
      </w:r>
    </w:p>
    <w:p w14:paraId="7977F1B0" w14:textId="3FAF0B28" w:rsidR="0095171D" w:rsidRDefault="0095171D" w:rsidP="0095171D">
      <w:pPr>
        <w:pStyle w:val="Bullet"/>
      </w:pPr>
      <w:r>
        <w:t xml:space="preserve">Is </w:t>
      </w:r>
      <w:r w:rsidRPr="0095171D">
        <w:t>there anything in the media or horizon scanning that could potentially influence recorded crime levels i.e. new legislation or changes to Scottish Crime Recording System (SCRS)?</w:t>
      </w:r>
    </w:p>
    <w:p w14:paraId="18EB2EA3" w14:textId="14D60D43" w:rsidR="0095171D" w:rsidRDefault="0095171D" w:rsidP="0095171D">
      <w:pPr>
        <w:pStyle w:val="Bullet"/>
      </w:pPr>
      <w:r>
        <w:t xml:space="preserve">What </w:t>
      </w:r>
      <w:r w:rsidRPr="0095171D">
        <w:t>other indicators can be used to examine the time series?</w:t>
      </w:r>
    </w:p>
    <w:p w14:paraId="172A796F" w14:textId="1ED30C84" w:rsidR="0095171D" w:rsidRDefault="0095171D" w:rsidP="0095171D">
      <w:pPr>
        <w:pStyle w:val="Bullet"/>
      </w:pPr>
      <w:r>
        <w:t xml:space="preserve">Are </w:t>
      </w:r>
      <w:r w:rsidRPr="0095171D">
        <w:t>there any social, political or environmental issues that may have impacted recorded crime?</w:t>
      </w:r>
    </w:p>
    <w:p w14:paraId="2AD5D026" w14:textId="77777777" w:rsidR="0095171D" w:rsidRDefault="0095171D" w:rsidP="001A478D">
      <w:pPr>
        <w:pStyle w:val="Heading4"/>
      </w:pPr>
      <w:r>
        <w:t>Key</w:t>
      </w:r>
    </w:p>
    <w:tbl>
      <w:tblPr>
        <w:tblW w:w="12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2"/>
      </w:tblGrid>
      <w:tr w:rsidR="00782EB4" w:rsidRPr="00CE7215" w14:paraId="6047F2F9" w14:textId="77777777" w:rsidTr="00782EB4">
        <w:trPr>
          <w:trHeight w:val="680"/>
        </w:trPr>
        <w:tc>
          <w:tcPr>
            <w:tcW w:w="12472" w:type="dxa"/>
            <w:shd w:val="clear" w:color="auto" w:fill="E7E6E6"/>
            <w:vAlign w:val="center"/>
            <w:hideMark/>
          </w:tcPr>
          <w:p w14:paraId="66EE5536" w14:textId="5569C9A5" w:rsidR="00782EB4" w:rsidRPr="00CE7215" w:rsidRDefault="00782EB4" w:rsidP="002F76A7">
            <w:pPr>
              <w:pStyle w:val="TableBodyLeft"/>
            </w:pPr>
            <w:r w:rsidRPr="002F76A7">
              <w:t>Cell denotes measure replicated in Local Level KPI/MI</w:t>
            </w:r>
          </w:p>
        </w:tc>
      </w:tr>
    </w:tbl>
    <w:p w14:paraId="25D2B492" w14:textId="77777777" w:rsidR="001A478D" w:rsidRDefault="001A478D"/>
    <w:p w14:paraId="1A529105" w14:textId="5DCD3E0F" w:rsidR="001A478D" w:rsidRDefault="001A478D">
      <w:r>
        <w:t>Note: Baseline – denotes that this is the first time the measure will be reported on – we are creating baseline data.</w:t>
      </w:r>
    </w:p>
    <w:p w14:paraId="67E371B3" w14:textId="14C527B4" w:rsidR="002F76A7" w:rsidRDefault="002F76A7" w:rsidP="000B3832">
      <w:pPr>
        <w:spacing w:before="0" w:after="0"/>
        <w:rPr>
          <w:lang w:eastAsia="en-GB"/>
        </w:rPr>
      </w:pPr>
    </w:p>
    <w:p w14:paraId="6A90D325" w14:textId="77777777" w:rsidR="002F76A7" w:rsidRDefault="002F76A7">
      <w:pPr>
        <w:spacing w:before="0" w:after="160" w:line="259" w:lineRule="auto"/>
        <w:rPr>
          <w:lang w:eastAsia="en-GB"/>
        </w:rPr>
      </w:pPr>
      <w:r>
        <w:rPr>
          <w:lang w:eastAsia="en-GB"/>
        </w:rPr>
        <w:br w:type="page"/>
      </w:r>
    </w:p>
    <w:p w14:paraId="2C7EBA7D" w14:textId="5DA8C416" w:rsidR="000B3832" w:rsidRDefault="00B15AFF" w:rsidP="00B15AFF">
      <w:pPr>
        <w:pStyle w:val="Heading3"/>
        <w:rPr>
          <w:lang w:eastAsia="en-GB"/>
        </w:rPr>
      </w:pPr>
      <w:bookmarkStart w:id="30" w:name="_Toc160788554"/>
      <w:r>
        <w:rPr>
          <w:lang w:eastAsia="en-GB"/>
        </w:rPr>
        <w:lastRenderedPageBreak/>
        <w:t>Chief Constables Priority: Trust and Confidence</w:t>
      </w:r>
      <w:bookmarkEnd w:id="30"/>
    </w:p>
    <w:tbl>
      <w:tblPr>
        <w:tblW w:w="1393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35"/>
      </w:tblGrid>
      <w:tr w:rsidR="00B15AFF" w:rsidRPr="00CE7215" w14:paraId="2D8C08D7" w14:textId="77777777" w:rsidTr="00734267">
        <w:trPr>
          <w:trHeight w:val="454"/>
        </w:trPr>
        <w:tc>
          <w:tcPr>
            <w:tcW w:w="13935" w:type="dxa"/>
            <w:shd w:val="clear" w:color="auto" w:fill="B4C6E7"/>
            <w:vAlign w:val="center"/>
          </w:tcPr>
          <w:p w14:paraId="5B0A19C9" w14:textId="4A5E7B56" w:rsidR="00B15AFF" w:rsidRDefault="00B15AFF" w:rsidP="00B15AFF">
            <w:pPr>
              <w:pStyle w:val="TableHeaderLeft"/>
            </w:pPr>
            <w:r>
              <w:t>Core Questions</w:t>
            </w:r>
          </w:p>
        </w:tc>
      </w:tr>
      <w:tr w:rsidR="00B15AFF" w:rsidRPr="00CE7215" w14:paraId="29B45E6D" w14:textId="77777777" w:rsidTr="00734267">
        <w:trPr>
          <w:trHeight w:val="454"/>
        </w:trPr>
        <w:tc>
          <w:tcPr>
            <w:tcW w:w="13935" w:type="dxa"/>
            <w:shd w:val="clear" w:color="auto" w:fill="auto"/>
            <w:vAlign w:val="center"/>
          </w:tcPr>
          <w:p w14:paraId="0099DCB3" w14:textId="35B2D2C6" w:rsidR="00B15AFF" w:rsidRDefault="00B15AFF" w:rsidP="002F76A7">
            <w:pPr>
              <w:pStyle w:val="TableBodyLeft"/>
            </w:pPr>
            <w:r>
              <w:t>How good is Police Scotland at treating the public fairly, appropriately and respectfully?</w:t>
            </w:r>
          </w:p>
        </w:tc>
      </w:tr>
      <w:tr w:rsidR="00B15AFF" w:rsidRPr="00CE7215" w14:paraId="1828D44D" w14:textId="77777777" w:rsidTr="00734267">
        <w:trPr>
          <w:trHeight w:val="454"/>
        </w:trPr>
        <w:tc>
          <w:tcPr>
            <w:tcW w:w="13935" w:type="dxa"/>
            <w:shd w:val="clear" w:color="auto" w:fill="auto"/>
            <w:vAlign w:val="center"/>
          </w:tcPr>
          <w:p w14:paraId="0D7D3A0E" w14:textId="30073CFE" w:rsidR="00B15AFF" w:rsidRDefault="00B15AFF" w:rsidP="002F76A7">
            <w:pPr>
              <w:pStyle w:val="TableBodyLeft"/>
            </w:pPr>
            <w:r>
              <w:t>How good is Police Scotland’s service for victims of crime?</w:t>
            </w:r>
          </w:p>
        </w:tc>
      </w:tr>
      <w:tr w:rsidR="00B15AFF" w:rsidRPr="00CE7215" w14:paraId="1A19D2FC" w14:textId="77777777" w:rsidTr="00734267">
        <w:trPr>
          <w:trHeight w:val="454"/>
        </w:trPr>
        <w:tc>
          <w:tcPr>
            <w:tcW w:w="13935" w:type="dxa"/>
            <w:shd w:val="clear" w:color="auto" w:fill="B4C6E7"/>
            <w:vAlign w:val="center"/>
          </w:tcPr>
          <w:p w14:paraId="33ECAF9C" w14:textId="2A19B4C2" w:rsidR="00B15AFF" w:rsidRPr="00914D84" w:rsidRDefault="00B15AFF" w:rsidP="00B15AFF">
            <w:pPr>
              <w:pStyle w:val="TableHeaderLeft"/>
            </w:pPr>
            <w:r>
              <w:t>What does good look like?</w:t>
            </w:r>
          </w:p>
        </w:tc>
      </w:tr>
      <w:tr w:rsidR="00B15AFF" w:rsidRPr="00CE7215" w14:paraId="55F32C3F" w14:textId="77777777" w:rsidTr="00734267">
        <w:trPr>
          <w:trHeight w:val="454"/>
        </w:trPr>
        <w:tc>
          <w:tcPr>
            <w:tcW w:w="13935" w:type="dxa"/>
            <w:shd w:val="clear" w:color="auto" w:fill="auto"/>
            <w:vAlign w:val="center"/>
          </w:tcPr>
          <w:p w14:paraId="1103B2E8" w14:textId="39E276F2" w:rsidR="00B15AFF" w:rsidRDefault="00B15AFF" w:rsidP="002F76A7">
            <w:pPr>
              <w:pStyle w:val="TableBodyLeft"/>
            </w:pPr>
            <w:r w:rsidRPr="00914D84">
              <w:t>Officers and staff treat each individual with integrity, fairness and respect</w:t>
            </w:r>
            <w:r>
              <w:t>.</w:t>
            </w:r>
          </w:p>
        </w:tc>
      </w:tr>
      <w:tr w:rsidR="00B15AFF" w:rsidRPr="00CE7215" w14:paraId="6E64F8DE" w14:textId="77777777" w:rsidTr="00734267">
        <w:trPr>
          <w:trHeight w:val="454"/>
        </w:trPr>
        <w:tc>
          <w:tcPr>
            <w:tcW w:w="13935" w:type="dxa"/>
            <w:shd w:val="clear" w:color="auto" w:fill="auto"/>
            <w:vAlign w:val="center"/>
          </w:tcPr>
          <w:p w14:paraId="0E76609C" w14:textId="3FFA062B" w:rsidR="00B15AFF" w:rsidRPr="00914D84" w:rsidRDefault="00B15AFF" w:rsidP="002F76A7">
            <w:pPr>
              <w:pStyle w:val="TableBodyLeft"/>
            </w:pPr>
            <w:r w:rsidRPr="00914D84">
              <w:t>The public is satisfied with the response from the police service</w:t>
            </w:r>
            <w:r>
              <w:t>.</w:t>
            </w:r>
          </w:p>
        </w:tc>
      </w:tr>
      <w:tr w:rsidR="001A478D" w:rsidRPr="00CE7215" w14:paraId="0A6321A2" w14:textId="77777777" w:rsidTr="00734267">
        <w:trPr>
          <w:trHeight w:val="454"/>
        </w:trPr>
        <w:tc>
          <w:tcPr>
            <w:tcW w:w="13935" w:type="dxa"/>
            <w:shd w:val="clear" w:color="auto" w:fill="auto"/>
            <w:vAlign w:val="center"/>
          </w:tcPr>
          <w:p w14:paraId="2820B8ED" w14:textId="5DB48361" w:rsidR="001A478D" w:rsidRPr="00914D84" w:rsidRDefault="001A478D" w:rsidP="002F76A7">
            <w:pPr>
              <w:pStyle w:val="TableBodyLeft"/>
            </w:pPr>
            <w:r>
              <w:t>There is public confidence in policing across Scotland.</w:t>
            </w:r>
          </w:p>
        </w:tc>
      </w:tr>
      <w:tr w:rsidR="001A478D" w:rsidRPr="00CE7215" w14:paraId="4347E257" w14:textId="77777777" w:rsidTr="00734267">
        <w:trPr>
          <w:trHeight w:val="454"/>
        </w:trPr>
        <w:tc>
          <w:tcPr>
            <w:tcW w:w="13935" w:type="dxa"/>
            <w:shd w:val="clear" w:color="auto" w:fill="auto"/>
            <w:vAlign w:val="center"/>
          </w:tcPr>
          <w:p w14:paraId="6E11FDF0" w14:textId="070C3B33" w:rsidR="001A478D" w:rsidRPr="00914D84" w:rsidRDefault="001A478D" w:rsidP="002F76A7">
            <w:pPr>
              <w:pStyle w:val="TableBodyLeft"/>
            </w:pPr>
            <w:r>
              <w:t>The public view Police Scotland as an organisation they can trust.</w:t>
            </w:r>
          </w:p>
        </w:tc>
      </w:tr>
    </w:tbl>
    <w:p w14:paraId="4FD03C28" w14:textId="77777777" w:rsidR="003E176C" w:rsidRDefault="003E176C" w:rsidP="001A478D">
      <w:pPr>
        <w:pStyle w:val="Heading4"/>
      </w:pPr>
    </w:p>
    <w:p w14:paraId="0FBBCE93" w14:textId="18DC204F" w:rsidR="002F76A7" w:rsidRDefault="00914D84" w:rsidP="001A478D">
      <w:pPr>
        <w:pStyle w:val="Heading4"/>
      </w:pPr>
      <w:r w:rsidRPr="001F70FC">
        <w:t>Key Performance Indicators (KPI</w:t>
      </w:r>
      <w:r>
        <w:t>)</w:t>
      </w:r>
    </w:p>
    <w:tbl>
      <w:tblPr>
        <w:tblStyle w:val="TableGrid"/>
        <w:tblW w:w="13934" w:type="dxa"/>
        <w:tblLook w:val="04A0" w:firstRow="1" w:lastRow="0" w:firstColumn="1" w:lastColumn="0" w:noHBand="0" w:noVBand="1"/>
        <w:tblCaption w:val="Number of Staff within each team in Corporate Communications on Early, Day or Night shift"/>
        <w:tblDescription w:val="This table outlines the following information. News and Account Management Team has 10 people on the early shift, 10 people on the day shift and 10 people on the night shift. The Specialist Services Team has 5 people on the early shift, 4 people on the day shift and 6 people on the night shift. The Projects and Delivery Team has 8 people on the early shift, 7 people on the day shift and 6 people on the night shift."/>
      </w:tblPr>
      <w:tblGrid>
        <w:gridCol w:w="3515"/>
        <w:gridCol w:w="2494"/>
        <w:gridCol w:w="1814"/>
        <w:gridCol w:w="6111"/>
      </w:tblGrid>
      <w:tr w:rsidR="00E53760" w:rsidRPr="001F70FC" w14:paraId="319CD3B5" w14:textId="77777777" w:rsidTr="00734267">
        <w:trPr>
          <w:cantSplit/>
          <w:tblHeader/>
        </w:trPr>
        <w:tc>
          <w:tcPr>
            <w:tcW w:w="3515" w:type="dxa"/>
            <w:shd w:val="clear" w:color="auto" w:fill="B4C6E7"/>
            <w:vAlign w:val="center"/>
          </w:tcPr>
          <w:p w14:paraId="47AF3B95" w14:textId="59646BDC" w:rsidR="001F70FC" w:rsidRPr="001F70FC" w:rsidRDefault="00BB6A6F" w:rsidP="00E53760">
            <w:pPr>
              <w:pStyle w:val="TableHeaderLeft"/>
            </w:pPr>
            <w:r>
              <w:t>Indicator</w:t>
            </w:r>
          </w:p>
        </w:tc>
        <w:tc>
          <w:tcPr>
            <w:tcW w:w="2494" w:type="dxa"/>
            <w:shd w:val="clear" w:color="auto" w:fill="B4C6E7"/>
            <w:vAlign w:val="center"/>
          </w:tcPr>
          <w:p w14:paraId="288D93D4" w14:textId="1109C71F" w:rsidR="001F70FC" w:rsidRPr="001F70FC" w:rsidRDefault="00BB6A6F" w:rsidP="00E53760">
            <w:pPr>
              <w:pStyle w:val="TableHeaderCentre"/>
            </w:pPr>
            <w:r>
              <w:t>Current Position (</w:t>
            </w:r>
            <w:r w:rsidR="00ED6BA3">
              <w:t xml:space="preserve">as </w:t>
            </w:r>
            <w:r>
              <w:t>at 31 Dec 2023)</w:t>
            </w:r>
          </w:p>
        </w:tc>
        <w:tc>
          <w:tcPr>
            <w:tcW w:w="1814" w:type="dxa"/>
            <w:shd w:val="clear" w:color="auto" w:fill="B4C6E7"/>
            <w:vAlign w:val="center"/>
          </w:tcPr>
          <w:p w14:paraId="5A6CF78B" w14:textId="1FD0C683" w:rsidR="001F70FC" w:rsidRPr="001F70FC" w:rsidRDefault="00BB6A6F" w:rsidP="00E53760">
            <w:pPr>
              <w:pStyle w:val="TableHeaderCentre"/>
            </w:pPr>
            <w:r>
              <w:t>Compared to PYTD</w:t>
            </w:r>
          </w:p>
        </w:tc>
        <w:tc>
          <w:tcPr>
            <w:tcW w:w="6111" w:type="dxa"/>
            <w:shd w:val="clear" w:color="auto" w:fill="B4C6E7"/>
            <w:vAlign w:val="center"/>
          </w:tcPr>
          <w:p w14:paraId="21616CEF" w14:textId="71A4945B" w:rsidR="001F70FC" w:rsidRPr="001F70FC" w:rsidRDefault="00BB6A6F" w:rsidP="00E53760">
            <w:pPr>
              <w:pStyle w:val="TableHeaderLeft"/>
            </w:pPr>
            <w:r>
              <w:t>Forward Looking Factors</w:t>
            </w:r>
          </w:p>
        </w:tc>
      </w:tr>
      <w:tr w:rsidR="006B364B" w:rsidRPr="001F70FC" w14:paraId="697E390E" w14:textId="77777777" w:rsidTr="00734267">
        <w:trPr>
          <w:cantSplit/>
        </w:trPr>
        <w:tc>
          <w:tcPr>
            <w:tcW w:w="3515" w:type="dxa"/>
            <w:shd w:val="clear" w:color="auto" w:fill="E7E6E6"/>
            <w:vAlign w:val="center"/>
          </w:tcPr>
          <w:p w14:paraId="68729A26" w14:textId="1A38F6B0" w:rsidR="00BB6A6F" w:rsidRPr="001F70FC" w:rsidRDefault="00BB6A6F" w:rsidP="00BB6A6F">
            <w:pPr>
              <w:pStyle w:val="TableBodyLeft"/>
            </w:pPr>
            <w:r w:rsidRPr="00914D84">
              <w:t>% respondents that agree/strongly agree they have confidence in local policing</w:t>
            </w:r>
          </w:p>
        </w:tc>
        <w:tc>
          <w:tcPr>
            <w:tcW w:w="2494" w:type="dxa"/>
            <w:vAlign w:val="center"/>
          </w:tcPr>
          <w:p w14:paraId="0F908404" w14:textId="731045D5" w:rsidR="00BB6A6F" w:rsidRPr="00BB6A6F" w:rsidRDefault="00BB6A6F" w:rsidP="00BB6A6F">
            <w:pPr>
              <w:pStyle w:val="TableBodyCentre"/>
              <w:rPr>
                <w:sz w:val="24"/>
                <w:szCs w:val="28"/>
              </w:rPr>
            </w:pPr>
            <w:r w:rsidRPr="00BB6A6F">
              <w:rPr>
                <w:sz w:val="24"/>
                <w:szCs w:val="28"/>
              </w:rPr>
              <w:t>33.4%</w:t>
            </w:r>
          </w:p>
        </w:tc>
        <w:tc>
          <w:tcPr>
            <w:tcW w:w="1814" w:type="dxa"/>
            <w:vAlign w:val="center"/>
          </w:tcPr>
          <w:p w14:paraId="3625499F" w14:textId="78362555" w:rsidR="00BB6A6F" w:rsidRPr="00BB6A6F" w:rsidRDefault="00BB6A6F" w:rsidP="00BB6A6F">
            <w:pPr>
              <w:pStyle w:val="TableBodyCentre"/>
              <w:rPr>
                <w:b/>
                <w:bCs/>
                <w:sz w:val="24"/>
                <w:szCs w:val="28"/>
              </w:rPr>
            </w:pPr>
            <w:r w:rsidRPr="00BB6A6F">
              <w:rPr>
                <w:b/>
                <w:bCs/>
                <w:sz w:val="24"/>
                <w:szCs w:val="28"/>
              </w:rPr>
              <w:t xml:space="preserve">↓ </w:t>
            </w:r>
            <w:r w:rsidR="007D32A3">
              <w:rPr>
                <w:b/>
                <w:bCs/>
                <w:sz w:val="24"/>
                <w:szCs w:val="28"/>
              </w:rPr>
              <w:t>-</w:t>
            </w:r>
            <w:r w:rsidRPr="00BB6A6F">
              <w:rPr>
                <w:b/>
                <w:bCs/>
                <w:sz w:val="24"/>
                <w:szCs w:val="28"/>
              </w:rPr>
              <w:t>1.1% points</w:t>
            </w:r>
          </w:p>
        </w:tc>
        <w:tc>
          <w:tcPr>
            <w:tcW w:w="6111" w:type="dxa"/>
            <w:vAlign w:val="center"/>
          </w:tcPr>
          <w:p w14:paraId="4F862D21" w14:textId="0747E883" w:rsidR="00BB6A6F" w:rsidRPr="001F70FC" w:rsidRDefault="00BB6A6F" w:rsidP="00BB6A6F">
            <w:pPr>
              <w:pStyle w:val="TableBodyLeft"/>
            </w:pPr>
            <w:r w:rsidRPr="00914D84">
              <w:t>There are a number of factors that influence confidence in local policing including visibility of local police officers. To improve this position local policing should continue to take cognisance of and respond to local feedback</w:t>
            </w:r>
            <w:r w:rsidR="007D32A3">
              <w:t>.</w:t>
            </w:r>
            <w:r w:rsidRPr="00914D84">
              <w:t xml:space="preserve"> </w:t>
            </w:r>
            <w:r w:rsidR="007D32A3">
              <w:t>R</w:t>
            </w:r>
            <w:r w:rsidRPr="00914D84">
              <w:t>ecognising that there will be other factors that influence public confidence such as high profile / Large scale enquiries and public enquiries that may influence public opinion going forward</w:t>
            </w:r>
            <w:r>
              <w:t>.</w:t>
            </w:r>
          </w:p>
        </w:tc>
      </w:tr>
      <w:tr w:rsidR="006B364B" w:rsidRPr="001F70FC" w14:paraId="62224E02" w14:textId="77777777" w:rsidTr="00734267">
        <w:trPr>
          <w:cantSplit/>
        </w:trPr>
        <w:tc>
          <w:tcPr>
            <w:tcW w:w="3515" w:type="dxa"/>
            <w:shd w:val="clear" w:color="auto" w:fill="E7E6E6"/>
            <w:vAlign w:val="center"/>
          </w:tcPr>
          <w:p w14:paraId="2A5FC7C5" w14:textId="5DF4971C" w:rsidR="00BB6A6F" w:rsidRPr="001F70FC" w:rsidRDefault="00BB6A6F" w:rsidP="00BB6A6F">
            <w:pPr>
              <w:pStyle w:val="TableBodyLeft"/>
            </w:pPr>
            <w:r w:rsidRPr="00914D84">
              <w:t>Based on your overall experience, how satisfied are you with your police service?</w:t>
            </w:r>
          </w:p>
        </w:tc>
        <w:tc>
          <w:tcPr>
            <w:tcW w:w="2494" w:type="dxa"/>
            <w:vAlign w:val="center"/>
          </w:tcPr>
          <w:p w14:paraId="377FA9CF" w14:textId="791EF4AC" w:rsidR="00BB6A6F" w:rsidRPr="00BB6A6F" w:rsidRDefault="00BB6A6F" w:rsidP="00BB6A6F">
            <w:pPr>
              <w:pStyle w:val="TableBodyCentre"/>
              <w:rPr>
                <w:sz w:val="24"/>
                <w:szCs w:val="28"/>
              </w:rPr>
            </w:pPr>
            <w:r w:rsidRPr="00BB6A6F">
              <w:rPr>
                <w:sz w:val="24"/>
                <w:szCs w:val="28"/>
              </w:rPr>
              <w:t>69.3%</w:t>
            </w:r>
          </w:p>
        </w:tc>
        <w:tc>
          <w:tcPr>
            <w:tcW w:w="1814" w:type="dxa"/>
            <w:vAlign w:val="center"/>
          </w:tcPr>
          <w:p w14:paraId="37A22A7D" w14:textId="6CAFA814" w:rsidR="00BB6A6F" w:rsidRPr="00BB6A6F" w:rsidRDefault="00BB6A6F" w:rsidP="00BB6A6F">
            <w:pPr>
              <w:pStyle w:val="TableBodyCentre"/>
              <w:rPr>
                <w:b/>
                <w:bCs/>
                <w:sz w:val="24"/>
                <w:szCs w:val="28"/>
              </w:rPr>
            </w:pPr>
            <w:r w:rsidRPr="00BB6A6F">
              <w:rPr>
                <w:b/>
                <w:bCs/>
                <w:sz w:val="24"/>
                <w:szCs w:val="28"/>
              </w:rPr>
              <w:t xml:space="preserve">↓ </w:t>
            </w:r>
            <w:r w:rsidR="007D32A3">
              <w:rPr>
                <w:b/>
                <w:bCs/>
                <w:sz w:val="24"/>
                <w:szCs w:val="28"/>
              </w:rPr>
              <w:t>-</w:t>
            </w:r>
            <w:r w:rsidRPr="00BB6A6F">
              <w:rPr>
                <w:b/>
                <w:bCs/>
                <w:sz w:val="24"/>
                <w:szCs w:val="28"/>
              </w:rPr>
              <w:t>0.2% points</w:t>
            </w:r>
          </w:p>
        </w:tc>
        <w:tc>
          <w:tcPr>
            <w:tcW w:w="6111" w:type="dxa"/>
            <w:vAlign w:val="center"/>
          </w:tcPr>
          <w:p w14:paraId="6344D167" w14:textId="67AB823A" w:rsidR="00BB6A6F" w:rsidRPr="001F70FC" w:rsidRDefault="00BB6A6F" w:rsidP="00BB6A6F">
            <w:pPr>
              <w:pStyle w:val="TableBodyLeft"/>
            </w:pPr>
            <w:r w:rsidRPr="001F70FC">
              <w:t>This KPI directly relates to those who have come into contact with the police. It is expected that this will remain at higher levels than general confidence KPIs based on historical data</w:t>
            </w:r>
            <w:r>
              <w:t>.</w:t>
            </w:r>
          </w:p>
        </w:tc>
      </w:tr>
      <w:tr w:rsidR="00BB6A6F" w:rsidRPr="001F70FC" w14:paraId="2A7719E5" w14:textId="77777777" w:rsidTr="00734267">
        <w:trPr>
          <w:cantSplit/>
        </w:trPr>
        <w:tc>
          <w:tcPr>
            <w:tcW w:w="3515" w:type="dxa"/>
            <w:shd w:val="clear" w:color="auto" w:fill="E7E6E6"/>
            <w:vAlign w:val="center"/>
          </w:tcPr>
          <w:p w14:paraId="388BBD34" w14:textId="03A1FADC" w:rsidR="00BB6A6F" w:rsidRPr="00914D84" w:rsidRDefault="00BB6A6F" w:rsidP="00BB6A6F">
            <w:pPr>
              <w:pStyle w:val="TableBodyLeft"/>
            </w:pPr>
            <w:r w:rsidRPr="001F70FC">
              <w:t>Number of 999 calls</w:t>
            </w:r>
          </w:p>
        </w:tc>
        <w:tc>
          <w:tcPr>
            <w:tcW w:w="2494" w:type="dxa"/>
            <w:vAlign w:val="center"/>
          </w:tcPr>
          <w:p w14:paraId="63E6543F" w14:textId="78216B57" w:rsidR="00BB6A6F" w:rsidRPr="00BB6A6F" w:rsidRDefault="00BB6A6F" w:rsidP="00BB6A6F">
            <w:pPr>
              <w:pStyle w:val="TableBodyCentre"/>
              <w:rPr>
                <w:sz w:val="24"/>
                <w:szCs w:val="28"/>
              </w:rPr>
            </w:pPr>
            <w:r w:rsidRPr="001F70FC">
              <w:rPr>
                <w:sz w:val="24"/>
                <w:szCs w:val="28"/>
              </w:rPr>
              <w:t>641,905</w:t>
            </w:r>
          </w:p>
        </w:tc>
        <w:tc>
          <w:tcPr>
            <w:tcW w:w="1814" w:type="dxa"/>
            <w:vAlign w:val="center"/>
          </w:tcPr>
          <w:p w14:paraId="163AE55B" w14:textId="29CFF3D7" w:rsidR="00BB6A6F" w:rsidRPr="00BB6A6F" w:rsidRDefault="00BB6A6F" w:rsidP="00BB6A6F">
            <w:pPr>
              <w:pStyle w:val="TableBodyCentre"/>
              <w:rPr>
                <w:b/>
                <w:bCs/>
                <w:sz w:val="24"/>
                <w:szCs w:val="28"/>
              </w:rPr>
            </w:pPr>
            <w:r w:rsidRPr="00BB6A6F">
              <w:rPr>
                <w:b/>
                <w:bCs/>
                <w:sz w:val="24"/>
                <w:szCs w:val="28"/>
              </w:rPr>
              <w:t xml:space="preserve">↑ </w:t>
            </w:r>
            <w:r w:rsidR="007D32A3">
              <w:rPr>
                <w:b/>
                <w:bCs/>
                <w:sz w:val="24"/>
                <w:szCs w:val="28"/>
              </w:rPr>
              <w:t>+</w:t>
            </w:r>
            <w:r w:rsidRPr="00BB6A6F">
              <w:rPr>
                <w:b/>
                <w:bCs/>
                <w:sz w:val="24"/>
                <w:szCs w:val="28"/>
              </w:rPr>
              <w:t>14.5%</w:t>
            </w:r>
          </w:p>
        </w:tc>
        <w:tc>
          <w:tcPr>
            <w:tcW w:w="6111" w:type="dxa"/>
            <w:vAlign w:val="center"/>
          </w:tcPr>
          <w:p w14:paraId="6C7DA02F" w14:textId="21F6BCBF" w:rsidR="00BB6A6F" w:rsidRPr="001F70FC" w:rsidRDefault="00BB6A6F" w:rsidP="00BB6A6F">
            <w:pPr>
              <w:pStyle w:val="TableBodyLeft"/>
            </w:pPr>
            <w:r w:rsidRPr="001F70FC">
              <w:t>The volume of calls is impacted by many factors including large scale events, media campaigns, extreme weather. It is expected that call demand will continue to remain at higher levels</w:t>
            </w:r>
            <w:r>
              <w:t>.</w:t>
            </w:r>
          </w:p>
        </w:tc>
      </w:tr>
      <w:tr w:rsidR="00BB6A6F" w:rsidRPr="001F70FC" w14:paraId="7112D5A9" w14:textId="77777777" w:rsidTr="00734267">
        <w:trPr>
          <w:cantSplit/>
        </w:trPr>
        <w:tc>
          <w:tcPr>
            <w:tcW w:w="3515" w:type="dxa"/>
            <w:shd w:val="clear" w:color="auto" w:fill="E7E6E6"/>
            <w:vAlign w:val="center"/>
          </w:tcPr>
          <w:p w14:paraId="49C62A6D" w14:textId="7A9BAE99" w:rsidR="00BB6A6F" w:rsidRPr="001F70FC" w:rsidRDefault="00BB6A6F" w:rsidP="00BB6A6F">
            <w:pPr>
              <w:pStyle w:val="TableBodyLeft"/>
            </w:pPr>
            <w:r w:rsidRPr="001F70FC">
              <w:lastRenderedPageBreak/>
              <w:t>Number of 101 calls</w:t>
            </w:r>
          </w:p>
        </w:tc>
        <w:tc>
          <w:tcPr>
            <w:tcW w:w="2494" w:type="dxa"/>
            <w:vAlign w:val="center"/>
          </w:tcPr>
          <w:p w14:paraId="52567E53" w14:textId="41862DAD" w:rsidR="00BB6A6F" w:rsidRPr="001F70FC" w:rsidRDefault="00BB6A6F" w:rsidP="00BB6A6F">
            <w:pPr>
              <w:pStyle w:val="TableBodyCentre"/>
              <w:rPr>
                <w:sz w:val="24"/>
                <w:szCs w:val="28"/>
              </w:rPr>
            </w:pPr>
            <w:r w:rsidRPr="001F70FC">
              <w:rPr>
                <w:sz w:val="24"/>
                <w:szCs w:val="28"/>
              </w:rPr>
              <w:t>1,050,025</w:t>
            </w:r>
          </w:p>
        </w:tc>
        <w:tc>
          <w:tcPr>
            <w:tcW w:w="1814" w:type="dxa"/>
            <w:vAlign w:val="center"/>
          </w:tcPr>
          <w:p w14:paraId="5B39111D" w14:textId="7B523137" w:rsidR="00BB6A6F" w:rsidRPr="00BB6A6F" w:rsidRDefault="00BB6A6F" w:rsidP="00BB6A6F">
            <w:pPr>
              <w:pStyle w:val="TableBodyCentre"/>
              <w:rPr>
                <w:b/>
                <w:bCs/>
                <w:sz w:val="24"/>
                <w:szCs w:val="28"/>
              </w:rPr>
            </w:pPr>
            <w:r w:rsidRPr="00BB6A6F">
              <w:rPr>
                <w:b/>
                <w:bCs/>
                <w:sz w:val="24"/>
                <w:szCs w:val="28"/>
              </w:rPr>
              <w:t xml:space="preserve">↓ </w:t>
            </w:r>
            <w:r w:rsidR="00B61ACA">
              <w:rPr>
                <w:b/>
                <w:bCs/>
                <w:sz w:val="24"/>
                <w:szCs w:val="28"/>
              </w:rPr>
              <w:t>-</w:t>
            </w:r>
            <w:r w:rsidRPr="00BB6A6F">
              <w:rPr>
                <w:b/>
                <w:bCs/>
                <w:sz w:val="24"/>
                <w:szCs w:val="28"/>
              </w:rPr>
              <w:t>4.5%</w:t>
            </w:r>
          </w:p>
        </w:tc>
        <w:tc>
          <w:tcPr>
            <w:tcW w:w="6111" w:type="dxa"/>
            <w:vAlign w:val="center"/>
          </w:tcPr>
          <w:p w14:paraId="37527302" w14:textId="4CDA8421" w:rsidR="00BB6A6F" w:rsidRPr="001F70FC" w:rsidRDefault="00BB6A6F" w:rsidP="00BB6A6F">
            <w:pPr>
              <w:pStyle w:val="TableBodyLeft"/>
            </w:pPr>
            <w:r w:rsidRPr="001F70FC">
              <w:t>The volume of 101 calls is impacted by many factors including large scale events, media campaigns, extreme weather. It is expected that 101 calls will remain at higher levels</w:t>
            </w:r>
            <w:r>
              <w:t>.</w:t>
            </w:r>
          </w:p>
        </w:tc>
      </w:tr>
      <w:tr w:rsidR="00BB6A6F" w:rsidRPr="001F70FC" w14:paraId="575CF208" w14:textId="77777777" w:rsidTr="00734267">
        <w:trPr>
          <w:cantSplit/>
        </w:trPr>
        <w:tc>
          <w:tcPr>
            <w:tcW w:w="3515" w:type="dxa"/>
            <w:shd w:val="clear" w:color="auto" w:fill="E7E6E6"/>
            <w:vAlign w:val="center"/>
          </w:tcPr>
          <w:p w14:paraId="7B08A82D" w14:textId="31FAFBDE" w:rsidR="00BB6A6F" w:rsidRPr="00033810" w:rsidRDefault="00BB6A6F" w:rsidP="00BB6A6F">
            <w:pPr>
              <w:pStyle w:val="TableBodyLeft"/>
              <w:rPr>
                <w:szCs w:val="28"/>
              </w:rPr>
            </w:pPr>
            <w:r w:rsidRPr="00033810">
              <w:rPr>
                <w:rFonts w:eastAsia="Times New Roman" w:cs="Arial"/>
                <w:color w:val="000000"/>
                <w:szCs w:val="28"/>
                <w:lang w:eastAsia="en-GB"/>
              </w:rPr>
              <w:t>Average call answer time for 999 calls</w:t>
            </w:r>
          </w:p>
        </w:tc>
        <w:tc>
          <w:tcPr>
            <w:tcW w:w="2494" w:type="dxa"/>
            <w:vAlign w:val="center"/>
          </w:tcPr>
          <w:p w14:paraId="1628BE63" w14:textId="6B9C4990" w:rsidR="00BB6A6F" w:rsidRPr="001F70FC" w:rsidRDefault="00BB6A6F" w:rsidP="00BB6A6F">
            <w:pPr>
              <w:pStyle w:val="TableBodyCentre"/>
              <w:rPr>
                <w:sz w:val="24"/>
                <w:szCs w:val="28"/>
              </w:rPr>
            </w:pPr>
            <w:r>
              <w:rPr>
                <w:sz w:val="24"/>
                <w:szCs w:val="28"/>
              </w:rPr>
              <w:t>10 seconds</w:t>
            </w:r>
          </w:p>
        </w:tc>
        <w:tc>
          <w:tcPr>
            <w:tcW w:w="1814" w:type="dxa"/>
            <w:shd w:val="clear" w:color="000000" w:fill="FFFFFF"/>
            <w:vAlign w:val="center"/>
          </w:tcPr>
          <w:p w14:paraId="341C8F24" w14:textId="741B232D" w:rsidR="00BB6A6F" w:rsidRPr="00033810" w:rsidRDefault="00BB6A6F" w:rsidP="00BB6A6F">
            <w:pPr>
              <w:pStyle w:val="TableBodyCentre"/>
              <w:rPr>
                <w:b/>
                <w:bCs/>
                <w:sz w:val="24"/>
                <w:szCs w:val="28"/>
              </w:rPr>
            </w:pPr>
            <w:r w:rsidRPr="00033810">
              <w:rPr>
                <w:rFonts w:eastAsia="Times New Roman" w:cs="Arial"/>
                <w:b/>
                <w:bCs/>
                <w:color w:val="000000"/>
                <w:sz w:val="24"/>
                <w:szCs w:val="28"/>
                <w:lang w:eastAsia="en-GB"/>
              </w:rPr>
              <w:t>↔ No Change</w:t>
            </w:r>
          </w:p>
        </w:tc>
        <w:tc>
          <w:tcPr>
            <w:tcW w:w="6111" w:type="dxa"/>
            <w:vAlign w:val="center"/>
          </w:tcPr>
          <w:p w14:paraId="46AC343D" w14:textId="21667DF4" w:rsidR="00BB6A6F" w:rsidRPr="001F70FC" w:rsidRDefault="00BB6A6F" w:rsidP="00BB6A6F">
            <w:pPr>
              <w:pStyle w:val="TableBodyLeft"/>
            </w:pPr>
            <w:r w:rsidRPr="00BB6A6F">
              <w:t>Answer times are affected by the volume of calls to police. Other factors impacting answer time include service centre absence levels, nature of calls, service centre abstractions. 999 calls are prioritised which has a direct impact on answer times for 101 calls</w:t>
            </w:r>
            <w:r>
              <w:t>.</w:t>
            </w:r>
          </w:p>
        </w:tc>
      </w:tr>
      <w:tr w:rsidR="00307E5B" w:rsidRPr="001F70FC" w14:paraId="2C6B5C3B" w14:textId="77777777" w:rsidTr="00734267">
        <w:trPr>
          <w:cantSplit/>
        </w:trPr>
        <w:tc>
          <w:tcPr>
            <w:tcW w:w="3515" w:type="dxa"/>
            <w:shd w:val="clear" w:color="auto" w:fill="E7E6E6"/>
            <w:vAlign w:val="center"/>
          </w:tcPr>
          <w:p w14:paraId="15CD1CFC" w14:textId="049D44CD" w:rsidR="00307E5B" w:rsidRPr="00033810" w:rsidRDefault="00307E5B" w:rsidP="00307E5B">
            <w:pPr>
              <w:pStyle w:val="TableBodyLeft"/>
            </w:pPr>
            <w:r w:rsidRPr="00033810">
              <w:rPr>
                <w:rFonts w:eastAsia="Times New Roman" w:cs="Arial"/>
                <w:color w:val="000000"/>
                <w:lang w:eastAsia="en-GB"/>
              </w:rPr>
              <w:t>Average call answer time for 101 calls</w:t>
            </w:r>
          </w:p>
        </w:tc>
        <w:tc>
          <w:tcPr>
            <w:tcW w:w="2494" w:type="dxa"/>
            <w:vAlign w:val="center"/>
          </w:tcPr>
          <w:p w14:paraId="78DDBB4C" w14:textId="752D8D1E" w:rsidR="00307E5B" w:rsidRPr="001F70FC" w:rsidRDefault="00307E5B" w:rsidP="00307E5B">
            <w:pPr>
              <w:pStyle w:val="TableBodyCentre"/>
              <w:rPr>
                <w:sz w:val="24"/>
                <w:szCs w:val="28"/>
              </w:rPr>
            </w:pPr>
            <w:r>
              <w:rPr>
                <w:sz w:val="24"/>
                <w:szCs w:val="28"/>
              </w:rPr>
              <w:t>6 minutes 4 seconds</w:t>
            </w:r>
          </w:p>
        </w:tc>
        <w:tc>
          <w:tcPr>
            <w:tcW w:w="1814" w:type="dxa"/>
            <w:vAlign w:val="center"/>
          </w:tcPr>
          <w:p w14:paraId="6D6744F3" w14:textId="1B3709C3" w:rsidR="00307E5B" w:rsidRPr="00BB6A6F" w:rsidRDefault="00307E5B" w:rsidP="00307E5B">
            <w:pPr>
              <w:pStyle w:val="TableBodyCentre"/>
              <w:rPr>
                <w:b/>
                <w:bCs/>
                <w:sz w:val="24"/>
                <w:szCs w:val="28"/>
              </w:rPr>
            </w:pPr>
            <w:r w:rsidRPr="00BB6A6F">
              <w:rPr>
                <w:b/>
                <w:bCs/>
                <w:sz w:val="24"/>
                <w:szCs w:val="28"/>
              </w:rPr>
              <w:t>↑</w:t>
            </w:r>
            <w:r>
              <w:rPr>
                <w:b/>
                <w:bCs/>
                <w:sz w:val="24"/>
                <w:szCs w:val="28"/>
              </w:rPr>
              <w:t xml:space="preserve"> </w:t>
            </w:r>
            <w:r w:rsidR="00B61ACA">
              <w:rPr>
                <w:b/>
                <w:bCs/>
                <w:sz w:val="24"/>
                <w:szCs w:val="28"/>
              </w:rPr>
              <w:t>+</w:t>
            </w:r>
            <w:r w:rsidRPr="00BB6A6F">
              <w:rPr>
                <w:b/>
                <w:bCs/>
                <w:sz w:val="24"/>
                <w:szCs w:val="28"/>
              </w:rPr>
              <w:t>1 minute 47 seconds</w:t>
            </w:r>
          </w:p>
        </w:tc>
        <w:tc>
          <w:tcPr>
            <w:tcW w:w="6111" w:type="dxa"/>
            <w:vAlign w:val="center"/>
          </w:tcPr>
          <w:p w14:paraId="2DCCFF50" w14:textId="0035B225" w:rsidR="00307E5B" w:rsidRPr="001F70FC" w:rsidRDefault="00307E5B" w:rsidP="00307E5B">
            <w:pPr>
              <w:pStyle w:val="TableBodyLeft"/>
            </w:pPr>
            <w:r w:rsidRPr="00BB6A6F">
              <w:t>Answer times are affected by the volume of calls to police. Other factors impacting answer time include service centre absence levels, nature of calls, service centre abstractions. 999 calls are prioritised which has a direct impact on answer times for 101 calls</w:t>
            </w:r>
            <w:r>
              <w:t>.</w:t>
            </w:r>
          </w:p>
        </w:tc>
      </w:tr>
      <w:tr w:rsidR="00307E5B" w:rsidRPr="001F70FC" w14:paraId="3E6D2019" w14:textId="77777777" w:rsidTr="00734267">
        <w:trPr>
          <w:cantSplit/>
        </w:trPr>
        <w:tc>
          <w:tcPr>
            <w:tcW w:w="3515" w:type="dxa"/>
            <w:shd w:val="clear" w:color="auto" w:fill="E7E6E6"/>
            <w:vAlign w:val="center"/>
          </w:tcPr>
          <w:p w14:paraId="6E33F4E8" w14:textId="20651516" w:rsidR="00307E5B" w:rsidRPr="00033810" w:rsidRDefault="00307E5B" w:rsidP="00307E5B">
            <w:pPr>
              <w:pStyle w:val="TableBodyLeft"/>
            </w:pPr>
            <w:r w:rsidRPr="00033810">
              <w:rPr>
                <w:rFonts w:eastAsia="Times New Roman" w:cs="Arial"/>
                <w:color w:val="000000"/>
                <w:lang w:eastAsia="en-GB"/>
              </w:rPr>
              <w:t>Percentage of incidents that lead to a crime being recorded</w:t>
            </w:r>
          </w:p>
        </w:tc>
        <w:tc>
          <w:tcPr>
            <w:tcW w:w="2494" w:type="dxa"/>
            <w:vAlign w:val="center"/>
          </w:tcPr>
          <w:p w14:paraId="5A4762A3" w14:textId="11AA075A" w:rsidR="00307E5B" w:rsidRPr="001F70FC" w:rsidRDefault="00307E5B" w:rsidP="00307E5B">
            <w:pPr>
              <w:pStyle w:val="TableBodyCentre"/>
              <w:rPr>
                <w:sz w:val="24"/>
                <w:szCs w:val="28"/>
              </w:rPr>
            </w:pPr>
            <w:r>
              <w:rPr>
                <w:sz w:val="24"/>
                <w:szCs w:val="28"/>
              </w:rPr>
              <w:t>26.9%</w:t>
            </w:r>
          </w:p>
        </w:tc>
        <w:tc>
          <w:tcPr>
            <w:tcW w:w="1814" w:type="dxa"/>
            <w:vAlign w:val="center"/>
          </w:tcPr>
          <w:p w14:paraId="7F9FF8E1" w14:textId="297E3E34" w:rsidR="00307E5B" w:rsidRPr="00BB6A6F" w:rsidRDefault="00307E5B" w:rsidP="00307E5B">
            <w:pPr>
              <w:pStyle w:val="TableBodyCentre"/>
              <w:rPr>
                <w:b/>
                <w:bCs/>
                <w:sz w:val="24"/>
                <w:szCs w:val="28"/>
              </w:rPr>
            </w:pPr>
            <w:r w:rsidRPr="00BB6A6F">
              <w:rPr>
                <w:b/>
                <w:bCs/>
                <w:sz w:val="24"/>
                <w:szCs w:val="28"/>
              </w:rPr>
              <w:t>↓</w:t>
            </w:r>
            <w:r>
              <w:rPr>
                <w:b/>
                <w:bCs/>
                <w:sz w:val="24"/>
                <w:szCs w:val="28"/>
              </w:rPr>
              <w:t xml:space="preserve"> </w:t>
            </w:r>
            <w:r w:rsidR="00B61ACA">
              <w:rPr>
                <w:b/>
                <w:bCs/>
                <w:sz w:val="24"/>
                <w:szCs w:val="28"/>
              </w:rPr>
              <w:t>-</w:t>
            </w:r>
            <w:r w:rsidRPr="00BB6A6F">
              <w:rPr>
                <w:b/>
                <w:bCs/>
                <w:sz w:val="24"/>
                <w:szCs w:val="28"/>
              </w:rPr>
              <w:t>0.3% points</w:t>
            </w:r>
          </w:p>
        </w:tc>
        <w:tc>
          <w:tcPr>
            <w:tcW w:w="6111" w:type="dxa"/>
            <w:vAlign w:val="center"/>
          </w:tcPr>
          <w:p w14:paraId="371BBEA2" w14:textId="3695C96F" w:rsidR="00307E5B" w:rsidRPr="001F70FC" w:rsidRDefault="00307E5B" w:rsidP="00307E5B">
            <w:pPr>
              <w:pStyle w:val="TableBodyLeft"/>
            </w:pPr>
            <w:r w:rsidRPr="00BB6A6F">
              <w:t>Th</w:t>
            </w:r>
            <w:r>
              <w:t>i</w:t>
            </w:r>
            <w:r w:rsidRPr="00BB6A6F">
              <w:t>s measure</w:t>
            </w:r>
            <w:r>
              <w:t xml:space="preserve"> i</w:t>
            </w:r>
            <w:r w:rsidRPr="00BB6A6F">
              <w:t xml:space="preserve">s dependent on various influencing factors and </w:t>
            </w:r>
            <w:r>
              <w:t xml:space="preserve">is </w:t>
            </w:r>
            <w:r w:rsidRPr="00BB6A6F">
              <w:t>expected to fluctuate throughout year.</w:t>
            </w:r>
          </w:p>
        </w:tc>
      </w:tr>
      <w:tr w:rsidR="00307E5B" w:rsidRPr="001F70FC" w14:paraId="567EB592" w14:textId="77777777" w:rsidTr="00734267">
        <w:trPr>
          <w:cantSplit/>
        </w:trPr>
        <w:tc>
          <w:tcPr>
            <w:tcW w:w="3515" w:type="dxa"/>
            <w:shd w:val="clear" w:color="auto" w:fill="E7E6E6"/>
            <w:vAlign w:val="center"/>
          </w:tcPr>
          <w:p w14:paraId="19402CFF" w14:textId="60E6B1B3" w:rsidR="00307E5B" w:rsidRPr="00033810" w:rsidRDefault="00307E5B" w:rsidP="00307E5B">
            <w:pPr>
              <w:pStyle w:val="TableBodyLeft"/>
            </w:pPr>
            <w:r w:rsidRPr="00033810">
              <w:rPr>
                <w:rFonts w:eastAsia="Times New Roman" w:cs="Arial"/>
                <w:color w:val="000000"/>
                <w:lang w:eastAsia="en-GB"/>
              </w:rPr>
              <w:t>Percentage of incidents requiring police response</w:t>
            </w:r>
          </w:p>
        </w:tc>
        <w:tc>
          <w:tcPr>
            <w:tcW w:w="2494" w:type="dxa"/>
            <w:vAlign w:val="center"/>
          </w:tcPr>
          <w:p w14:paraId="4E0AE224" w14:textId="498F29BE" w:rsidR="00307E5B" w:rsidRPr="001F70FC" w:rsidRDefault="00307E5B" w:rsidP="00307E5B">
            <w:pPr>
              <w:pStyle w:val="TableBodyCentre"/>
              <w:rPr>
                <w:sz w:val="24"/>
                <w:szCs w:val="28"/>
              </w:rPr>
            </w:pPr>
            <w:r>
              <w:rPr>
                <w:sz w:val="24"/>
                <w:szCs w:val="28"/>
              </w:rPr>
              <w:t>97.4%</w:t>
            </w:r>
          </w:p>
        </w:tc>
        <w:tc>
          <w:tcPr>
            <w:tcW w:w="1814" w:type="dxa"/>
            <w:vAlign w:val="center"/>
          </w:tcPr>
          <w:p w14:paraId="12926A91" w14:textId="6B252BDA" w:rsidR="00307E5B" w:rsidRPr="00BB6A6F" w:rsidRDefault="00307E5B" w:rsidP="00307E5B">
            <w:pPr>
              <w:pStyle w:val="TableBodyCentre"/>
              <w:rPr>
                <w:b/>
                <w:bCs/>
                <w:sz w:val="24"/>
                <w:szCs w:val="28"/>
              </w:rPr>
            </w:pPr>
            <w:r w:rsidRPr="00BB6A6F">
              <w:rPr>
                <w:b/>
                <w:bCs/>
                <w:sz w:val="24"/>
                <w:szCs w:val="28"/>
              </w:rPr>
              <w:t>↑</w:t>
            </w:r>
            <w:r>
              <w:rPr>
                <w:b/>
                <w:bCs/>
                <w:sz w:val="24"/>
                <w:szCs w:val="28"/>
              </w:rPr>
              <w:t xml:space="preserve"> </w:t>
            </w:r>
            <w:r w:rsidR="00B61ACA">
              <w:rPr>
                <w:b/>
                <w:bCs/>
                <w:sz w:val="24"/>
                <w:szCs w:val="28"/>
              </w:rPr>
              <w:t>+</w:t>
            </w:r>
            <w:r w:rsidRPr="00BB6A6F">
              <w:rPr>
                <w:b/>
                <w:bCs/>
                <w:sz w:val="24"/>
                <w:szCs w:val="28"/>
              </w:rPr>
              <w:t>0.4% points</w:t>
            </w:r>
          </w:p>
        </w:tc>
        <w:tc>
          <w:tcPr>
            <w:tcW w:w="6111" w:type="dxa"/>
            <w:vAlign w:val="center"/>
          </w:tcPr>
          <w:p w14:paraId="160EF2A1" w14:textId="39A5C2AE" w:rsidR="00307E5B" w:rsidRPr="001F70FC" w:rsidRDefault="00307E5B" w:rsidP="00307E5B">
            <w:pPr>
              <w:pStyle w:val="TableBodyLeft"/>
            </w:pPr>
            <w:r w:rsidRPr="00BB6A6F">
              <w:t>Th</w:t>
            </w:r>
            <w:r>
              <w:t>i</w:t>
            </w:r>
            <w:r w:rsidRPr="00BB6A6F">
              <w:t>s measure</w:t>
            </w:r>
            <w:r>
              <w:t xml:space="preserve"> i</w:t>
            </w:r>
            <w:r w:rsidRPr="00BB6A6F">
              <w:t xml:space="preserve">s dependent on various influencing factors and </w:t>
            </w:r>
            <w:r>
              <w:t xml:space="preserve">is </w:t>
            </w:r>
            <w:r w:rsidRPr="00BB6A6F">
              <w:t>expected to fluctuate throughout year.</w:t>
            </w:r>
          </w:p>
        </w:tc>
      </w:tr>
      <w:tr w:rsidR="00307E5B" w:rsidRPr="001F70FC" w14:paraId="1CA3A49E" w14:textId="77777777" w:rsidTr="00734267">
        <w:trPr>
          <w:cantSplit/>
        </w:trPr>
        <w:tc>
          <w:tcPr>
            <w:tcW w:w="3515" w:type="dxa"/>
            <w:shd w:val="clear" w:color="auto" w:fill="E7E6E6"/>
            <w:vAlign w:val="center"/>
          </w:tcPr>
          <w:p w14:paraId="0626C095" w14:textId="4CEEFB78" w:rsidR="00307E5B" w:rsidRPr="00033810" w:rsidRDefault="00307E5B" w:rsidP="00307E5B">
            <w:pPr>
              <w:pStyle w:val="TableBodyLeft"/>
              <w:rPr>
                <w:rFonts w:eastAsia="Times New Roman" w:cs="Arial"/>
                <w:color w:val="000000"/>
                <w:lang w:eastAsia="en-GB"/>
              </w:rPr>
            </w:pPr>
            <w:r w:rsidRPr="00033810">
              <w:rPr>
                <w:rFonts w:eastAsia="Times New Roman" w:cs="Arial"/>
                <w:color w:val="000000"/>
                <w:lang w:eastAsia="en-GB"/>
              </w:rPr>
              <w:t>Partner Demand - Number of external force requests</w:t>
            </w:r>
          </w:p>
        </w:tc>
        <w:tc>
          <w:tcPr>
            <w:tcW w:w="2494" w:type="dxa"/>
            <w:vAlign w:val="center"/>
          </w:tcPr>
          <w:p w14:paraId="17B6D77E" w14:textId="6B471173" w:rsidR="00307E5B" w:rsidRPr="001F70FC" w:rsidRDefault="00307E5B" w:rsidP="00307E5B">
            <w:pPr>
              <w:pStyle w:val="TableBodyCentre"/>
              <w:rPr>
                <w:sz w:val="24"/>
                <w:szCs w:val="28"/>
              </w:rPr>
            </w:pPr>
            <w:r>
              <w:rPr>
                <w:sz w:val="24"/>
                <w:szCs w:val="28"/>
              </w:rPr>
              <w:t>2,836</w:t>
            </w:r>
          </w:p>
        </w:tc>
        <w:tc>
          <w:tcPr>
            <w:tcW w:w="1814" w:type="dxa"/>
            <w:vAlign w:val="center"/>
          </w:tcPr>
          <w:p w14:paraId="5C75BB90" w14:textId="340C32D8" w:rsidR="00307E5B" w:rsidRPr="00BB6A6F" w:rsidRDefault="00307E5B" w:rsidP="00307E5B">
            <w:pPr>
              <w:pStyle w:val="TableBodyCentre"/>
              <w:rPr>
                <w:b/>
                <w:bCs/>
                <w:sz w:val="24"/>
                <w:szCs w:val="28"/>
              </w:rPr>
            </w:pPr>
            <w:r w:rsidRPr="00BB6A6F">
              <w:rPr>
                <w:b/>
                <w:bCs/>
                <w:sz w:val="24"/>
                <w:szCs w:val="28"/>
              </w:rPr>
              <w:t>↑</w:t>
            </w:r>
            <w:r>
              <w:rPr>
                <w:b/>
                <w:bCs/>
                <w:sz w:val="24"/>
                <w:szCs w:val="28"/>
              </w:rPr>
              <w:t xml:space="preserve"> </w:t>
            </w:r>
            <w:r w:rsidR="00B61ACA">
              <w:rPr>
                <w:b/>
                <w:bCs/>
                <w:sz w:val="24"/>
                <w:szCs w:val="28"/>
              </w:rPr>
              <w:t>+</w:t>
            </w:r>
            <w:r w:rsidRPr="00BB6A6F">
              <w:rPr>
                <w:b/>
                <w:bCs/>
                <w:sz w:val="24"/>
                <w:szCs w:val="28"/>
              </w:rPr>
              <w:t>24.7%</w:t>
            </w:r>
          </w:p>
        </w:tc>
        <w:tc>
          <w:tcPr>
            <w:tcW w:w="6111" w:type="dxa"/>
            <w:vAlign w:val="center"/>
          </w:tcPr>
          <w:p w14:paraId="2BA96565" w14:textId="3BD37A8D" w:rsidR="00307E5B" w:rsidRPr="001F70FC" w:rsidRDefault="00307E5B" w:rsidP="00307E5B">
            <w:pPr>
              <w:pStyle w:val="TableBodyLeft"/>
            </w:pPr>
            <w:r w:rsidRPr="00BB6A6F">
              <w:t>Th</w:t>
            </w:r>
            <w:r>
              <w:t>i</w:t>
            </w:r>
            <w:r w:rsidRPr="00BB6A6F">
              <w:t>s measure</w:t>
            </w:r>
            <w:r>
              <w:t xml:space="preserve"> i</w:t>
            </w:r>
            <w:r w:rsidRPr="00BB6A6F">
              <w:t xml:space="preserve">s dependent on various influencing factors and </w:t>
            </w:r>
            <w:r>
              <w:t xml:space="preserve">is </w:t>
            </w:r>
            <w:r w:rsidRPr="00BB6A6F">
              <w:t>expected to fluctuate throughout year.</w:t>
            </w:r>
          </w:p>
        </w:tc>
      </w:tr>
      <w:tr w:rsidR="00307E5B" w:rsidRPr="001F70FC" w14:paraId="7C976196" w14:textId="77777777" w:rsidTr="00734267">
        <w:trPr>
          <w:cantSplit/>
        </w:trPr>
        <w:tc>
          <w:tcPr>
            <w:tcW w:w="3515" w:type="dxa"/>
            <w:shd w:val="clear" w:color="auto" w:fill="E7E6E6"/>
            <w:vAlign w:val="center"/>
          </w:tcPr>
          <w:p w14:paraId="641EB0C3" w14:textId="1758E4AE" w:rsidR="00307E5B" w:rsidRPr="00033810" w:rsidRDefault="00307E5B" w:rsidP="00307E5B">
            <w:pPr>
              <w:pStyle w:val="TableBodyLeft"/>
              <w:rPr>
                <w:rFonts w:eastAsia="Times New Roman" w:cs="Arial"/>
                <w:color w:val="000000"/>
                <w:lang w:eastAsia="en-GB"/>
              </w:rPr>
            </w:pPr>
            <w:r w:rsidRPr="00033810">
              <w:rPr>
                <w:rFonts w:eastAsia="Times New Roman" w:cs="Arial"/>
                <w:color w:val="000000"/>
                <w:lang w:eastAsia="en-GB"/>
              </w:rPr>
              <w:lastRenderedPageBreak/>
              <w:t>Number of calls by call result</w:t>
            </w:r>
          </w:p>
        </w:tc>
        <w:tc>
          <w:tcPr>
            <w:tcW w:w="2494" w:type="dxa"/>
            <w:vAlign w:val="center"/>
          </w:tcPr>
          <w:p w14:paraId="08701D82" w14:textId="09C58C47" w:rsidR="00307E5B" w:rsidRDefault="00B61ACA" w:rsidP="00307E5B">
            <w:pPr>
              <w:pStyle w:val="TableBodyCentre"/>
              <w:rPr>
                <w:sz w:val="24"/>
                <w:szCs w:val="28"/>
              </w:rPr>
            </w:pPr>
            <w:r>
              <w:rPr>
                <w:sz w:val="24"/>
                <w:szCs w:val="28"/>
              </w:rPr>
              <w:t>Baseline</w:t>
            </w:r>
          </w:p>
        </w:tc>
        <w:tc>
          <w:tcPr>
            <w:tcW w:w="1814" w:type="dxa"/>
            <w:vAlign w:val="center"/>
          </w:tcPr>
          <w:p w14:paraId="5028B095" w14:textId="41F89A06" w:rsidR="00307E5B" w:rsidRPr="00BB6A6F" w:rsidRDefault="00B61ACA" w:rsidP="00307E5B">
            <w:pPr>
              <w:pStyle w:val="TableBodyCentre"/>
              <w:rPr>
                <w:b/>
                <w:bCs/>
                <w:sz w:val="24"/>
                <w:szCs w:val="28"/>
              </w:rPr>
            </w:pPr>
            <w:r>
              <w:rPr>
                <w:b/>
                <w:bCs/>
                <w:sz w:val="24"/>
                <w:szCs w:val="28"/>
              </w:rPr>
              <w:t>Baseline</w:t>
            </w:r>
          </w:p>
        </w:tc>
        <w:tc>
          <w:tcPr>
            <w:tcW w:w="6111" w:type="dxa"/>
            <w:vAlign w:val="center"/>
          </w:tcPr>
          <w:p w14:paraId="440B3259" w14:textId="34C43A17" w:rsidR="00307E5B" w:rsidRPr="001F70FC" w:rsidRDefault="00307E5B" w:rsidP="00307E5B">
            <w:pPr>
              <w:pStyle w:val="TableBodyLeft"/>
            </w:pPr>
            <w:r w:rsidRPr="00E53760">
              <w:t>This provides an indicator of C3 performance. This is a baseline indicator</w:t>
            </w:r>
            <w:r>
              <w:t>.</w:t>
            </w:r>
          </w:p>
        </w:tc>
      </w:tr>
      <w:tr w:rsidR="00307E5B" w:rsidRPr="001F70FC" w14:paraId="57833C26" w14:textId="77777777" w:rsidTr="00734267">
        <w:trPr>
          <w:cantSplit/>
        </w:trPr>
        <w:tc>
          <w:tcPr>
            <w:tcW w:w="3515" w:type="dxa"/>
            <w:vAlign w:val="center"/>
          </w:tcPr>
          <w:p w14:paraId="5472EFAE" w14:textId="4849AE78" w:rsidR="00307E5B" w:rsidRPr="00033810" w:rsidRDefault="00307E5B" w:rsidP="00307E5B">
            <w:pPr>
              <w:pStyle w:val="TableBodyLeft"/>
              <w:rPr>
                <w:rFonts w:eastAsia="Times New Roman" w:cs="Arial"/>
                <w:color w:val="000000"/>
                <w:lang w:eastAsia="en-GB"/>
              </w:rPr>
            </w:pPr>
            <w:r w:rsidRPr="00033810">
              <w:rPr>
                <w:rFonts w:eastAsia="Times New Roman" w:cs="Arial"/>
                <w:lang w:eastAsia="en-GB"/>
              </w:rPr>
              <w:t>Local Policing Appointments made</w:t>
            </w:r>
          </w:p>
        </w:tc>
        <w:tc>
          <w:tcPr>
            <w:tcW w:w="2494" w:type="dxa"/>
            <w:vAlign w:val="center"/>
          </w:tcPr>
          <w:p w14:paraId="5861BD34" w14:textId="73B18820" w:rsidR="00307E5B" w:rsidRDefault="00307E5B" w:rsidP="00307E5B">
            <w:pPr>
              <w:pStyle w:val="TableBodyCentre"/>
              <w:rPr>
                <w:sz w:val="24"/>
                <w:szCs w:val="28"/>
              </w:rPr>
            </w:pPr>
            <w:r>
              <w:rPr>
                <w:sz w:val="24"/>
                <w:szCs w:val="28"/>
              </w:rPr>
              <w:t>94,401</w:t>
            </w:r>
          </w:p>
        </w:tc>
        <w:tc>
          <w:tcPr>
            <w:tcW w:w="1814" w:type="dxa"/>
            <w:vAlign w:val="center"/>
          </w:tcPr>
          <w:p w14:paraId="38A4494F" w14:textId="3EE034EA" w:rsidR="00307E5B" w:rsidRPr="00BB6A6F" w:rsidRDefault="00307E5B" w:rsidP="00307E5B">
            <w:pPr>
              <w:pStyle w:val="TableBodyCentre"/>
              <w:rPr>
                <w:b/>
                <w:bCs/>
                <w:sz w:val="24"/>
                <w:szCs w:val="28"/>
              </w:rPr>
            </w:pPr>
            <w:r>
              <w:rPr>
                <w:b/>
                <w:bCs/>
                <w:sz w:val="24"/>
                <w:szCs w:val="28"/>
              </w:rPr>
              <w:t>-</w:t>
            </w:r>
          </w:p>
        </w:tc>
        <w:tc>
          <w:tcPr>
            <w:tcW w:w="6111" w:type="dxa"/>
            <w:vAlign w:val="center"/>
          </w:tcPr>
          <w:p w14:paraId="119D383D" w14:textId="23DDB8FD" w:rsidR="00307E5B" w:rsidRPr="001F70FC" w:rsidRDefault="00307E5B" w:rsidP="00307E5B">
            <w:pPr>
              <w:pStyle w:val="TableBodyLeft"/>
            </w:pPr>
            <w:r w:rsidRPr="00E53760">
              <w:t>Currently there are around 120K LPAs per year but C3 are keen to increase this volume</w:t>
            </w:r>
            <w:r>
              <w:t>.</w:t>
            </w:r>
          </w:p>
        </w:tc>
      </w:tr>
      <w:tr w:rsidR="00307E5B" w:rsidRPr="001F70FC" w14:paraId="4318C2A9" w14:textId="77777777" w:rsidTr="00734267">
        <w:trPr>
          <w:cantSplit/>
        </w:trPr>
        <w:tc>
          <w:tcPr>
            <w:tcW w:w="3515" w:type="dxa"/>
            <w:vAlign w:val="center"/>
          </w:tcPr>
          <w:p w14:paraId="374A6849" w14:textId="4DB70178" w:rsidR="00307E5B" w:rsidRPr="00033810" w:rsidRDefault="00307E5B" w:rsidP="00307E5B">
            <w:pPr>
              <w:pStyle w:val="TableBodyLeft"/>
              <w:rPr>
                <w:rFonts w:eastAsia="Times New Roman" w:cs="Arial"/>
                <w:color w:val="000000"/>
                <w:lang w:eastAsia="en-GB"/>
              </w:rPr>
            </w:pPr>
            <w:r w:rsidRPr="00033810">
              <w:rPr>
                <w:rFonts w:eastAsia="Times New Roman" w:cs="Arial"/>
                <w:lang w:eastAsia="en-GB"/>
              </w:rPr>
              <w:t>Local Policing Appointments cancelled</w:t>
            </w:r>
          </w:p>
        </w:tc>
        <w:tc>
          <w:tcPr>
            <w:tcW w:w="2494" w:type="dxa"/>
            <w:vAlign w:val="center"/>
          </w:tcPr>
          <w:p w14:paraId="3C8F78F5" w14:textId="346C22AC" w:rsidR="00307E5B" w:rsidRDefault="00B61ACA" w:rsidP="00307E5B">
            <w:pPr>
              <w:pStyle w:val="TableBodyCentre"/>
              <w:rPr>
                <w:sz w:val="24"/>
                <w:szCs w:val="28"/>
              </w:rPr>
            </w:pPr>
            <w:r>
              <w:rPr>
                <w:sz w:val="24"/>
                <w:szCs w:val="28"/>
              </w:rPr>
              <w:t>Baseline</w:t>
            </w:r>
          </w:p>
        </w:tc>
        <w:tc>
          <w:tcPr>
            <w:tcW w:w="1814" w:type="dxa"/>
            <w:vAlign w:val="center"/>
          </w:tcPr>
          <w:p w14:paraId="672030EF" w14:textId="22F3FA8E" w:rsidR="00307E5B" w:rsidRPr="00BB6A6F" w:rsidRDefault="00B61ACA" w:rsidP="00307E5B">
            <w:pPr>
              <w:pStyle w:val="TableBodyCentre"/>
              <w:rPr>
                <w:b/>
                <w:bCs/>
                <w:sz w:val="24"/>
                <w:szCs w:val="28"/>
              </w:rPr>
            </w:pPr>
            <w:r>
              <w:rPr>
                <w:b/>
                <w:bCs/>
                <w:sz w:val="24"/>
                <w:szCs w:val="28"/>
              </w:rPr>
              <w:t>Baseline</w:t>
            </w:r>
          </w:p>
        </w:tc>
        <w:tc>
          <w:tcPr>
            <w:tcW w:w="6111" w:type="dxa"/>
            <w:vAlign w:val="center"/>
          </w:tcPr>
          <w:p w14:paraId="59022A2C" w14:textId="4F73EBED" w:rsidR="00307E5B" w:rsidRPr="001F70FC" w:rsidRDefault="00307E5B" w:rsidP="00307E5B">
            <w:pPr>
              <w:pStyle w:val="TableBodyLeft"/>
            </w:pPr>
            <w:r w:rsidRPr="00E53760">
              <w:t xml:space="preserve">Cancellations occur for several reasons including by C3, Local Policing and the public. </w:t>
            </w:r>
            <w:r w:rsidR="00B61ACA">
              <w:t>New recording of cancellation reasons will provide valuable context to inform our approach</w:t>
            </w:r>
            <w:r>
              <w:t>.</w:t>
            </w:r>
          </w:p>
        </w:tc>
      </w:tr>
      <w:tr w:rsidR="00307E5B" w:rsidRPr="001F70FC" w14:paraId="598AFAB9" w14:textId="77777777" w:rsidTr="00734267">
        <w:trPr>
          <w:cantSplit/>
        </w:trPr>
        <w:tc>
          <w:tcPr>
            <w:tcW w:w="3515" w:type="dxa"/>
            <w:vAlign w:val="center"/>
          </w:tcPr>
          <w:p w14:paraId="6ACB22D1" w14:textId="00C02433" w:rsidR="00307E5B" w:rsidRPr="00033810" w:rsidRDefault="00307E5B" w:rsidP="00307E5B">
            <w:pPr>
              <w:pStyle w:val="TableBodyLeft"/>
              <w:rPr>
                <w:rFonts w:eastAsia="Times New Roman" w:cs="Arial"/>
                <w:color w:val="000000"/>
                <w:szCs w:val="28"/>
                <w:lang w:eastAsia="en-GB"/>
              </w:rPr>
            </w:pPr>
            <w:r w:rsidRPr="00033810">
              <w:rPr>
                <w:rFonts w:eastAsia="Times New Roman" w:cs="Arial"/>
                <w:szCs w:val="28"/>
                <w:lang w:eastAsia="en-GB"/>
              </w:rPr>
              <w:t>The % of contact us emails that have come via 101</w:t>
            </w:r>
          </w:p>
        </w:tc>
        <w:tc>
          <w:tcPr>
            <w:tcW w:w="2494" w:type="dxa"/>
            <w:vAlign w:val="center"/>
          </w:tcPr>
          <w:p w14:paraId="0E03A670" w14:textId="2D73A3FA" w:rsidR="00307E5B" w:rsidRDefault="00307E5B" w:rsidP="00307E5B">
            <w:pPr>
              <w:pStyle w:val="TableBodyCentre"/>
              <w:rPr>
                <w:sz w:val="24"/>
                <w:szCs w:val="28"/>
              </w:rPr>
            </w:pPr>
            <w:r>
              <w:rPr>
                <w:sz w:val="24"/>
                <w:szCs w:val="28"/>
              </w:rPr>
              <w:t>28.1%</w:t>
            </w:r>
          </w:p>
        </w:tc>
        <w:tc>
          <w:tcPr>
            <w:tcW w:w="1814" w:type="dxa"/>
            <w:vAlign w:val="center"/>
          </w:tcPr>
          <w:p w14:paraId="3D14C990" w14:textId="48792F9C" w:rsidR="00307E5B" w:rsidRPr="00BB6A6F" w:rsidRDefault="00307E5B" w:rsidP="00307E5B">
            <w:pPr>
              <w:pStyle w:val="TableBodyCentre"/>
              <w:rPr>
                <w:b/>
                <w:bCs/>
                <w:sz w:val="24"/>
                <w:szCs w:val="28"/>
              </w:rPr>
            </w:pPr>
            <w:r>
              <w:rPr>
                <w:b/>
                <w:bCs/>
                <w:sz w:val="24"/>
                <w:szCs w:val="28"/>
              </w:rPr>
              <w:t>-</w:t>
            </w:r>
          </w:p>
        </w:tc>
        <w:tc>
          <w:tcPr>
            <w:tcW w:w="6111" w:type="dxa"/>
            <w:vAlign w:val="center"/>
          </w:tcPr>
          <w:p w14:paraId="61857FF6" w14:textId="6C98A511" w:rsidR="00307E5B" w:rsidRPr="001F70FC" w:rsidRDefault="00B61ACA" w:rsidP="00307E5B">
            <w:pPr>
              <w:pStyle w:val="TableBodyLeft"/>
            </w:pPr>
            <w:r>
              <w:t>Where appropriate c</w:t>
            </w:r>
            <w:r w:rsidR="00307E5B" w:rsidRPr="00E53760">
              <w:t xml:space="preserve">allers are advised to disconnect and use the email service. This measure will </w:t>
            </w:r>
            <w:r w:rsidR="00307E5B">
              <w:t xml:space="preserve">be </w:t>
            </w:r>
            <w:r w:rsidR="00307E5B" w:rsidRPr="00E53760">
              <w:t xml:space="preserve">reported alongside total number of 101 calls and </w:t>
            </w:r>
            <w:r w:rsidR="00307E5B">
              <w:t>av</w:t>
            </w:r>
            <w:r w:rsidR="00307E5B" w:rsidRPr="00E53760">
              <w:t>erage answer time to provide a wholistic view of demand</w:t>
            </w:r>
            <w:r w:rsidR="00307E5B">
              <w:t>.</w:t>
            </w:r>
          </w:p>
        </w:tc>
      </w:tr>
      <w:tr w:rsidR="00307E5B" w:rsidRPr="001F70FC" w14:paraId="5132F254" w14:textId="77777777" w:rsidTr="00734267">
        <w:trPr>
          <w:cantSplit/>
        </w:trPr>
        <w:tc>
          <w:tcPr>
            <w:tcW w:w="3515" w:type="dxa"/>
            <w:vAlign w:val="center"/>
          </w:tcPr>
          <w:p w14:paraId="56F5CAD0" w14:textId="2A87612D" w:rsidR="00307E5B" w:rsidRPr="00033810" w:rsidRDefault="00307E5B" w:rsidP="00307E5B">
            <w:pPr>
              <w:pStyle w:val="TableBodyLeft"/>
              <w:rPr>
                <w:rFonts w:eastAsia="Times New Roman" w:cs="Arial"/>
                <w:szCs w:val="28"/>
                <w:lang w:eastAsia="en-GB"/>
              </w:rPr>
            </w:pPr>
            <w:r w:rsidRPr="00033810">
              <w:rPr>
                <w:rFonts w:eastAsia="Times New Roman" w:cs="Arial"/>
                <w:szCs w:val="28"/>
                <w:lang w:eastAsia="en-GB"/>
              </w:rPr>
              <w:t xml:space="preserve">The % of discontinued calls </w:t>
            </w:r>
          </w:p>
        </w:tc>
        <w:tc>
          <w:tcPr>
            <w:tcW w:w="2494" w:type="dxa"/>
            <w:vAlign w:val="center"/>
          </w:tcPr>
          <w:p w14:paraId="2E7276C3" w14:textId="51819C04" w:rsidR="00307E5B" w:rsidRDefault="00307E5B" w:rsidP="00307E5B">
            <w:pPr>
              <w:pStyle w:val="TableBodyCentre"/>
              <w:rPr>
                <w:sz w:val="24"/>
                <w:szCs w:val="28"/>
              </w:rPr>
            </w:pPr>
            <w:r>
              <w:rPr>
                <w:sz w:val="24"/>
                <w:szCs w:val="28"/>
              </w:rPr>
              <w:t>19.0%</w:t>
            </w:r>
          </w:p>
        </w:tc>
        <w:tc>
          <w:tcPr>
            <w:tcW w:w="1814" w:type="dxa"/>
            <w:vAlign w:val="center"/>
          </w:tcPr>
          <w:p w14:paraId="7842F193" w14:textId="6C243CE0" w:rsidR="00307E5B" w:rsidRPr="00BB6A6F" w:rsidRDefault="00307E5B" w:rsidP="00307E5B">
            <w:pPr>
              <w:pStyle w:val="TableBodyCentre"/>
              <w:rPr>
                <w:b/>
                <w:bCs/>
                <w:sz w:val="24"/>
                <w:szCs w:val="28"/>
              </w:rPr>
            </w:pPr>
            <w:r>
              <w:rPr>
                <w:b/>
                <w:bCs/>
                <w:sz w:val="24"/>
                <w:szCs w:val="28"/>
              </w:rPr>
              <w:t>-</w:t>
            </w:r>
          </w:p>
        </w:tc>
        <w:tc>
          <w:tcPr>
            <w:tcW w:w="6111" w:type="dxa"/>
            <w:vAlign w:val="center"/>
          </w:tcPr>
          <w:p w14:paraId="3B3A9355" w14:textId="00514B51" w:rsidR="00307E5B" w:rsidRPr="001F70FC" w:rsidRDefault="00307E5B" w:rsidP="00307E5B">
            <w:pPr>
              <w:pStyle w:val="TableBodyLeft"/>
            </w:pPr>
            <w:r w:rsidRPr="00E53760">
              <w:t>This is a key failure demand performance indicator but it is important to note that we advise the public to end their calls when busy and call back later, as well as hang up and use the Contact Us email if non urgent</w:t>
            </w:r>
            <w:r>
              <w:t>.</w:t>
            </w:r>
          </w:p>
        </w:tc>
      </w:tr>
      <w:tr w:rsidR="00307E5B" w:rsidRPr="001F70FC" w14:paraId="63EE8AC7" w14:textId="77777777" w:rsidTr="00734267">
        <w:trPr>
          <w:cantSplit/>
        </w:trPr>
        <w:tc>
          <w:tcPr>
            <w:tcW w:w="3515" w:type="dxa"/>
            <w:vAlign w:val="center"/>
          </w:tcPr>
          <w:p w14:paraId="22F69D4F" w14:textId="3B4B3E2B" w:rsidR="00307E5B" w:rsidRPr="00033810" w:rsidRDefault="00307E5B" w:rsidP="00307E5B">
            <w:pPr>
              <w:pStyle w:val="TableBodyLeft"/>
              <w:rPr>
                <w:rFonts w:eastAsia="Times New Roman" w:cs="Arial"/>
                <w:szCs w:val="28"/>
                <w:lang w:eastAsia="en-GB"/>
              </w:rPr>
            </w:pPr>
            <w:r w:rsidRPr="00033810">
              <w:rPr>
                <w:rFonts w:eastAsia="Times New Roman" w:cs="Arial"/>
                <w:szCs w:val="28"/>
                <w:lang w:eastAsia="en-GB"/>
              </w:rPr>
              <w:t>Incidents resolved by C3 Division</w:t>
            </w:r>
          </w:p>
        </w:tc>
        <w:tc>
          <w:tcPr>
            <w:tcW w:w="2494" w:type="dxa"/>
            <w:vAlign w:val="center"/>
          </w:tcPr>
          <w:p w14:paraId="69FD95DF" w14:textId="23D168F9" w:rsidR="00307E5B" w:rsidRDefault="00B61ACA" w:rsidP="00307E5B">
            <w:pPr>
              <w:pStyle w:val="TableBodyCentre"/>
              <w:rPr>
                <w:sz w:val="24"/>
                <w:szCs w:val="28"/>
              </w:rPr>
            </w:pPr>
            <w:r>
              <w:rPr>
                <w:sz w:val="24"/>
                <w:szCs w:val="28"/>
              </w:rPr>
              <w:t>Baseline</w:t>
            </w:r>
          </w:p>
        </w:tc>
        <w:tc>
          <w:tcPr>
            <w:tcW w:w="1814" w:type="dxa"/>
            <w:vAlign w:val="center"/>
          </w:tcPr>
          <w:p w14:paraId="406B725D" w14:textId="12BC7830" w:rsidR="00307E5B" w:rsidRDefault="00B61ACA" w:rsidP="00307E5B">
            <w:pPr>
              <w:pStyle w:val="TableBodyCentre"/>
              <w:rPr>
                <w:b/>
                <w:bCs/>
                <w:sz w:val="24"/>
                <w:szCs w:val="28"/>
              </w:rPr>
            </w:pPr>
            <w:r>
              <w:rPr>
                <w:b/>
                <w:bCs/>
                <w:sz w:val="24"/>
                <w:szCs w:val="28"/>
              </w:rPr>
              <w:t>Baseline</w:t>
            </w:r>
          </w:p>
        </w:tc>
        <w:tc>
          <w:tcPr>
            <w:tcW w:w="6111" w:type="dxa"/>
            <w:vAlign w:val="center"/>
          </w:tcPr>
          <w:p w14:paraId="750F3844" w14:textId="4417193D" w:rsidR="00307E5B" w:rsidRPr="00E53760" w:rsidRDefault="00307E5B" w:rsidP="00307E5B">
            <w:pPr>
              <w:pStyle w:val="TableBodyLeft"/>
            </w:pPr>
            <w:r w:rsidRPr="00E53760">
              <w:t>This provides an indicator of C3 performance. This is a baseline indicator</w:t>
            </w:r>
            <w:r>
              <w:t>.</w:t>
            </w:r>
          </w:p>
        </w:tc>
      </w:tr>
      <w:tr w:rsidR="00307E5B" w:rsidRPr="001F70FC" w14:paraId="18916502" w14:textId="77777777" w:rsidTr="00734267">
        <w:trPr>
          <w:cantSplit/>
        </w:trPr>
        <w:tc>
          <w:tcPr>
            <w:tcW w:w="3515" w:type="dxa"/>
            <w:vAlign w:val="center"/>
          </w:tcPr>
          <w:p w14:paraId="709AE13D" w14:textId="50F8FE28" w:rsidR="00307E5B" w:rsidRPr="00033810" w:rsidRDefault="00307E5B" w:rsidP="00307E5B">
            <w:pPr>
              <w:pStyle w:val="TableBodyLeft"/>
              <w:rPr>
                <w:rFonts w:eastAsia="Times New Roman" w:cs="Arial"/>
                <w:szCs w:val="28"/>
                <w:lang w:eastAsia="en-GB"/>
              </w:rPr>
            </w:pPr>
            <w:r w:rsidRPr="00033810">
              <w:rPr>
                <w:rFonts w:eastAsia="Times New Roman" w:cs="Arial"/>
                <w:szCs w:val="28"/>
                <w:lang w:eastAsia="en-GB"/>
              </w:rPr>
              <w:lastRenderedPageBreak/>
              <w:t>Number of complaints</w:t>
            </w:r>
          </w:p>
        </w:tc>
        <w:tc>
          <w:tcPr>
            <w:tcW w:w="2494" w:type="dxa"/>
            <w:vAlign w:val="center"/>
          </w:tcPr>
          <w:p w14:paraId="00BFD77A" w14:textId="390CCDE4" w:rsidR="00307E5B" w:rsidRDefault="00307E5B" w:rsidP="00307E5B">
            <w:pPr>
              <w:pStyle w:val="TableBodyCentre"/>
              <w:rPr>
                <w:sz w:val="24"/>
                <w:szCs w:val="28"/>
              </w:rPr>
            </w:pPr>
            <w:r>
              <w:rPr>
                <w:sz w:val="24"/>
                <w:szCs w:val="28"/>
              </w:rPr>
              <w:t>5,512</w:t>
            </w:r>
          </w:p>
        </w:tc>
        <w:tc>
          <w:tcPr>
            <w:tcW w:w="1814" w:type="dxa"/>
            <w:vAlign w:val="center"/>
          </w:tcPr>
          <w:p w14:paraId="5ABA0F9A" w14:textId="4D3B29DC" w:rsidR="00307E5B" w:rsidRDefault="00307E5B" w:rsidP="00307E5B">
            <w:pPr>
              <w:pStyle w:val="TableBodyCentre"/>
              <w:rPr>
                <w:b/>
                <w:bCs/>
                <w:sz w:val="24"/>
                <w:szCs w:val="28"/>
              </w:rPr>
            </w:pPr>
            <w:r w:rsidRPr="00E53760">
              <w:rPr>
                <w:b/>
                <w:bCs/>
                <w:sz w:val="24"/>
                <w:szCs w:val="28"/>
              </w:rPr>
              <w:t>↑</w:t>
            </w:r>
            <w:r>
              <w:rPr>
                <w:b/>
                <w:bCs/>
                <w:sz w:val="24"/>
                <w:szCs w:val="28"/>
              </w:rPr>
              <w:t xml:space="preserve"> </w:t>
            </w:r>
            <w:r w:rsidR="00B61ACA">
              <w:rPr>
                <w:b/>
                <w:bCs/>
                <w:sz w:val="24"/>
                <w:szCs w:val="28"/>
              </w:rPr>
              <w:t>+</w:t>
            </w:r>
            <w:r w:rsidRPr="00E53760">
              <w:rPr>
                <w:b/>
                <w:bCs/>
                <w:sz w:val="24"/>
                <w:szCs w:val="28"/>
              </w:rPr>
              <w:t>10.7%</w:t>
            </w:r>
          </w:p>
        </w:tc>
        <w:tc>
          <w:tcPr>
            <w:tcW w:w="6111" w:type="dxa"/>
            <w:vAlign w:val="center"/>
          </w:tcPr>
          <w:p w14:paraId="2EF56E33" w14:textId="2B020FAF" w:rsidR="00307E5B" w:rsidRPr="00E53760" w:rsidRDefault="00307E5B" w:rsidP="00307E5B">
            <w:pPr>
              <w:pStyle w:val="TableBodyLeft"/>
            </w:pPr>
            <w:r w:rsidRPr="00E53760">
              <w:t>PSD is committed to promoting a culture of organisational and individual learning from CHRs and other sources. This learning can influence and improve our service to help reduce the number of complaints receive</w:t>
            </w:r>
            <w:r>
              <w:t>d</w:t>
            </w:r>
            <w:r w:rsidRPr="00E53760">
              <w:t xml:space="preserve"> against police officers and police staf</w:t>
            </w:r>
            <w:r>
              <w:t>f.</w:t>
            </w:r>
          </w:p>
        </w:tc>
      </w:tr>
      <w:tr w:rsidR="00307E5B" w:rsidRPr="001F70FC" w14:paraId="073BC16D" w14:textId="77777777" w:rsidTr="00734267">
        <w:trPr>
          <w:cantSplit/>
        </w:trPr>
        <w:tc>
          <w:tcPr>
            <w:tcW w:w="3515" w:type="dxa"/>
            <w:vAlign w:val="center"/>
          </w:tcPr>
          <w:p w14:paraId="3F86FB4E" w14:textId="395BF5A9" w:rsidR="00307E5B" w:rsidRPr="00033810" w:rsidRDefault="00307E5B" w:rsidP="00307E5B">
            <w:pPr>
              <w:pStyle w:val="TableBodyLeft"/>
              <w:rPr>
                <w:rFonts w:eastAsia="Times New Roman" w:cs="Arial"/>
                <w:szCs w:val="28"/>
                <w:lang w:eastAsia="en-GB"/>
              </w:rPr>
            </w:pPr>
            <w:r w:rsidRPr="00033810">
              <w:rPr>
                <w:rFonts w:eastAsia="Times New Roman" w:cs="Arial"/>
                <w:color w:val="000000"/>
                <w:szCs w:val="28"/>
                <w:lang w:eastAsia="en-GB"/>
              </w:rPr>
              <w:t>Total number of allegations from members of the public</w:t>
            </w:r>
          </w:p>
        </w:tc>
        <w:tc>
          <w:tcPr>
            <w:tcW w:w="2494" w:type="dxa"/>
            <w:vAlign w:val="center"/>
          </w:tcPr>
          <w:p w14:paraId="3863A76B" w14:textId="68C7EFC1" w:rsidR="00307E5B" w:rsidRDefault="00307E5B" w:rsidP="00307E5B">
            <w:pPr>
              <w:pStyle w:val="TableBodyCentre"/>
              <w:rPr>
                <w:sz w:val="24"/>
                <w:szCs w:val="28"/>
              </w:rPr>
            </w:pPr>
            <w:r>
              <w:rPr>
                <w:sz w:val="24"/>
                <w:szCs w:val="28"/>
              </w:rPr>
              <w:t>8,235</w:t>
            </w:r>
          </w:p>
        </w:tc>
        <w:tc>
          <w:tcPr>
            <w:tcW w:w="1814" w:type="dxa"/>
            <w:vAlign w:val="center"/>
          </w:tcPr>
          <w:p w14:paraId="621A83AB" w14:textId="71C1C8D1" w:rsidR="00307E5B" w:rsidRPr="00E53760" w:rsidRDefault="00307E5B" w:rsidP="00307E5B">
            <w:pPr>
              <w:pStyle w:val="TableBodyCentre"/>
              <w:rPr>
                <w:b/>
                <w:bCs/>
                <w:sz w:val="24"/>
                <w:szCs w:val="28"/>
              </w:rPr>
            </w:pPr>
            <w:r w:rsidRPr="00E53760">
              <w:rPr>
                <w:b/>
                <w:bCs/>
                <w:sz w:val="24"/>
                <w:szCs w:val="28"/>
              </w:rPr>
              <w:t>↓</w:t>
            </w:r>
            <w:r>
              <w:rPr>
                <w:b/>
                <w:bCs/>
                <w:sz w:val="24"/>
                <w:szCs w:val="28"/>
              </w:rPr>
              <w:t xml:space="preserve"> </w:t>
            </w:r>
            <w:r w:rsidR="00B61ACA">
              <w:rPr>
                <w:b/>
                <w:bCs/>
                <w:sz w:val="24"/>
                <w:szCs w:val="28"/>
              </w:rPr>
              <w:t>-</w:t>
            </w:r>
            <w:r w:rsidRPr="00E53760">
              <w:rPr>
                <w:b/>
                <w:bCs/>
                <w:sz w:val="24"/>
                <w:szCs w:val="28"/>
              </w:rPr>
              <w:t>7.3%</w:t>
            </w:r>
          </w:p>
        </w:tc>
        <w:tc>
          <w:tcPr>
            <w:tcW w:w="6111" w:type="dxa"/>
            <w:vAlign w:val="center"/>
          </w:tcPr>
          <w:p w14:paraId="2E3A221F" w14:textId="350AE9C3" w:rsidR="00307E5B" w:rsidRPr="00E53760" w:rsidRDefault="00307E5B" w:rsidP="00307E5B">
            <w:pPr>
              <w:pStyle w:val="TableBodyLeft"/>
            </w:pPr>
            <w:r w:rsidRPr="00E53760">
              <w:t xml:space="preserve">PSD is committed to promoting a culture of organisational and individual learning from CHRs and other sources. This learning can influence and improve our service to help reduce the number of </w:t>
            </w:r>
            <w:r>
              <w:t>allegations</w:t>
            </w:r>
            <w:r w:rsidRPr="00E53760">
              <w:t xml:space="preserve"> receive</w:t>
            </w:r>
            <w:r>
              <w:t>d</w:t>
            </w:r>
            <w:r w:rsidRPr="00E53760">
              <w:t xml:space="preserve"> against police officers and police staf</w:t>
            </w:r>
            <w:r>
              <w:t>f.</w:t>
            </w:r>
          </w:p>
        </w:tc>
      </w:tr>
      <w:tr w:rsidR="00307E5B" w:rsidRPr="001F70FC" w14:paraId="6D8C6037" w14:textId="77777777" w:rsidTr="00734267">
        <w:trPr>
          <w:cantSplit/>
        </w:trPr>
        <w:tc>
          <w:tcPr>
            <w:tcW w:w="3515" w:type="dxa"/>
            <w:vAlign w:val="center"/>
          </w:tcPr>
          <w:p w14:paraId="4EA473A4" w14:textId="17EC28EB" w:rsidR="00307E5B" w:rsidRPr="00033810" w:rsidRDefault="00307E5B" w:rsidP="00307E5B">
            <w:pPr>
              <w:pStyle w:val="TableBodyLeft"/>
              <w:rPr>
                <w:rFonts w:eastAsia="Times New Roman" w:cs="Arial"/>
                <w:szCs w:val="28"/>
                <w:lang w:eastAsia="en-GB"/>
              </w:rPr>
            </w:pPr>
            <w:r w:rsidRPr="00033810">
              <w:rPr>
                <w:rFonts w:eastAsia="Times New Roman" w:cs="Arial"/>
                <w:color w:val="000000"/>
                <w:szCs w:val="28"/>
                <w:lang w:eastAsia="en-GB"/>
              </w:rPr>
              <w:t>% of complaints handled within statutory timescales</w:t>
            </w:r>
          </w:p>
        </w:tc>
        <w:tc>
          <w:tcPr>
            <w:tcW w:w="2494" w:type="dxa"/>
            <w:vAlign w:val="center"/>
          </w:tcPr>
          <w:p w14:paraId="15F52AFB" w14:textId="27F704E6" w:rsidR="00307E5B" w:rsidRDefault="00307E5B" w:rsidP="00307E5B">
            <w:pPr>
              <w:pStyle w:val="TableBodyCentre"/>
              <w:rPr>
                <w:sz w:val="24"/>
                <w:szCs w:val="28"/>
              </w:rPr>
            </w:pPr>
            <w:r>
              <w:rPr>
                <w:sz w:val="24"/>
                <w:szCs w:val="28"/>
              </w:rPr>
              <w:t>11.7%</w:t>
            </w:r>
          </w:p>
        </w:tc>
        <w:tc>
          <w:tcPr>
            <w:tcW w:w="1814" w:type="dxa"/>
            <w:vAlign w:val="center"/>
          </w:tcPr>
          <w:p w14:paraId="797E8ED6" w14:textId="3241E958" w:rsidR="00307E5B" w:rsidRPr="00E53760" w:rsidRDefault="00307E5B" w:rsidP="00307E5B">
            <w:pPr>
              <w:pStyle w:val="TableBodyCentre"/>
              <w:rPr>
                <w:b/>
                <w:bCs/>
                <w:sz w:val="24"/>
                <w:szCs w:val="28"/>
              </w:rPr>
            </w:pPr>
            <w:r w:rsidRPr="00E53760">
              <w:rPr>
                <w:b/>
                <w:bCs/>
                <w:sz w:val="24"/>
                <w:szCs w:val="28"/>
              </w:rPr>
              <w:t>↓</w:t>
            </w:r>
            <w:r>
              <w:rPr>
                <w:b/>
                <w:bCs/>
                <w:sz w:val="24"/>
                <w:szCs w:val="28"/>
              </w:rPr>
              <w:t xml:space="preserve"> </w:t>
            </w:r>
            <w:r w:rsidR="00B61ACA">
              <w:rPr>
                <w:b/>
                <w:bCs/>
                <w:sz w:val="24"/>
                <w:szCs w:val="28"/>
              </w:rPr>
              <w:t>-</w:t>
            </w:r>
            <w:r w:rsidRPr="00E53760">
              <w:rPr>
                <w:b/>
                <w:bCs/>
                <w:sz w:val="24"/>
                <w:szCs w:val="28"/>
              </w:rPr>
              <w:t>6.4% points</w:t>
            </w:r>
          </w:p>
        </w:tc>
        <w:tc>
          <w:tcPr>
            <w:tcW w:w="6111" w:type="dxa"/>
            <w:vAlign w:val="center"/>
          </w:tcPr>
          <w:p w14:paraId="073A95AA" w14:textId="678D5389" w:rsidR="00307E5B" w:rsidRPr="00E53760" w:rsidRDefault="00E609FA" w:rsidP="00307E5B">
            <w:pPr>
              <w:pStyle w:val="TableBodyLeft"/>
            </w:pPr>
            <w:r>
              <w:t>The percentage of non-criminal complaints closed within the 56 day statutory timescale is down significantly on last year though steady this year.</w:t>
            </w:r>
          </w:p>
        </w:tc>
      </w:tr>
      <w:tr w:rsidR="00307E5B" w:rsidRPr="001F70FC" w14:paraId="1A780B4A" w14:textId="77777777" w:rsidTr="00734267">
        <w:trPr>
          <w:cantSplit/>
        </w:trPr>
        <w:tc>
          <w:tcPr>
            <w:tcW w:w="3515" w:type="dxa"/>
            <w:vAlign w:val="center"/>
          </w:tcPr>
          <w:p w14:paraId="20F3CC94" w14:textId="59EA6EA6" w:rsidR="00307E5B" w:rsidRPr="00033810" w:rsidRDefault="00307E5B" w:rsidP="00307E5B">
            <w:pPr>
              <w:pStyle w:val="TableBodyLeft"/>
              <w:rPr>
                <w:rFonts w:eastAsia="Times New Roman" w:cs="Arial"/>
                <w:szCs w:val="28"/>
                <w:lang w:eastAsia="en-GB"/>
              </w:rPr>
            </w:pPr>
            <w:r w:rsidRPr="00033810">
              <w:rPr>
                <w:rFonts w:eastAsia="Times New Roman" w:cs="Arial"/>
                <w:color w:val="000000"/>
                <w:szCs w:val="28"/>
                <w:lang w:eastAsia="en-GB"/>
              </w:rPr>
              <w:t>% of complaints concluded at Front Line Resolution (FLR)</w:t>
            </w:r>
          </w:p>
        </w:tc>
        <w:tc>
          <w:tcPr>
            <w:tcW w:w="2494" w:type="dxa"/>
            <w:vAlign w:val="center"/>
          </w:tcPr>
          <w:p w14:paraId="43FC1FC9" w14:textId="7985FBBF" w:rsidR="00307E5B" w:rsidRDefault="00307E5B" w:rsidP="00307E5B">
            <w:pPr>
              <w:pStyle w:val="TableBodyCentre"/>
              <w:rPr>
                <w:sz w:val="24"/>
                <w:szCs w:val="28"/>
              </w:rPr>
            </w:pPr>
            <w:r>
              <w:rPr>
                <w:sz w:val="24"/>
                <w:szCs w:val="28"/>
              </w:rPr>
              <w:t>49.7%</w:t>
            </w:r>
          </w:p>
        </w:tc>
        <w:tc>
          <w:tcPr>
            <w:tcW w:w="1814" w:type="dxa"/>
            <w:vAlign w:val="center"/>
          </w:tcPr>
          <w:p w14:paraId="3A5C2994" w14:textId="25A1B2B5" w:rsidR="00307E5B" w:rsidRPr="00E53760" w:rsidRDefault="00307E5B" w:rsidP="00307E5B">
            <w:pPr>
              <w:pStyle w:val="TableBodyCentre"/>
              <w:rPr>
                <w:b/>
                <w:bCs/>
                <w:sz w:val="24"/>
                <w:szCs w:val="28"/>
              </w:rPr>
            </w:pPr>
            <w:r w:rsidRPr="00E53760">
              <w:rPr>
                <w:b/>
                <w:bCs/>
                <w:sz w:val="24"/>
                <w:szCs w:val="28"/>
              </w:rPr>
              <w:t>↑</w:t>
            </w:r>
            <w:r>
              <w:rPr>
                <w:b/>
                <w:bCs/>
                <w:sz w:val="24"/>
                <w:szCs w:val="28"/>
              </w:rPr>
              <w:t xml:space="preserve"> </w:t>
            </w:r>
            <w:r w:rsidR="00B61ACA">
              <w:rPr>
                <w:b/>
                <w:bCs/>
                <w:sz w:val="24"/>
                <w:szCs w:val="28"/>
              </w:rPr>
              <w:t>+</w:t>
            </w:r>
            <w:r w:rsidRPr="00E53760">
              <w:rPr>
                <w:b/>
                <w:bCs/>
                <w:sz w:val="24"/>
                <w:szCs w:val="28"/>
              </w:rPr>
              <w:t>0.5% points</w:t>
            </w:r>
          </w:p>
        </w:tc>
        <w:tc>
          <w:tcPr>
            <w:tcW w:w="6111" w:type="dxa"/>
            <w:vAlign w:val="center"/>
          </w:tcPr>
          <w:p w14:paraId="7CB3D825" w14:textId="5791D2C9" w:rsidR="00307E5B" w:rsidRPr="00E53760" w:rsidRDefault="00E609FA" w:rsidP="00307E5B">
            <w:pPr>
              <w:pStyle w:val="TableBodyLeft"/>
            </w:pPr>
            <w:r>
              <w:t>The percentage of complaints concluded at FLR is relatively steady with a slight upward trend noted.</w:t>
            </w:r>
          </w:p>
        </w:tc>
      </w:tr>
      <w:tr w:rsidR="00E609FA" w:rsidRPr="001F70FC" w14:paraId="62F5C2BC" w14:textId="77777777" w:rsidTr="00734267">
        <w:trPr>
          <w:cantSplit/>
        </w:trPr>
        <w:tc>
          <w:tcPr>
            <w:tcW w:w="3515" w:type="dxa"/>
            <w:vAlign w:val="center"/>
          </w:tcPr>
          <w:p w14:paraId="3FAA0096" w14:textId="11A3C7C0" w:rsidR="00E609FA" w:rsidRPr="00033810" w:rsidRDefault="00E609FA" w:rsidP="00E609FA">
            <w:pPr>
              <w:pStyle w:val="TableBodyLeft"/>
              <w:rPr>
                <w:rFonts w:eastAsia="Times New Roman" w:cs="Arial"/>
                <w:szCs w:val="28"/>
                <w:lang w:eastAsia="en-GB"/>
              </w:rPr>
            </w:pPr>
            <w:r w:rsidRPr="00033810">
              <w:rPr>
                <w:rFonts w:eastAsia="Times New Roman" w:cs="Arial"/>
                <w:color w:val="000000"/>
                <w:szCs w:val="28"/>
                <w:lang w:eastAsia="en-GB"/>
              </w:rPr>
              <w:t>% of closed allegations which were upheld</w:t>
            </w:r>
          </w:p>
        </w:tc>
        <w:tc>
          <w:tcPr>
            <w:tcW w:w="2494" w:type="dxa"/>
            <w:vAlign w:val="center"/>
          </w:tcPr>
          <w:p w14:paraId="77E54617" w14:textId="74EA2CC3" w:rsidR="00E609FA" w:rsidRDefault="00E609FA" w:rsidP="00E609FA">
            <w:pPr>
              <w:pStyle w:val="TableBodyCentre"/>
              <w:rPr>
                <w:sz w:val="24"/>
                <w:szCs w:val="28"/>
              </w:rPr>
            </w:pPr>
            <w:r>
              <w:rPr>
                <w:sz w:val="24"/>
                <w:szCs w:val="28"/>
              </w:rPr>
              <w:t>15.6%</w:t>
            </w:r>
          </w:p>
        </w:tc>
        <w:tc>
          <w:tcPr>
            <w:tcW w:w="1814" w:type="dxa"/>
            <w:vAlign w:val="center"/>
          </w:tcPr>
          <w:p w14:paraId="31BEEB20" w14:textId="47518625" w:rsidR="00E609FA" w:rsidRPr="00E53760" w:rsidRDefault="00E609FA" w:rsidP="00E609FA">
            <w:pPr>
              <w:pStyle w:val="TableBodyCentre"/>
              <w:rPr>
                <w:b/>
                <w:bCs/>
                <w:sz w:val="24"/>
                <w:szCs w:val="28"/>
              </w:rPr>
            </w:pPr>
            <w:r w:rsidRPr="00E53760">
              <w:rPr>
                <w:b/>
                <w:bCs/>
                <w:sz w:val="24"/>
                <w:szCs w:val="28"/>
              </w:rPr>
              <w:t>↓</w:t>
            </w:r>
            <w:r>
              <w:rPr>
                <w:b/>
                <w:bCs/>
                <w:sz w:val="24"/>
                <w:szCs w:val="28"/>
              </w:rPr>
              <w:t xml:space="preserve"> </w:t>
            </w:r>
            <w:r w:rsidR="00B61ACA">
              <w:rPr>
                <w:b/>
                <w:bCs/>
                <w:sz w:val="24"/>
                <w:szCs w:val="28"/>
              </w:rPr>
              <w:t>-</w:t>
            </w:r>
            <w:r w:rsidRPr="00E53760">
              <w:rPr>
                <w:b/>
                <w:bCs/>
                <w:sz w:val="24"/>
                <w:szCs w:val="28"/>
              </w:rPr>
              <w:t>0.6% points</w:t>
            </w:r>
          </w:p>
        </w:tc>
        <w:tc>
          <w:tcPr>
            <w:tcW w:w="6111" w:type="dxa"/>
            <w:vAlign w:val="center"/>
          </w:tcPr>
          <w:p w14:paraId="044EED64" w14:textId="4E980D0F" w:rsidR="00E609FA" w:rsidRPr="00E53760" w:rsidRDefault="00E609FA" w:rsidP="00E609FA">
            <w:pPr>
              <w:pStyle w:val="TableBodyLeft"/>
            </w:pPr>
            <w:r>
              <w:t>The percentage of upheld closed allegations is relatively steady with a slight downward trend noted.</w:t>
            </w:r>
          </w:p>
        </w:tc>
      </w:tr>
      <w:tr w:rsidR="00E609FA" w:rsidRPr="001F70FC" w14:paraId="056CE880" w14:textId="77777777" w:rsidTr="00734267">
        <w:trPr>
          <w:cantSplit/>
        </w:trPr>
        <w:tc>
          <w:tcPr>
            <w:tcW w:w="3515" w:type="dxa"/>
            <w:vAlign w:val="center"/>
          </w:tcPr>
          <w:p w14:paraId="1B3B86CA" w14:textId="3E202DF3" w:rsidR="00E609FA" w:rsidRPr="00033810" w:rsidRDefault="00E609FA" w:rsidP="00E609FA">
            <w:pPr>
              <w:pStyle w:val="TableBodyLeft"/>
              <w:rPr>
                <w:rFonts w:eastAsia="Times New Roman" w:cs="Arial"/>
                <w:color w:val="000000"/>
                <w:szCs w:val="28"/>
                <w:lang w:eastAsia="en-GB"/>
              </w:rPr>
            </w:pPr>
            <w:r w:rsidRPr="00033810">
              <w:rPr>
                <w:rFonts w:eastAsia="Times New Roman" w:cs="Arial"/>
                <w:color w:val="000000"/>
                <w:szCs w:val="28"/>
                <w:lang w:eastAsia="en-GB"/>
              </w:rPr>
              <w:lastRenderedPageBreak/>
              <w:t>Number of PIRC Complaint Handling Reviews (CHRs)</w:t>
            </w:r>
          </w:p>
        </w:tc>
        <w:tc>
          <w:tcPr>
            <w:tcW w:w="2494" w:type="dxa"/>
            <w:vAlign w:val="center"/>
          </w:tcPr>
          <w:p w14:paraId="55AEBC83" w14:textId="5643BD02" w:rsidR="00E609FA" w:rsidRDefault="00E609FA" w:rsidP="00E609FA">
            <w:pPr>
              <w:pStyle w:val="TableBodyCentre"/>
              <w:rPr>
                <w:sz w:val="24"/>
                <w:szCs w:val="28"/>
              </w:rPr>
            </w:pPr>
            <w:r>
              <w:rPr>
                <w:sz w:val="24"/>
                <w:szCs w:val="28"/>
              </w:rPr>
              <w:t>112</w:t>
            </w:r>
          </w:p>
        </w:tc>
        <w:tc>
          <w:tcPr>
            <w:tcW w:w="1814" w:type="dxa"/>
            <w:vAlign w:val="center"/>
          </w:tcPr>
          <w:p w14:paraId="2B82D238" w14:textId="1D9422B8" w:rsidR="00E609FA" w:rsidRPr="00E53760" w:rsidRDefault="00E609FA" w:rsidP="00E609FA">
            <w:pPr>
              <w:pStyle w:val="TableBodyCentre"/>
              <w:rPr>
                <w:b/>
                <w:bCs/>
                <w:sz w:val="24"/>
                <w:szCs w:val="28"/>
              </w:rPr>
            </w:pPr>
            <w:r w:rsidRPr="00E53760">
              <w:rPr>
                <w:b/>
                <w:bCs/>
                <w:sz w:val="24"/>
                <w:szCs w:val="28"/>
              </w:rPr>
              <w:t>↓</w:t>
            </w:r>
            <w:r>
              <w:rPr>
                <w:b/>
                <w:bCs/>
                <w:sz w:val="24"/>
                <w:szCs w:val="28"/>
              </w:rPr>
              <w:t xml:space="preserve"> </w:t>
            </w:r>
            <w:r w:rsidR="00B61ACA">
              <w:rPr>
                <w:b/>
                <w:bCs/>
                <w:sz w:val="24"/>
                <w:szCs w:val="28"/>
              </w:rPr>
              <w:t>-</w:t>
            </w:r>
            <w:r w:rsidRPr="00E53760">
              <w:rPr>
                <w:b/>
                <w:bCs/>
                <w:sz w:val="24"/>
                <w:szCs w:val="28"/>
              </w:rPr>
              <w:t>22.2%</w:t>
            </w:r>
          </w:p>
        </w:tc>
        <w:tc>
          <w:tcPr>
            <w:tcW w:w="6111" w:type="dxa"/>
            <w:vAlign w:val="center"/>
          </w:tcPr>
          <w:p w14:paraId="54C78602" w14:textId="40437DE9" w:rsidR="00E609FA" w:rsidRPr="00E53760" w:rsidRDefault="00E609FA" w:rsidP="00E609FA">
            <w:pPr>
              <w:pStyle w:val="TableBodyLeft"/>
            </w:pPr>
            <w:r w:rsidRPr="00E53760">
              <w:t xml:space="preserve">PSD is committed to promoting a culture of organisational and individual learning from CHRs and other sources. This learning can influence and improve our service to help reduce the number of </w:t>
            </w:r>
            <w:r>
              <w:t>PIRC CHRs</w:t>
            </w:r>
            <w:r w:rsidRPr="00E53760">
              <w:t xml:space="preserve"> </w:t>
            </w:r>
            <w:r>
              <w:t>submitted to Police Scotland for consideration.</w:t>
            </w:r>
          </w:p>
        </w:tc>
      </w:tr>
    </w:tbl>
    <w:p w14:paraId="67BC0FD1" w14:textId="47455C6D" w:rsidR="00914D84" w:rsidRDefault="00E53760" w:rsidP="001A478D">
      <w:pPr>
        <w:pStyle w:val="Heading4"/>
      </w:pPr>
      <w:r>
        <w:t>Management Information (MI)</w:t>
      </w:r>
    </w:p>
    <w:tbl>
      <w:tblPr>
        <w:tblStyle w:val="TableGrid"/>
        <w:tblW w:w="13934" w:type="dxa"/>
        <w:tblLook w:val="04A0" w:firstRow="1" w:lastRow="0" w:firstColumn="1" w:lastColumn="0" w:noHBand="0" w:noVBand="1"/>
        <w:tblCaption w:val="Number of Staff within each team in Corporate Communications on Early, Day or Night shift"/>
        <w:tblDescription w:val="This table outlines the following information. News and Account Management Team has 10 people on the early shift, 10 people on the day shift and 10 people on the night shift. The Specialist Services Team has 5 people on the early shift, 4 people on the day shift and 6 people on the night shift. The Projects and Delivery Team has 8 people on the early shift, 7 people on the day shift and 6 people on the night shift."/>
      </w:tblPr>
      <w:tblGrid>
        <w:gridCol w:w="3515"/>
        <w:gridCol w:w="2494"/>
        <w:gridCol w:w="1814"/>
        <w:gridCol w:w="6111"/>
      </w:tblGrid>
      <w:tr w:rsidR="00E53760" w:rsidRPr="001F70FC" w14:paraId="367C1D3B" w14:textId="77777777" w:rsidTr="00734267">
        <w:trPr>
          <w:cantSplit/>
          <w:tblHeader/>
        </w:trPr>
        <w:tc>
          <w:tcPr>
            <w:tcW w:w="3515" w:type="dxa"/>
            <w:shd w:val="clear" w:color="auto" w:fill="B4C6E7"/>
            <w:vAlign w:val="center"/>
          </w:tcPr>
          <w:p w14:paraId="15BB68CD" w14:textId="77777777" w:rsidR="00E53760" w:rsidRPr="001F70FC" w:rsidRDefault="00E53760" w:rsidP="00065334">
            <w:pPr>
              <w:pStyle w:val="TableHeaderLeft"/>
            </w:pPr>
            <w:r>
              <w:t>Indicator</w:t>
            </w:r>
          </w:p>
        </w:tc>
        <w:tc>
          <w:tcPr>
            <w:tcW w:w="2494" w:type="dxa"/>
            <w:shd w:val="clear" w:color="auto" w:fill="B4C6E7"/>
            <w:vAlign w:val="center"/>
          </w:tcPr>
          <w:p w14:paraId="51B047CE" w14:textId="19A70390" w:rsidR="00E53760" w:rsidRPr="001F70FC" w:rsidRDefault="00E53760" w:rsidP="00065334">
            <w:pPr>
              <w:pStyle w:val="TableHeaderCentre"/>
            </w:pPr>
            <w:r>
              <w:t>Current Position (</w:t>
            </w:r>
            <w:r w:rsidR="00ED6BA3">
              <w:t xml:space="preserve">as </w:t>
            </w:r>
            <w:r>
              <w:t>at 31 Dec 2023)</w:t>
            </w:r>
          </w:p>
        </w:tc>
        <w:tc>
          <w:tcPr>
            <w:tcW w:w="1814" w:type="dxa"/>
            <w:shd w:val="clear" w:color="auto" w:fill="B4C6E7"/>
            <w:vAlign w:val="center"/>
          </w:tcPr>
          <w:p w14:paraId="72BF80AD" w14:textId="77777777" w:rsidR="00E53760" w:rsidRPr="001F70FC" w:rsidRDefault="00E53760" w:rsidP="00065334">
            <w:pPr>
              <w:pStyle w:val="TableHeaderCentre"/>
            </w:pPr>
            <w:r>
              <w:t>Compared to PYTD</w:t>
            </w:r>
          </w:p>
        </w:tc>
        <w:tc>
          <w:tcPr>
            <w:tcW w:w="6111" w:type="dxa"/>
            <w:shd w:val="clear" w:color="auto" w:fill="B4C6E7"/>
            <w:vAlign w:val="center"/>
          </w:tcPr>
          <w:p w14:paraId="37B85AB2" w14:textId="77777777" w:rsidR="00E53760" w:rsidRPr="001F70FC" w:rsidRDefault="00E53760" w:rsidP="00065334">
            <w:pPr>
              <w:pStyle w:val="TableHeaderLeft"/>
            </w:pPr>
            <w:r>
              <w:t>Forward Looking Factors</w:t>
            </w:r>
          </w:p>
        </w:tc>
      </w:tr>
      <w:tr w:rsidR="006B364B" w:rsidRPr="001F70FC" w14:paraId="3F21DE7D" w14:textId="77777777" w:rsidTr="00734267">
        <w:trPr>
          <w:cantSplit/>
        </w:trPr>
        <w:tc>
          <w:tcPr>
            <w:tcW w:w="3515" w:type="dxa"/>
            <w:shd w:val="clear" w:color="auto" w:fill="E7E6E6"/>
            <w:vAlign w:val="center"/>
          </w:tcPr>
          <w:p w14:paraId="527A2D9C" w14:textId="1C124831" w:rsidR="00E53760" w:rsidRPr="00033810" w:rsidRDefault="00E53760" w:rsidP="00065334">
            <w:pPr>
              <w:pStyle w:val="TableBodyLeft"/>
            </w:pPr>
            <w:r w:rsidRPr="00033810">
              <w:t>Your Police: % respondents agree/strongly agree that police listen to concerns of local people</w:t>
            </w:r>
          </w:p>
        </w:tc>
        <w:tc>
          <w:tcPr>
            <w:tcW w:w="2494" w:type="dxa"/>
            <w:vAlign w:val="center"/>
          </w:tcPr>
          <w:p w14:paraId="343496F5" w14:textId="0E869A02" w:rsidR="00E53760" w:rsidRPr="00BB6A6F" w:rsidRDefault="00E53760" w:rsidP="00065334">
            <w:pPr>
              <w:pStyle w:val="TableBodyCentre"/>
              <w:rPr>
                <w:sz w:val="24"/>
                <w:szCs w:val="28"/>
              </w:rPr>
            </w:pPr>
            <w:r>
              <w:rPr>
                <w:sz w:val="24"/>
                <w:szCs w:val="28"/>
              </w:rPr>
              <w:t>23.3%</w:t>
            </w:r>
          </w:p>
        </w:tc>
        <w:tc>
          <w:tcPr>
            <w:tcW w:w="1814" w:type="dxa"/>
            <w:vAlign w:val="center"/>
          </w:tcPr>
          <w:p w14:paraId="60901450" w14:textId="5704A830" w:rsidR="00E53760" w:rsidRPr="00033810" w:rsidRDefault="00E53760" w:rsidP="00065334">
            <w:pPr>
              <w:pStyle w:val="TableBodyCentre"/>
              <w:rPr>
                <w:b/>
                <w:bCs/>
                <w:sz w:val="24"/>
              </w:rPr>
            </w:pPr>
            <w:r w:rsidRPr="00033810">
              <w:rPr>
                <w:b/>
                <w:bCs/>
                <w:sz w:val="24"/>
              </w:rPr>
              <w:t xml:space="preserve">↓ </w:t>
            </w:r>
            <w:r w:rsidR="00B61ACA">
              <w:rPr>
                <w:b/>
                <w:bCs/>
                <w:sz w:val="24"/>
              </w:rPr>
              <w:t>-</w:t>
            </w:r>
            <w:r w:rsidRPr="00033810">
              <w:rPr>
                <w:b/>
                <w:bCs/>
                <w:sz w:val="24"/>
              </w:rPr>
              <w:t>1.5% points</w:t>
            </w:r>
          </w:p>
        </w:tc>
        <w:tc>
          <w:tcPr>
            <w:tcW w:w="6111" w:type="dxa"/>
            <w:vAlign w:val="center"/>
          </w:tcPr>
          <w:p w14:paraId="12681CB4" w14:textId="387B6A24" w:rsidR="00E53760" w:rsidRPr="001F70FC" w:rsidRDefault="006B364B" w:rsidP="00065334">
            <w:pPr>
              <w:pStyle w:val="TableBodyLeft"/>
            </w:pPr>
            <w:r w:rsidRPr="006B364B">
              <w:t>It is important that we demonstrate our values and behaviours in everyday interactions, officer attendance when necessary and keep people informed and updated, as these are key drivers of both positive perceptions and user experience</w:t>
            </w:r>
            <w:r w:rsidR="00E53760">
              <w:t>.</w:t>
            </w:r>
          </w:p>
        </w:tc>
      </w:tr>
      <w:tr w:rsidR="006B364B" w:rsidRPr="001F70FC" w14:paraId="25CE5C83" w14:textId="77777777" w:rsidTr="00734267">
        <w:trPr>
          <w:cantSplit/>
        </w:trPr>
        <w:tc>
          <w:tcPr>
            <w:tcW w:w="3515" w:type="dxa"/>
            <w:shd w:val="clear" w:color="auto" w:fill="E7E6E6"/>
            <w:vAlign w:val="center"/>
          </w:tcPr>
          <w:p w14:paraId="116124A0" w14:textId="6A6C0E85" w:rsidR="00E53760" w:rsidRPr="00033810" w:rsidRDefault="006B364B" w:rsidP="00065334">
            <w:pPr>
              <w:pStyle w:val="TableBodyLeft"/>
            </w:pPr>
            <w:r w:rsidRPr="00033810">
              <w:t>Your Police: % respondents who feel very safe/fairly safe in their area</w:t>
            </w:r>
          </w:p>
        </w:tc>
        <w:tc>
          <w:tcPr>
            <w:tcW w:w="2494" w:type="dxa"/>
            <w:vAlign w:val="center"/>
          </w:tcPr>
          <w:p w14:paraId="56C6BEFA" w14:textId="41A33F7E" w:rsidR="00E53760" w:rsidRPr="00BB6A6F" w:rsidRDefault="006B364B" w:rsidP="00065334">
            <w:pPr>
              <w:pStyle w:val="TableBodyCentre"/>
              <w:rPr>
                <w:sz w:val="24"/>
                <w:szCs w:val="28"/>
              </w:rPr>
            </w:pPr>
            <w:r>
              <w:rPr>
                <w:sz w:val="24"/>
                <w:szCs w:val="28"/>
              </w:rPr>
              <w:t>77.4</w:t>
            </w:r>
            <w:r w:rsidR="00E53760" w:rsidRPr="00BB6A6F">
              <w:rPr>
                <w:sz w:val="24"/>
                <w:szCs w:val="28"/>
              </w:rPr>
              <w:t>%</w:t>
            </w:r>
          </w:p>
        </w:tc>
        <w:tc>
          <w:tcPr>
            <w:tcW w:w="1814" w:type="dxa"/>
            <w:vAlign w:val="center"/>
          </w:tcPr>
          <w:p w14:paraId="21996725" w14:textId="3C11CC3D" w:rsidR="00E53760" w:rsidRPr="00033810" w:rsidRDefault="00E53760" w:rsidP="00065334">
            <w:pPr>
              <w:pStyle w:val="TableBodyCentre"/>
              <w:rPr>
                <w:b/>
                <w:bCs/>
                <w:sz w:val="24"/>
              </w:rPr>
            </w:pPr>
            <w:r w:rsidRPr="00033810">
              <w:rPr>
                <w:b/>
                <w:bCs/>
                <w:sz w:val="24"/>
              </w:rPr>
              <w:t xml:space="preserve">↓ </w:t>
            </w:r>
            <w:r w:rsidR="00B61ACA">
              <w:rPr>
                <w:b/>
                <w:bCs/>
                <w:sz w:val="24"/>
              </w:rPr>
              <w:t>-</w:t>
            </w:r>
            <w:r w:rsidRPr="00033810">
              <w:rPr>
                <w:b/>
                <w:bCs/>
                <w:sz w:val="24"/>
              </w:rPr>
              <w:t>0.</w:t>
            </w:r>
            <w:r w:rsidR="006B364B" w:rsidRPr="00033810">
              <w:rPr>
                <w:b/>
                <w:bCs/>
                <w:sz w:val="24"/>
              </w:rPr>
              <w:t>6</w:t>
            </w:r>
            <w:r w:rsidRPr="00033810">
              <w:rPr>
                <w:b/>
                <w:bCs/>
                <w:sz w:val="24"/>
              </w:rPr>
              <w:t>% points</w:t>
            </w:r>
          </w:p>
        </w:tc>
        <w:tc>
          <w:tcPr>
            <w:tcW w:w="6111" w:type="dxa"/>
            <w:vAlign w:val="center"/>
          </w:tcPr>
          <w:p w14:paraId="1516C69E" w14:textId="1D08189D" w:rsidR="00E53760" w:rsidRPr="001F70FC" w:rsidRDefault="006B364B" w:rsidP="00065334">
            <w:pPr>
              <w:pStyle w:val="TableBodyLeft"/>
            </w:pPr>
            <w:r w:rsidRPr="006B364B">
              <w:t>Factors affecting feeling of safety and areas highlighted as important include anti-social behaviour. Enhanced visibility within communities is the top theme where the public feel we could be doing better</w:t>
            </w:r>
            <w:r>
              <w:t>.</w:t>
            </w:r>
          </w:p>
        </w:tc>
      </w:tr>
      <w:tr w:rsidR="006B364B" w:rsidRPr="001F70FC" w14:paraId="4284551D" w14:textId="77777777" w:rsidTr="00734267">
        <w:trPr>
          <w:cantSplit/>
        </w:trPr>
        <w:tc>
          <w:tcPr>
            <w:tcW w:w="3515" w:type="dxa"/>
            <w:shd w:val="clear" w:color="auto" w:fill="auto"/>
            <w:vAlign w:val="center"/>
          </w:tcPr>
          <w:p w14:paraId="78BFE182" w14:textId="338CE899" w:rsidR="006B364B" w:rsidRPr="00033810" w:rsidRDefault="006B364B" w:rsidP="006B364B">
            <w:pPr>
              <w:pStyle w:val="TableBodyLeft"/>
            </w:pPr>
            <w:r w:rsidRPr="00033810">
              <w:t>Trust Index: Overall perceptions of Police Scotland</w:t>
            </w:r>
          </w:p>
        </w:tc>
        <w:tc>
          <w:tcPr>
            <w:tcW w:w="2494" w:type="dxa"/>
            <w:vAlign w:val="center"/>
          </w:tcPr>
          <w:p w14:paraId="743B22D9" w14:textId="41AFD230" w:rsidR="006B364B" w:rsidRPr="00BB6A6F" w:rsidRDefault="006B364B" w:rsidP="006B364B">
            <w:pPr>
              <w:pStyle w:val="TableBodyCentre"/>
              <w:rPr>
                <w:sz w:val="24"/>
                <w:szCs w:val="28"/>
              </w:rPr>
            </w:pPr>
            <w:r>
              <w:rPr>
                <w:sz w:val="24"/>
                <w:szCs w:val="28"/>
              </w:rPr>
              <w:t>78%</w:t>
            </w:r>
          </w:p>
        </w:tc>
        <w:tc>
          <w:tcPr>
            <w:tcW w:w="1814" w:type="dxa"/>
            <w:vAlign w:val="center"/>
          </w:tcPr>
          <w:p w14:paraId="1BB4CAF5" w14:textId="1A5BCB24" w:rsidR="006B364B" w:rsidRPr="00033810" w:rsidRDefault="006B364B" w:rsidP="006B364B">
            <w:pPr>
              <w:pStyle w:val="TableBodyCentre"/>
              <w:rPr>
                <w:b/>
                <w:bCs/>
                <w:sz w:val="24"/>
              </w:rPr>
            </w:pPr>
            <w:r w:rsidRPr="00033810">
              <w:rPr>
                <w:rFonts w:eastAsia="Times New Roman" w:cs="Arial"/>
                <w:b/>
                <w:bCs/>
                <w:color w:val="000000"/>
                <w:sz w:val="24"/>
                <w:lang w:eastAsia="en-GB"/>
              </w:rPr>
              <w:t>↔ No Change</w:t>
            </w:r>
          </w:p>
        </w:tc>
        <w:tc>
          <w:tcPr>
            <w:tcW w:w="6111" w:type="dxa"/>
            <w:vAlign w:val="center"/>
          </w:tcPr>
          <w:p w14:paraId="01DAD0AE" w14:textId="16B7665B" w:rsidR="006B364B" w:rsidRPr="001F70FC" w:rsidRDefault="006B364B" w:rsidP="006B364B">
            <w:pPr>
              <w:pStyle w:val="TableBodyLeft"/>
            </w:pPr>
            <w:r w:rsidRPr="006B364B">
              <w:t>Results have remained relatively stable, between 75%-80% since the public trust survey was introduced in June 2022</w:t>
            </w:r>
            <w:r>
              <w:t>.</w:t>
            </w:r>
          </w:p>
        </w:tc>
      </w:tr>
      <w:tr w:rsidR="00E53760" w:rsidRPr="001F70FC" w14:paraId="414A273B" w14:textId="77777777" w:rsidTr="00734267">
        <w:trPr>
          <w:cantSplit/>
        </w:trPr>
        <w:tc>
          <w:tcPr>
            <w:tcW w:w="3515" w:type="dxa"/>
            <w:shd w:val="clear" w:color="auto" w:fill="auto"/>
            <w:vAlign w:val="center"/>
          </w:tcPr>
          <w:p w14:paraId="69C21253" w14:textId="5A8FC2B9" w:rsidR="00E53760" w:rsidRPr="00033810" w:rsidRDefault="006B364B" w:rsidP="00065334">
            <w:pPr>
              <w:pStyle w:val="TableBodyLeft"/>
            </w:pPr>
            <w:r w:rsidRPr="00033810">
              <w:lastRenderedPageBreak/>
              <w:t>Trust Index: Attitudes towards crime</w:t>
            </w:r>
          </w:p>
        </w:tc>
        <w:tc>
          <w:tcPr>
            <w:tcW w:w="2494" w:type="dxa"/>
            <w:vAlign w:val="center"/>
          </w:tcPr>
          <w:p w14:paraId="5545F45C" w14:textId="39AB8BEB" w:rsidR="00E53760" w:rsidRPr="001F70FC" w:rsidRDefault="006B364B" w:rsidP="00065334">
            <w:pPr>
              <w:pStyle w:val="TableBodyCentre"/>
              <w:rPr>
                <w:sz w:val="24"/>
                <w:szCs w:val="28"/>
              </w:rPr>
            </w:pPr>
            <w:r>
              <w:rPr>
                <w:sz w:val="24"/>
                <w:szCs w:val="28"/>
              </w:rPr>
              <w:t>Force (46%)</w:t>
            </w:r>
            <w:r>
              <w:rPr>
                <w:sz w:val="24"/>
                <w:szCs w:val="28"/>
              </w:rPr>
              <w:br/>
              <w:t>Local (49%)</w:t>
            </w:r>
          </w:p>
        </w:tc>
        <w:tc>
          <w:tcPr>
            <w:tcW w:w="1814" w:type="dxa"/>
            <w:vAlign w:val="center"/>
          </w:tcPr>
          <w:p w14:paraId="77BC5113" w14:textId="35425B78" w:rsidR="00E53760" w:rsidRPr="00033810" w:rsidRDefault="006B364B" w:rsidP="00065334">
            <w:pPr>
              <w:pStyle w:val="TableBodyCentre"/>
              <w:rPr>
                <w:b/>
                <w:bCs/>
                <w:sz w:val="24"/>
              </w:rPr>
            </w:pPr>
            <w:r w:rsidRPr="00033810">
              <w:rPr>
                <w:b/>
                <w:bCs/>
                <w:sz w:val="24"/>
              </w:rPr>
              <w:t xml:space="preserve">Force </w:t>
            </w:r>
            <w:r w:rsidR="00E53760" w:rsidRPr="00033810">
              <w:rPr>
                <w:b/>
                <w:bCs/>
                <w:sz w:val="24"/>
              </w:rPr>
              <w:t xml:space="preserve">↓ </w:t>
            </w:r>
            <w:r w:rsidR="00B61ACA">
              <w:rPr>
                <w:b/>
                <w:bCs/>
                <w:sz w:val="24"/>
              </w:rPr>
              <w:t>-</w:t>
            </w:r>
            <w:r w:rsidRPr="00033810">
              <w:rPr>
                <w:b/>
                <w:bCs/>
                <w:sz w:val="24"/>
              </w:rPr>
              <w:t>9</w:t>
            </w:r>
            <w:r w:rsidR="00E53760" w:rsidRPr="00033810">
              <w:rPr>
                <w:b/>
                <w:bCs/>
                <w:sz w:val="24"/>
              </w:rPr>
              <w:t>%</w:t>
            </w:r>
            <w:r w:rsidRPr="00033810">
              <w:rPr>
                <w:b/>
                <w:bCs/>
                <w:sz w:val="24"/>
              </w:rPr>
              <w:br/>
              <w:t xml:space="preserve">Local ↓ </w:t>
            </w:r>
            <w:r w:rsidR="00B61ACA">
              <w:rPr>
                <w:b/>
                <w:bCs/>
                <w:sz w:val="24"/>
              </w:rPr>
              <w:t>-</w:t>
            </w:r>
            <w:r w:rsidRPr="00033810">
              <w:rPr>
                <w:b/>
                <w:bCs/>
                <w:sz w:val="24"/>
              </w:rPr>
              <w:t>6%</w:t>
            </w:r>
          </w:p>
        </w:tc>
        <w:tc>
          <w:tcPr>
            <w:tcW w:w="6111" w:type="dxa"/>
            <w:vAlign w:val="center"/>
          </w:tcPr>
          <w:p w14:paraId="0E7F3613" w14:textId="48624C20" w:rsidR="00E53760" w:rsidRPr="001F70FC" w:rsidRDefault="006B364B" w:rsidP="00065334">
            <w:pPr>
              <w:pStyle w:val="TableBodyLeft"/>
            </w:pPr>
            <w:r w:rsidRPr="006B364B">
              <w:t>Results are showing a downward trend quarter on quarter from those satisfied with what we do to deter/prevent crime both nationally and locally</w:t>
            </w:r>
            <w:r>
              <w:t>.</w:t>
            </w:r>
          </w:p>
        </w:tc>
      </w:tr>
      <w:tr w:rsidR="00E53760" w:rsidRPr="001F70FC" w14:paraId="544B72CF" w14:textId="77777777" w:rsidTr="00734267">
        <w:trPr>
          <w:cantSplit/>
        </w:trPr>
        <w:tc>
          <w:tcPr>
            <w:tcW w:w="3515" w:type="dxa"/>
            <w:shd w:val="clear" w:color="auto" w:fill="auto"/>
            <w:vAlign w:val="center"/>
          </w:tcPr>
          <w:p w14:paraId="54CFE257" w14:textId="0B108940" w:rsidR="00E53760" w:rsidRPr="00033810" w:rsidRDefault="006B364B" w:rsidP="00065334">
            <w:pPr>
              <w:pStyle w:val="TableBodyLeft"/>
            </w:pPr>
            <w:r w:rsidRPr="00033810">
              <w:rPr>
                <w:rFonts w:eastAsia="Times New Roman" w:cs="Arial"/>
                <w:color w:val="000000"/>
                <w:lang w:eastAsia="en-GB"/>
              </w:rPr>
              <w:t>Trust Index: Upholding our values</w:t>
            </w:r>
          </w:p>
        </w:tc>
        <w:tc>
          <w:tcPr>
            <w:tcW w:w="2494" w:type="dxa"/>
            <w:vAlign w:val="center"/>
          </w:tcPr>
          <w:p w14:paraId="462B10A0" w14:textId="143F541A" w:rsidR="00E53760" w:rsidRPr="001F70FC" w:rsidRDefault="006B364B" w:rsidP="00065334">
            <w:pPr>
              <w:pStyle w:val="TableBodyCentre"/>
              <w:rPr>
                <w:sz w:val="24"/>
                <w:szCs w:val="28"/>
              </w:rPr>
            </w:pPr>
            <w:r>
              <w:rPr>
                <w:sz w:val="24"/>
                <w:szCs w:val="28"/>
              </w:rPr>
              <w:t>Respect (71%)</w:t>
            </w:r>
            <w:r>
              <w:rPr>
                <w:sz w:val="24"/>
                <w:szCs w:val="28"/>
              </w:rPr>
              <w:br/>
              <w:t>Human Rights (70%)</w:t>
            </w:r>
            <w:r>
              <w:rPr>
                <w:sz w:val="24"/>
                <w:szCs w:val="28"/>
              </w:rPr>
              <w:br/>
              <w:t>Fairness (69%)</w:t>
            </w:r>
            <w:r>
              <w:rPr>
                <w:sz w:val="24"/>
                <w:szCs w:val="28"/>
              </w:rPr>
              <w:br/>
              <w:t>Integrity (70%)</w:t>
            </w:r>
          </w:p>
        </w:tc>
        <w:tc>
          <w:tcPr>
            <w:tcW w:w="1814" w:type="dxa"/>
            <w:shd w:val="clear" w:color="000000" w:fill="FFFFFF"/>
            <w:vAlign w:val="center"/>
          </w:tcPr>
          <w:p w14:paraId="7D29AEFA" w14:textId="0A060E50" w:rsidR="00E53760" w:rsidRPr="00BB6A6F" w:rsidRDefault="006B364B" w:rsidP="00065334">
            <w:pPr>
              <w:pStyle w:val="TableBodyCentre"/>
              <w:rPr>
                <w:b/>
                <w:bCs/>
                <w:sz w:val="24"/>
                <w:szCs w:val="28"/>
              </w:rPr>
            </w:pPr>
            <w:r>
              <w:rPr>
                <w:rFonts w:eastAsia="Times New Roman" w:cs="Arial"/>
                <w:b/>
                <w:bCs/>
                <w:color w:val="000000"/>
                <w:lang w:eastAsia="en-GB"/>
              </w:rPr>
              <w:t xml:space="preserve">All </w:t>
            </w:r>
            <w:r w:rsidRPr="006B364B">
              <w:rPr>
                <w:rFonts w:eastAsia="Times New Roman" w:cs="Arial"/>
                <w:b/>
                <w:bCs/>
                <w:color w:val="000000"/>
                <w:lang w:eastAsia="en-GB"/>
              </w:rPr>
              <w:t xml:space="preserve">↑ </w:t>
            </w:r>
            <w:r w:rsidR="002C7A3A">
              <w:rPr>
                <w:rFonts w:eastAsia="Times New Roman" w:cs="Arial"/>
                <w:b/>
                <w:bCs/>
                <w:color w:val="000000"/>
                <w:lang w:eastAsia="en-GB"/>
              </w:rPr>
              <w:t>+</w:t>
            </w:r>
            <w:r>
              <w:rPr>
                <w:rFonts w:eastAsia="Times New Roman" w:cs="Arial"/>
                <w:b/>
                <w:bCs/>
                <w:color w:val="000000"/>
                <w:lang w:eastAsia="en-GB"/>
              </w:rPr>
              <w:t>1% point</w:t>
            </w:r>
            <w:r>
              <w:rPr>
                <w:rFonts w:eastAsia="Times New Roman" w:cs="Arial"/>
                <w:b/>
                <w:bCs/>
                <w:color w:val="000000"/>
                <w:lang w:eastAsia="en-GB"/>
              </w:rPr>
              <w:br/>
            </w:r>
            <w:r w:rsidRPr="006B364B">
              <w:rPr>
                <w:szCs w:val="28"/>
              </w:rPr>
              <w:t>(</w:t>
            </w:r>
            <w:r w:rsidR="00755AF7">
              <w:rPr>
                <w:szCs w:val="28"/>
              </w:rPr>
              <w:t xml:space="preserve">bar </w:t>
            </w:r>
            <w:r w:rsidRPr="006B364B">
              <w:rPr>
                <w:szCs w:val="28"/>
              </w:rPr>
              <w:t>Fairness – no change)</w:t>
            </w:r>
          </w:p>
        </w:tc>
        <w:tc>
          <w:tcPr>
            <w:tcW w:w="6111" w:type="dxa"/>
            <w:vAlign w:val="center"/>
          </w:tcPr>
          <w:p w14:paraId="432A9964" w14:textId="64EAA8BF" w:rsidR="00E53760" w:rsidRPr="001F70FC" w:rsidRDefault="006B364B" w:rsidP="00065334">
            <w:pPr>
              <w:pStyle w:val="TableBodyLeft"/>
            </w:pPr>
            <w:r w:rsidRPr="006B364B">
              <w:t>Most people continue to feel Police Scotland upholds its core values. The proportion of respondents who felt police uphold the values Respect, Human Rights, Fairness and Integrity continues on an upward trend</w:t>
            </w:r>
            <w:r>
              <w:t>.</w:t>
            </w:r>
          </w:p>
        </w:tc>
      </w:tr>
      <w:tr w:rsidR="006B364B" w:rsidRPr="001F70FC" w14:paraId="4D416793" w14:textId="77777777" w:rsidTr="00734267">
        <w:trPr>
          <w:cantSplit/>
        </w:trPr>
        <w:tc>
          <w:tcPr>
            <w:tcW w:w="3515" w:type="dxa"/>
            <w:shd w:val="clear" w:color="auto" w:fill="auto"/>
            <w:vAlign w:val="center"/>
          </w:tcPr>
          <w:p w14:paraId="025B5115" w14:textId="6742FEB9" w:rsidR="006B364B" w:rsidRPr="00033810" w:rsidRDefault="006B364B" w:rsidP="006B364B">
            <w:pPr>
              <w:pStyle w:val="TableBodyLeft"/>
              <w:rPr>
                <w:rFonts w:eastAsia="Times New Roman" w:cs="Arial"/>
                <w:color w:val="000000"/>
                <w:lang w:eastAsia="en-GB"/>
              </w:rPr>
            </w:pPr>
            <w:r w:rsidRPr="00033810">
              <w:rPr>
                <w:rFonts w:eastAsia="Times New Roman" w:cs="Arial"/>
                <w:color w:val="000000"/>
                <w:lang w:eastAsia="en-GB"/>
              </w:rPr>
              <w:t>Trust Index: Confidence in reporting crime</w:t>
            </w:r>
          </w:p>
        </w:tc>
        <w:tc>
          <w:tcPr>
            <w:tcW w:w="2494" w:type="dxa"/>
            <w:vAlign w:val="center"/>
          </w:tcPr>
          <w:p w14:paraId="04423DA4" w14:textId="645C500A" w:rsidR="006B364B" w:rsidRDefault="006B364B" w:rsidP="006B364B">
            <w:pPr>
              <w:pStyle w:val="TableBodyCentre"/>
              <w:rPr>
                <w:sz w:val="24"/>
                <w:szCs w:val="28"/>
              </w:rPr>
            </w:pPr>
            <w:r>
              <w:rPr>
                <w:sz w:val="24"/>
                <w:szCs w:val="28"/>
              </w:rPr>
              <w:t>62%</w:t>
            </w:r>
          </w:p>
        </w:tc>
        <w:tc>
          <w:tcPr>
            <w:tcW w:w="1814" w:type="dxa"/>
            <w:vAlign w:val="center"/>
          </w:tcPr>
          <w:p w14:paraId="7C437A18" w14:textId="570979F6" w:rsidR="006B364B" w:rsidRPr="00BB6A6F" w:rsidRDefault="006B364B" w:rsidP="006B364B">
            <w:pPr>
              <w:pStyle w:val="TableBodyCentre"/>
              <w:rPr>
                <w:b/>
                <w:bCs/>
                <w:sz w:val="24"/>
                <w:szCs w:val="28"/>
              </w:rPr>
            </w:pPr>
            <w:r w:rsidRPr="00BB6A6F">
              <w:rPr>
                <w:b/>
                <w:bCs/>
                <w:sz w:val="24"/>
                <w:szCs w:val="28"/>
              </w:rPr>
              <w:t xml:space="preserve">↓ </w:t>
            </w:r>
            <w:r w:rsidR="002C7A3A">
              <w:rPr>
                <w:b/>
                <w:bCs/>
                <w:sz w:val="24"/>
                <w:szCs w:val="28"/>
              </w:rPr>
              <w:t>-</w:t>
            </w:r>
            <w:r>
              <w:rPr>
                <w:b/>
                <w:bCs/>
                <w:sz w:val="24"/>
                <w:szCs w:val="28"/>
              </w:rPr>
              <w:t>5</w:t>
            </w:r>
            <w:r w:rsidRPr="00BB6A6F">
              <w:rPr>
                <w:b/>
                <w:bCs/>
                <w:sz w:val="24"/>
                <w:szCs w:val="28"/>
              </w:rPr>
              <w:t>% points</w:t>
            </w:r>
          </w:p>
        </w:tc>
        <w:tc>
          <w:tcPr>
            <w:tcW w:w="6111" w:type="dxa"/>
            <w:vAlign w:val="center"/>
          </w:tcPr>
          <w:p w14:paraId="43AFE06C" w14:textId="378D0CFC" w:rsidR="006B364B" w:rsidRPr="001F70FC" w:rsidRDefault="006B364B" w:rsidP="006B364B">
            <w:pPr>
              <w:pStyle w:val="TableBodyLeft"/>
            </w:pPr>
            <w:r w:rsidRPr="006B364B">
              <w:t>Confidence in reporting crime can be impacted by a number of reasons including people’s perceptions of the Police. The majority however feel confident in reporting crime (ranging from 61% to 68%).</w:t>
            </w:r>
          </w:p>
        </w:tc>
      </w:tr>
      <w:tr w:rsidR="00F631CA" w:rsidRPr="001F70FC" w14:paraId="0200F578" w14:textId="77777777" w:rsidTr="00734267">
        <w:trPr>
          <w:cantSplit/>
        </w:trPr>
        <w:tc>
          <w:tcPr>
            <w:tcW w:w="3515" w:type="dxa"/>
            <w:vAlign w:val="center"/>
          </w:tcPr>
          <w:p w14:paraId="612F5229" w14:textId="610FA157" w:rsidR="00F631CA" w:rsidRPr="00033810" w:rsidRDefault="00F631CA" w:rsidP="00250C71">
            <w:pPr>
              <w:pStyle w:val="TableBodyLeft"/>
              <w:rPr>
                <w:rFonts w:eastAsia="Times New Roman" w:cs="Arial"/>
                <w:color w:val="000000"/>
                <w:lang w:eastAsia="en-GB"/>
              </w:rPr>
            </w:pPr>
            <w:bookmarkStart w:id="31" w:name="_Hlk160608327"/>
            <w:r w:rsidRPr="00033810">
              <w:t>User Experience: Ease of contact</w:t>
            </w:r>
          </w:p>
        </w:tc>
        <w:tc>
          <w:tcPr>
            <w:tcW w:w="2494" w:type="dxa"/>
            <w:vAlign w:val="center"/>
          </w:tcPr>
          <w:p w14:paraId="6F6FCDFA" w14:textId="1E1BD78A" w:rsidR="00F631CA" w:rsidRDefault="00F631CA" w:rsidP="006B364B">
            <w:pPr>
              <w:pStyle w:val="TableBodyCentre"/>
              <w:rPr>
                <w:sz w:val="24"/>
                <w:szCs w:val="28"/>
              </w:rPr>
            </w:pPr>
            <w:r>
              <w:rPr>
                <w:sz w:val="24"/>
                <w:szCs w:val="28"/>
              </w:rPr>
              <w:t>74.1%</w:t>
            </w:r>
          </w:p>
        </w:tc>
        <w:tc>
          <w:tcPr>
            <w:tcW w:w="1814" w:type="dxa"/>
            <w:vAlign w:val="center"/>
          </w:tcPr>
          <w:p w14:paraId="2F3DDCEB" w14:textId="2198AA09" w:rsidR="00F631CA" w:rsidRPr="00BB6A6F" w:rsidRDefault="00F631CA" w:rsidP="00F631CA">
            <w:pPr>
              <w:pStyle w:val="TableBodyCentre"/>
              <w:rPr>
                <w:b/>
                <w:bCs/>
                <w:sz w:val="24"/>
                <w:szCs w:val="28"/>
              </w:rPr>
            </w:pPr>
            <w:r w:rsidRPr="00F631CA">
              <w:rPr>
                <w:b/>
                <w:bCs/>
                <w:sz w:val="24"/>
                <w:szCs w:val="28"/>
              </w:rPr>
              <w:t>↑</w:t>
            </w:r>
            <w:r>
              <w:rPr>
                <w:b/>
                <w:bCs/>
                <w:sz w:val="24"/>
                <w:szCs w:val="28"/>
              </w:rPr>
              <w:t xml:space="preserve"> </w:t>
            </w:r>
            <w:r w:rsidR="002C7A3A">
              <w:rPr>
                <w:b/>
                <w:bCs/>
                <w:sz w:val="24"/>
                <w:szCs w:val="28"/>
              </w:rPr>
              <w:t>+</w:t>
            </w:r>
            <w:r w:rsidRPr="00F631CA">
              <w:rPr>
                <w:b/>
                <w:bCs/>
                <w:sz w:val="24"/>
                <w:szCs w:val="28"/>
              </w:rPr>
              <w:t>0.7% points</w:t>
            </w:r>
          </w:p>
        </w:tc>
        <w:tc>
          <w:tcPr>
            <w:tcW w:w="6111" w:type="dxa"/>
            <w:vAlign w:val="center"/>
          </w:tcPr>
          <w:p w14:paraId="7350E8D4" w14:textId="7864E7C9" w:rsidR="00F631CA" w:rsidRPr="001F70FC" w:rsidRDefault="00F631CA" w:rsidP="00F631CA">
            <w:pPr>
              <w:pStyle w:val="TableBodyLeft"/>
            </w:pPr>
            <w:r w:rsidRPr="00F631CA">
              <w:t xml:space="preserve">User experience measures satisfaction with contacting the police across critical elements in the end-to-end journey. Findings show high and stable levels of satisfaction with </w:t>
            </w:r>
            <w:r w:rsidR="007247DA">
              <w:t xml:space="preserve">initial </w:t>
            </w:r>
            <w:r w:rsidRPr="00F631CA">
              <w:t>contact.</w:t>
            </w:r>
            <w:r w:rsidR="007247DA">
              <w:t xml:space="preserve"> Positive experiences are correlated most strongly with the ease of contact.</w:t>
            </w:r>
          </w:p>
        </w:tc>
      </w:tr>
      <w:bookmarkEnd w:id="31"/>
      <w:tr w:rsidR="007247DA" w:rsidRPr="001F70FC" w14:paraId="45728D92" w14:textId="77777777" w:rsidTr="00734267">
        <w:trPr>
          <w:cantSplit/>
        </w:trPr>
        <w:tc>
          <w:tcPr>
            <w:tcW w:w="3515" w:type="dxa"/>
            <w:vAlign w:val="center"/>
          </w:tcPr>
          <w:p w14:paraId="79D5B829" w14:textId="2B762EC6" w:rsidR="007247DA" w:rsidRPr="00033810" w:rsidRDefault="007247DA" w:rsidP="00250C71">
            <w:pPr>
              <w:pStyle w:val="TableBodyLeft"/>
              <w:rPr>
                <w:rFonts w:eastAsia="Times New Roman" w:cs="Arial"/>
                <w:color w:val="000000"/>
                <w:lang w:eastAsia="en-GB"/>
              </w:rPr>
            </w:pPr>
            <w:r w:rsidRPr="00033810">
              <w:t>User Experience: Treatment by staff member during initial contact</w:t>
            </w:r>
          </w:p>
        </w:tc>
        <w:tc>
          <w:tcPr>
            <w:tcW w:w="2494" w:type="dxa"/>
            <w:vAlign w:val="center"/>
          </w:tcPr>
          <w:p w14:paraId="1706E640" w14:textId="24955B9E" w:rsidR="007247DA" w:rsidRDefault="007247DA" w:rsidP="007247DA">
            <w:pPr>
              <w:pStyle w:val="TableBodyCentre"/>
              <w:rPr>
                <w:sz w:val="24"/>
                <w:szCs w:val="28"/>
              </w:rPr>
            </w:pPr>
            <w:r>
              <w:rPr>
                <w:sz w:val="24"/>
                <w:szCs w:val="28"/>
              </w:rPr>
              <w:t>84.4%</w:t>
            </w:r>
          </w:p>
        </w:tc>
        <w:tc>
          <w:tcPr>
            <w:tcW w:w="1814" w:type="dxa"/>
            <w:vAlign w:val="center"/>
          </w:tcPr>
          <w:p w14:paraId="7EBBD846" w14:textId="78BFE2AC" w:rsidR="007247DA" w:rsidRPr="00BB6A6F" w:rsidRDefault="007247DA" w:rsidP="007247DA">
            <w:pPr>
              <w:pStyle w:val="TableBodyCentre"/>
              <w:rPr>
                <w:b/>
                <w:bCs/>
                <w:sz w:val="24"/>
                <w:szCs w:val="28"/>
              </w:rPr>
            </w:pPr>
            <w:r w:rsidRPr="00F631CA">
              <w:rPr>
                <w:b/>
                <w:bCs/>
                <w:sz w:val="24"/>
                <w:szCs w:val="28"/>
              </w:rPr>
              <w:t>↓</w:t>
            </w:r>
            <w:r>
              <w:rPr>
                <w:b/>
                <w:bCs/>
                <w:sz w:val="24"/>
                <w:szCs w:val="28"/>
              </w:rPr>
              <w:t xml:space="preserve"> </w:t>
            </w:r>
            <w:r w:rsidR="002C7A3A">
              <w:rPr>
                <w:b/>
                <w:bCs/>
                <w:sz w:val="24"/>
                <w:szCs w:val="28"/>
              </w:rPr>
              <w:t>-</w:t>
            </w:r>
            <w:r w:rsidRPr="00F631CA">
              <w:rPr>
                <w:b/>
                <w:bCs/>
                <w:sz w:val="24"/>
                <w:szCs w:val="28"/>
              </w:rPr>
              <w:t>0.7% points</w:t>
            </w:r>
          </w:p>
        </w:tc>
        <w:tc>
          <w:tcPr>
            <w:tcW w:w="6111" w:type="dxa"/>
            <w:vAlign w:val="center"/>
          </w:tcPr>
          <w:p w14:paraId="0764EA06" w14:textId="08BC81CA" w:rsidR="007247DA" w:rsidRPr="001F70FC" w:rsidRDefault="007247DA" w:rsidP="007247DA">
            <w:pPr>
              <w:pStyle w:val="TableBodyLeft"/>
            </w:pPr>
            <w:r w:rsidRPr="00F631CA">
              <w:t xml:space="preserve">User experience measures satisfaction with contacting the police across critical elements in the end-to-end journey. Findings show high and stable levels of satisfaction with </w:t>
            </w:r>
            <w:r>
              <w:t xml:space="preserve">treatment during initial </w:t>
            </w:r>
            <w:r w:rsidRPr="00F631CA">
              <w:t>contact.</w:t>
            </w:r>
          </w:p>
        </w:tc>
      </w:tr>
      <w:tr w:rsidR="007247DA" w:rsidRPr="001F70FC" w14:paraId="1BDC4D34" w14:textId="77777777" w:rsidTr="00734267">
        <w:trPr>
          <w:cantSplit/>
        </w:trPr>
        <w:tc>
          <w:tcPr>
            <w:tcW w:w="3515" w:type="dxa"/>
            <w:vAlign w:val="center"/>
          </w:tcPr>
          <w:p w14:paraId="56ADE604" w14:textId="79EA13F2" w:rsidR="007247DA" w:rsidRPr="00033810" w:rsidRDefault="007247DA" w:rsidP="00250C71">
            <w:pPr>
              <w:pStyle w:val="TableBodyLeft"/>
              <w:rPr>
                <w:rFonts w:eastAsia="Times New Roman" w:cs="Arial"/>
                <w:color w:val="000000"/>
                <w:lang w:eastAsia="en-GB"/>
              </w:rPr>
            </w:pPr>
            <w:r w:rsidRPr="00033810">
              <w:lastRenderedPageBreak/>
              <w:t>User Experience: Staff understanding what they needed</w:t>
            </w:r>
          </w:p>
        </w:tc>
        <w:tc>
          <w:tcPr>
            <w:tcW w:w="2494" w:type="dxa"/>
            <w:vAlign w:val="center"/>
          </w:tcPr>
          <w:p w14:paraId="685E0855" w14:textId="75282C7E" w:rsidR="007247DA" w:rsidRDefault="007247DA" w:rsidP="007247DA">
            <w:pPr>
              <w:pStyle w:val="TableBodyCentre"/>
              <w:rPr>
                <w:sz w:val="24"/>
                <w:szCs w:val="28"/>
              </w:rPr>
            </w:pPr>
            <w:r>
              <w:rPr>
                <w:sz w:val="24"/>
                <w:szCs w:val="28"/>
              </w:rPr>
              <w:t>86.3%</w:t>
            </w:r>
          </w:p>
        </w:tc>
        <w:tc>
          <w:tcPr>
            <w:tcW w:w="1814" w:type="dxa"/>
            <w:vAlign w:val="center"/>
          </w:tcPr>
          <w:p w14:paraId="7A729FC2" w14:textId="7467E4A8" w:rsidR="007247DA" w:rsidRPr="00BB6A6F" w:rsidRDefault="007247DA" w:rsidP="007247DA">
            <w:pPr>
              <w:pStyle w:val="TableBodyCentre"/>
              <w:rPr>
                <w:b/>
                <w:bCs/>
                <w:sz w:val="24"/>
                <w:szCs w:val="28"/>
              </w:rPr>
            </w:pPr>
            <w:r w:rsidRPr="00F631CA">
              <w:rPr>
                <w:b/>
                <w:bCs/>
                <w:sz w:val="24"/>
                <w:szCs w:val="28"/>
              </w:rPr>
              <w:t>↑</w:t>
            </w:r>
            <w:r>
              <w:rPr>
                <w:b/>
                <w:bCs/>
                <w:sz w:val="24"/>
                <w:szCs w:val="28"/>
              </w:rPr>
              <w:t xml:space="preserve"> </w:t>
            </w:r>
            <w:r w:rsidR="002C7A3A">
              <w:rPr>
                <w:b/>
                <w:bCs/>
                <w:sz w:val="24"/>
                <w:szCs w:val="28"/>
              </w:rPr>
              <w:t>+</w:t>
            </w:r>
            <w:r w:rsidRPr="00F631CA">
              <w:rPr>
                <w:b/>
                <w:bCs/>
                <w:sz w:val="24"/>
                <w:szCs w:val="28"/>
              </w:rPr>
              <w:t>0.1% points</w:t>
            </w:r>
          </w:p>
        </w:tc>
        <w:tc>
          <w:tcPr>
            <w:tcW w:w="6111" w:type="dxa"/>
            <w:vAlign w:val="center"/>
          </w:tcPr>
          <w:p w14:paraId="1A67D17C" w14:textId="2E22DBED" w:rsidR="007247DA" w:rsidRPr="001F70FC" w:rsidRDefault="007247DA" w:rsidP="007247DA">
            <w:pPr>
              <w:pStyle w:val="TableBodyLeft"/>
            </w:pPr>
            <w:r w:rsidRPr="00F631CA">
              <w:t xml:space="preserve">User experience measures satisfaction with contacting the police across critical elements in the end-to-end journey. Findings show high and stable levels of satisfaction with </w:t>
            </w:r>
            <w:r>
              <w:t>staff understanding what they needed.</w:t>
            </w:r>
          </w:p>
        </w:tc>
      </w:tr>
      <w:tr w:rsidR="007247DA" w:rsidRPr="001F70FC" w14:paraId="131FCA42" w14:textId="77777777" w:rsidTr="00734267">
        <w:trPr>
          <w:cantSplit/>
        </w:trPr>
        <w:tc>
          <w:tcPr>
            <w:tcW w:w="3515" w:type="dxa"/>
            <w:vAlign w:val="center"/>
          </w:tcPr>
          <w:p w14:paraId="6D8A7E7B" w14:textId="7E471907" w:rsidR="007247DA" w:rsidRPr="00033810" w:rsidRDefault="007247DA" w:rsidP="00250C71">
            <w:pPr>
              <w:pStyle w:val="TableBodyLeft"/>
              <w:rPr>
                <w:rFonts w:eastAsia="Times New Roman" w:cs="Arial"/>
                <w:lang w:eastAsia="en-GB"/>
              </w:rPr>
            </w:pPr>
            <w:r w:rsidRPr="00033810">
              <w:t>User Experience: Police providing the appropriate response</w:t>
            </w:r>
          </w:p>
        </w:tc>
        <w:tc>
          <w:tcPr>
            <w:tcW w:w="2494" w:type="dxa"/>
            <w:vAlign w:val="center"/>
          </w:tcPr>
          <w:p w14:paraId="75233688" w14:textId="7626C19A" w:rsidR="007247DA" w:rsidRDefault="007247DA" w:rsidP="007247DA">
            <w:pPr>
              <w:pStyle w:val="TableBodyCentre"/>
              <w:rPr>
                <w:sz w:val="24"/>
                <w:szCs w:val="28"/>
              </w:rPr>
            </w:pPr>
            <w:r>
              <w:rPr>
                <w:sz w:val="24"/>
                <w:szCs w:val="28"/>
              </w:rPr>
              <w:t>64.1%</w:t>
            </w:r>
          </w:p>
        </w:tc>
        <w:tc>
          <w:tcPr>
            <w:tcW w:w="1814" w:type="dxa"/>
            <w:vAlign w:val="center"/>
          </w:tcPr>
          <w:p w14:paraId="62EFF75D" w14:textId="50BBEAC1" w:rsidR="007247DA" w:rsidRPr="00BB6A6F" w:rsidRDefault="007247DA" w:rsidP="007247DA">
            <w:pPr>
              <w:pStyle w:val="TableBodyCentre"/>
              <w:rPr>
                <w:b/>
                <w:bCs/>
                <w:sz w:val="24"/>
                <w:szCs w:val="28"/>
              </w:rPr>
            </w:pPr>
            <w:r w:rsidRPr="00F631CA">
              <w:rPr>
                <w:b/>
                <w:bCs/>
                <w:sz w:val="24"/>
                <w:szCs w:val="28"/>
              </w:rPr>
              <w:t>↑</w:t>
            </w:r>
            <w:r>
              <w:rPr>
                <w:b/>
                <w:bCs/>
                <w:sz w:val="24"/>
                <w:szCs w:val="28"/>
              </w:rPr>
              <w:t xml:space="preserve"> </w:t>
            </w:r>
            <w:r w:rsidR="002C7A3A">
              <w:rPr>
                <w:b/>
                <w:bCs/>
                <w:sz w:val="24"/>
                <w:szCs w:val="28"/>
              </w:rPr>
              <w:t>+</w:t>
            </w:r>
            <w:r w:rsidRPr="00F631CA">
              <w:rPr>
                <w:b/>
                <w:bCs/>
                <w:sz w:val="24"/>
                <w:szCs w:val="28"/>
              </w:rPr>
              <w:t>0.5% points</w:t>
            </w:r>
          </w:p>
        </w:tc>
        <w:tc>
          <w:tcPr>
            <w:tcW w:w="6111" w:type="dxa"/>
            <w:vAlign w:val="center"/>
          </w:tcPr>
          <w:p w14:paraId="2AF1A3A5" w14:textId="7A5E9DF3" w:rsidR="007247DA" w:rsidRPr="001F70FC" w:rsidRDefault="007247DA" w:rsidP="007247DA">
            <w:pPr>
              <w:pStyle w:val="TableBodyLeft"/>
            </w:pPr>
            <w:r w:rsidRPr="00F631CA">
              <w:t>User experience measures satisfaction with contacting the police across critical elements in the end-to-end journey. Findings show stable levels of satisfaction with</w:t>
            </w:r>
            <w:r>
              <w:t xml:space="preserve"> police providing the appropriate response</w:t>
            </w:r>
            <w:r w:rsidRPr="00F631CA">
              <w:t>. Positive experiences are correlated most strongly with receiving an appropriate response</w:t>
            </w:r>
            <w:r>
              <w:t>.</w:t>
            </w:r>
          </w:p>
        </w:tc>
      </w:tr>
      <w:tr w:rsidR="007247DA" w:rsidRPr="001F70FC" w14:paraId="0BD9D2E6" w14:textId="77777777" w:rsidTr="00734267">
        <w:trPr>
          <w:cantSplit/>
        </w:trPr>
        <w:tc>
          <w:tcPr>
            <w:tcW w:w="3515" w:type="dxa"/>
            <w:vAlign w:val="center"/>
          </w:tcPr>
          <w:p w14:paraId="459F0D3C" w14:textId="4CB5AC57" w:rsidR="007247DA" w:rsidRPr="00033810" w:rsidRDefault="007247DA" w:rsidP="00250C71">
            <w:pPr>
              <w:pStyle w:val="TableBodyLeft"/>
              <w:rPr>
                <w:rFonts w:eastAsia="Times New Roman" w:cs="Arial"/>
                <w:lang w:eastAsia="en-GB"/>
              </w:rPr>
            </w:pPr>
            <w:r w:rsidRPr="00033810">
              <w:t>User Experience: Treatment by officers who attended the incident</w:t>
            </w:r>
          </w:p>
        </w:tc>
        <w:tc>
          <w:tcPr>
            <w:tcW w:w="2494" w:type="dxa"/>
            <w:vAlign w:val="center"/>
          </w:tcPr>
          <w:p w14:paraId="01CB86AD" w14:textId="1C318547" w:rsidR="007247DA" w:rsidRDefault="007247DA" w:rsidP="007247DA">
            <w:pPr>
              <w:pStyle w:val="TableBodyCentre"/>
              <w:rPr>
                <w:sz w:val="24"/>
                <w:szCs w:val="28"/>
              </w:rPr>
            </w:pPr>
            <w:r>
              <w:rPr>
                <w:sz w:val="24"/>
                <w:szCs w:val="28"/>
              </w:rPr>
              <w:t>82.0%</w:t>
            </w:r>
          </w:p>
        </w:tc>
        <w:tc>
          <w:tcPr>
            <w:tcW w:w="1814" w:type="dxa"/>
            <w:vAlign w:val="center"/>
          </w:tcPr>
          <w:p w14:paraId="77FA4015" w14:textId="5429D357" w:rsidR="007247DA" w:rsidRDefault="007247DA" w:rsidP="007247DA">
            <w:pPr>
              <w:pStyle w:val="TableBodyCentre"/>
              <w:rPr>
                <w:b/>
                <w:bCs/>
                <w:sz w:val="24"/>
                <w:szCs w:val="28"/>
              </w:rPr>
            </w:pPr>
            <w:r w:rsidRPr="00F631CA">
              <w:rPr>
                <w:b/>
                <w:bCs/>
                <w:sz w:val="24"/>
                <w:szCs w:val="28"/>
              </w:rPr>
              <w:t>↑</w:t>
            </w:r>
            <w:r>
              <w:rPr>
                <w:b/>
                <w:bCs/>
                <w:sz w:val="24"/>
                <w:szCs w:val="28"/>
              </w:rPr>
              <w:t xml:space="preserve"> </w:t>
            </w:r>
            <w:r w:rsidR="002C7A3A">
              <w:rPr>
                <w:b/>
                <w:bCs/>
                <w:sz w:val="24"/>
                <w:szCs w:val="28"/>
              </w:rPr>
              <w:t>+</w:t>
            </w:r>
            <w:r w:rsidRPr="00F631CA">
              <w:rPr>
                <w:b/>
                <w:bCs/>
                <w:sz w:val="24"/>
                <w:szCs w:val="28"/>
              </w:rPr>
              <w:t>0.7% points</w:t>
            </w:r>
          </w:p>
        </w:tc>
        <w:tc>
          <w:tcPr>
            <w:tcW w:w="6111" w:type="dxa"/>
            <w:vAlign w:val="center"/>
          </w:tcPr>
          <w:p w14:paraId="56797066" w14:textId="063766DE" w:rsidR="007247DA" w:rsidRPr="00E53760" w:rsidRDefault="007247DA" w:rsidP="007247DA">
            <w:pPr>
              <w:pStyle w:val="TableBodyLeft"/>
            </w:pPr>
            <w:r w:rsidRPr="00F631CA">
              <w:t xml:space="preserve">User experience measures satisfaction with contacting the police across critical elements in the end-to-end journey. Findings show high and stable levels of satisfaction with </w:t>
            </w:r>
            <w:r>
              <w:t>treatment by attending officers.</w:t>
            </w:r>
            <w:r w:rsidRPr="00F631CA">
              <w:t xml:space="preserve"> Positive experiences are correlated most strongly with satisfaction with attending officers</w:t>
            </w:r>
            <w:r>
              <w:t>.</w:t>
            </w:r>
          </w:p>
        </w:tc>
      </w:tr>
      <w:tr w:rsidR="007247DA" w:rsidRPr="001F70FC" w14:paraId="498A5F02" w14:textId="77777777" w:rsidTr="00734267">
        <w:trPr>
          <w:cantSplit/>
        </w:trPr>
        <w:tc>
          <w:tcPr>
            <w:tcW w:w="3515" w:type="dxa"/>
            <w:shd w:val="clear" w:color="auto" w:fill="auto"/>
            <w:vAlign w:val="center"/>
          </w:tcPr>
          <w:p w14:paraId="3E7C6CDD" w14:textId="67868E1D" w:rsidR="007247DA" w:rsidRPr="00250C71" w:rsidRDefault="007247DA" w:rsidP="007247DA">
            <w:pPr>
              <w:pStyle w:val="TableBodyLeft"/>
              <w:rPr>
                <w:rFonts w:eastAsia="Times New Roman" w:cs="Arial"/>
                <w:lang w:eastAsia="en-GB"/>
              </w:rPr>
            </w:pPr>
            <w:r w:rsidRPr="00250C71">
              <w:rPr>
                <w:rFonts w:eastAsia="Times New Roman" w:cs="Arial"/>
                <w:lang w:eastAsia="en-GB"/>
              </w:rPr>
              <w:t>User Experience: Being adequately informed about progress</w:t>
            </w:r>
          </w:p>
        </w:tc>
        <w:tc>
          <w:tcPr>
            <w:tcW w:w="2494" w:type="dxa"/>
            <w:vAlign w:val="center"/>
          </w:tcPr>
          <w:p w14:paraId="466933AD" w14:textId="306AFB8D" w:rsidR="007247DA" w:rsidRDefault="007247DA" w:rsidP="007247DA">
            <w:pPr>
              <w:pStyle w:val="TableBodyCentre"/>
              <w:rPr>
                <w:sz w:val="24"/>
                <w:szCs w:val="28"/>
              </w:rPr>
            </w:pPr>
            <w:r>
              <w:rPr>
                <w:sz w:val="24"/>
                <w:szCs w:val="28"/>
              </w:rPr>
              <w:t>50.2%</w:t>
            </w:r>
          </w:p>
        </w:tc>
        <w:tc>
          <w:tcPr>
            <w:tcW w:w="1814" w:type="dxa"/>
            <w:vAlign w:val="center"/>
          </w:tcPr>
          <w:p w14:paraId="4CF04213" w14:textId="639D99A7" w:rsidR="007247DA" w:rsidRDefault="007247DA" w:rsidP="007247DA">
            <w:pPr>
              <w:pStyle w:val="TableBodyCentre"/>
              <w:rPr>
                <w:b/>
                <w:bCs/>
                <w:sz w:val="24"/>
                <w:szCs w:val="28"/>
              </w:rPr>
            </w:pPr>
            <w:r w:rsidRPr="00F631CA">
              <w:rPr>
                <w:b/>
                <w:bCs/>
                <w:sz w:val="24"/>
                <w:szCs w:val="28"/>
              </w:rPr>
              <w:t>↓</w:t>
            </w:r>
            <w:r>
              <w:rPr>
                <w:b/>
                <w:bCs/>
                <w:sz w:val="24"/>
                <w:szCs w:val="28"/>
              </w:rPr>
              <w:t xml:space="preserve"> </w:t>
            </w:r>
            <w:r w:rsidR="002C7A3A">
              <w:rPr>
                <w:b/>
                <w:bCs/>
                <w:sz w:val="24"/>
                <w:szCs w:val="28"/>
              </w:rPr>
              <w:t>-</w:t>
            </w:r>
            <w:r w:rsidRPr="00F631CA">
              <w:rPr>
                <w:b/>
                <w:bCs/>
                <w:sz w:val="24"/>
                <w:szCs w:val="28"/>
              </w:rPr>
              <w:t>0.</w:t>
            </w:r>
            <w:r>
              <w:rPr>
                <w:b/>
                <w:bCs/>
                <w:sz w:val="24"/>
                <w:szCs w:val="28"/>
              </w:rPr>
              <w:t>4</w:t>
            </w:r>
            <w:r w:rsidRPr="00F631CA">
              <w:rPr>
                <w:b/>
                <w:bCs/>
                <w:sz w:val="24"/>
                <w:szCs w:val="28"/>
              </w:rPr>
              <w:t>% points</w:t>
            </w:r>
          </w:p>
        </w:tc>
        <w:tc>
          <w:tcPr>
            <w:tcW w:w="6111" w:type="dxa"/>
            <w:vAlign w:val="center"/>
          </w:tcPr>
          <w:p w14:paraId="38239EA8" w14:textId="06AFB2E3" w:rsidR="007247DA" w:rsidRPr="00E53760" w:rsidRDefault="007247DA" w:rsidP="007247DA">
            <w:pPr>
              <w:pStyle w:val="TableBodyLeft"/>
            </w:pPr>
            <w:r w:rsidRPr="00F631CA">
              <w:t>User experience measures satisfaction with contacting the police across critical elements in the end-to-end journey. Findings s</w:t>
            </w:r>
            <w:r>
              <w:t xml:space="preserve">how </w:t>
            </w:r>
            <w:r w:rsidRPr="00F631CA">
              <w:t xml:space="preserve">stable levels of satisfaction with </w:t>
            </w:r>
            <w:r>
              <w:t>being adequately informed about progress</w:t>
            </w:r>
            <w:r w:rsidRPr="00F631CA">
              <w:t>. Positive experiences are correlated most strongly with</w:t>
            </w:r>
            <w:r>
              <w:t xml:space="preserve"> </w:t>
            </w:r>
            <w:r w:rsidRPr="00F631CA">
              <w:t>feeling adequately informed about case progress</w:t>
            </w:r>
            <w:r>
              <w:t>.</w:t>
            </w:r>
          </w:p>
        </w:tc>
      </w:tr>
      <w:tr w:rsidR="007247DA" w:rsidRPr="001F70FC" w14:paraId="62A18153" w14:textId="77777777" w:rsidTr="00734267">
        <w:trPr>
          <w:cantSplit/>
        </w:trPr>
        <w:tc>
          <w:tcPr>
            <w:tcW w:w="3515" w:type="dxa"/>
            <w:shd w:val="clear" w:color="auto" w:fill="auto"/>
            <w:vAlign w:val="center"/>
          </w:tcPr>
          <w:p w14:paraId="2DF1876D" w14:textId="79C2D4CF" w:rsidR="007247DA" w:rsidRPr="00250C71" w:rsidRDefault="007247DA" w:rsidP="007247DA">
            <w:pPr>
              <w:pStyle w:val="TableBodyLeft"/>
              <w:rPr>
                <w:rFonts w:eastAsia="Times New Roman" w:cs="Arial"/>
                <w:lang w:eastAsia="en-GB"/>
              </w:rPr>
            </w:pPr>
            <w:r w:rsidRPr="00250C71">
              <w:rPr>
                <w:rFonts w:eastAsia="Times New Roman" w:cs="Arial"/>
                <w:color w:val="000000"/>
                <w:lang w:eastAsia="en-GB"/>
              </w:rPr>
              <w:lastRenderedPageBreak/>
              <w:t>Number of allegations considered by PIRC (CHRs)</w:t>
            </w:r>
          </w:p>
        </w:tc>
        <w:tc>
          <w:tcPr>
            <w:tcW w:w="2494" w:type="dxa"/>
            <w:vAlign w:val="center"/>
          </w:tcPr>
          <w:p w14:paraId="25E52C3D" w14:textId="5EA6D4AE" w:rsidR="007247DA" w:rsidRDefault="007247DA" w:rsidP="007247DA">
            <w:pPr>
              <w:pStyle w:val="TableBodyCentre"/>
              <w:rPr>
                <w:sz w:val="24"/>
                <w:szCs w:val="28"/>
              </w:rPr>
            </w:pPr>
            <w:r>
              <w:rPr>
                <w:sz w:val="24"/>
                <w:szCs w:val="28"/>
              </w:rPr>
              <w:t>608</w:t>
            </w:r>
          </w:p>
        </w:tc>
        <w:tc>
          <w:tcPr>
            <w:tcW w:w="1814" w:type="dxa"/>
            <w:vAlign w:val="center"/>
          </w:tcPr>
          <w:p w14:paraId="63DEF4DD" w14:textId="301C8ED6" w:rsidR="007247DA" w:rsidRPr="00F631CA" w:rsidRDefault="007247DA" w:rsidP="007247DA">
            <w:pPr>
              <w:pStyle w:val="TableBodyCentre"/>
              <w:rPr>
                <w:b/>
                <w:bCs/>
                <w:sz w:val="24"/>
                <w:szCs w:val="28"/>
              </w:rPr>
            </w:pPr>
            <w:r w:rsidRPr="00F631CA">
              <w:rPr>
                <w:b/>
                <w:bCs/>
                <w:sz w:val="24"/>
                <w:szCs w:val="28"/>
              </w:rPr>
              <w:t>↓</w:t>
            </w:r>
            <w:r>
              <w:rPr>
                <w:b/>
                <w:bCs/>
                <w:sz w:val="24"/>
                <w:szCs w:val="28"/>
              </w:rPr>
              <w:t xml:space="preserve"> </w:t>
            </w:r>
            <w:r w:rsidR="002C7A3A">
              <w:rPr>
                <w:b/>
                <w:bCs/>
                <w:sz w:val="24"/>
                <w:szCs w:val="28"/>
              </w:rPr>
              <w:t>-</w:t>
            </w:r>
            <w:r>
              <w:rPr>
                <w:b/>
                <w:bCs/>
                <w:sz w:val="24"/>
                <w:szCs w:val="28"/>
              </w:rPr>
              <w:t>12.3</w:t>
            </w:r>
            <w:r w:rsidRPr="00F631CA">
              <w:rPr>
                <w:b/>
                <w:bCs/>
                <w:sz w:val="24"/>
                <w:szCs w:val="28"/>
              </w:rPr>
              <w:t>%</w:t>
            </w:r>
          </w:p>
        </w:tc>
        <w:tc>
          <w:tcPr>
            <w:tcW w:w="6111" w:type="dxa"/>
            <w:vAlign w:val="center"/>
          </w:tcPr>
          <w:p w14:paraId="7B64BC87" w14:textId="6C5DAFD0" w:rsidR="007247DA" w:rsidRPr="00E53760" w:rsidRDefault="007247DA" w:rsidP="007247DA">
            <w:pPr>
              <w:pStyle w:val="TableBodyLeft"/>
            </w:pPr>
            <w:r w:rsidRPr="00F631CA">
              <w:t>Organisational and individual learning from CHRs and other sources can influence and improve our service to help reduce the number of allegations considered by PIRC</w:t>
            </w:r>
            <w:r>
              <w:t>.</w:t>
            </w:r>
          </w:p>
        </w:tc>
      </w:tr>
      <w:tr w:rsidR="007247DA" w:rsidRPr="001F70FC" w14:paraId="746BACE1" w14:textId="77777777" w:rsidTr="00734267">
        <w:trPr>
          <w:cantSplit/>
        </w:trPr>
        <w:tc>
          <w:tcPr>
            <w:tcW w:w="3515" w:type="dxa"/>
            <w:shd w:val="clear" w:color="auto" w:fill="auto"/>
            <w:vAlign w:val="center"/>
          </w:tcPr>
          <w:p w14:paraId="607BC8B8" w14:textId="426B0954" w:rsidR="007247DA" w:rsidRPr="00250C71" w:rsidRDefault="007247DA" w:rsidP="007247DA">
            <w:pPr>
              <w:pStyle w:val="TableBodyLeft"/>
              <w:rPr>
                <w:rFonts w:eastAsia="Times New Roman" w:cs="Arial"/>
                <w:lang w:eastAsia="en-GB"/>
              </w:rPr>
            </w:pPr>
            <w:r w:rsidRPr="00250C71">
              <w:rPr>
                <w:rFonts w:eastAsia="Times New Roman" w:cs="Arial"/>
                <w:color w:val="000000"/>
                <w:lang w:eastAsia="en-GB"/>
              </w:rPr>
              <w:t>Percentage of these allegations assessed as handled to a reasonable standard</w:t>
            </w:r>
          </w:p>
        </w:tc>
        <w:tc>
          <w:tcPr>
            <w:tcW w:w="2494" w:type="dxa"/>
            <w:vAlign w:val="center"/>
          </w:tcPr>
          <w:p w14:paraId="07D02133" w14:textId="178321DA" w:rsidR="007247DA" w:rsidRDefault="007247DA" w:rsidP="007247DA">
            <w:pPr>
              <w:pStyle w:val="TableBodyCentre"/>
              <w:rPr>
                <w:sz w:val="24"/>
                <w:szCs w:val="28"/>
              </w:rPr>
            </w:pPr>
            <w:r>
              <w:rPr>
                <w:sz w:val="24"/>
                <w:szCs w:val="28"/>
              </w:rPr>
              <w:t>58.2%</w:t>
            </w:r>
          </w:p>
        </w:tc>
        <w:tc>
          <w:tcPr>
            <w:tcW w:w="1814" w:type="dxa"/>
            <w:vAlign w:val="center"/>
          </w:tcPr>
          <w:p w14:paraId="569659A6" w14:textId="52A0622F" w:rsidR="007247DA" w:rsidRPr="00F631CA" w:rsidRDefault="007247DA" w:rsidP="007247DA">
            <w:pPr>
              <w:pStyle w:val="TableBodyCentre"/>
              <w:rPr>
                <w:b/>
                <w:bCs/>
                <w:sz w:val="24"/>
                <w:szCs w:val="28"/>
              </w:rPr>
            </w:pPr>
            <w:r w:rsidRPr="00F631CA">
              <w:rPr>
                <w:b/>
                <w:bCs/>
                <w:sz w:val="24"/>
                <w:szCs w:val="28"/>
              </w:rPr>
              <w:t>↓</w:t>
            </w:r>
            <w:r>
              <w:rPr>
                <w:b/>
                <w:bCs/>
                <w:sz w:val="24"/>
                <w:szCs w:val="28"/>
              </w:rPr>
              <w:t xml:space="preserve"> </w:t>
            </w:r>
            <w:r w:rsidR="002C7A3A">
              <w:rPr>
                <w:b/>
                <w:bCs/>
                <w:sz w:val="24"/>
                <w:szCs w:val="28"/>
              </w:rPr>
              <w:t>-</w:t>
            </w:r>
            <w:r>
              <w:rPr>
                <w:b/>
                <w:bCs/>
                <w:sz w:val="24"/>
                <w:szCs w:val="28"/>
              </w:rPr>
              <w:t>15.0</w:t>
            </w:r>
            <w:r w:rsidRPr="00F631CA">
              <w:rPr>
                <w:b/>
                <w:bCs/>
                <w:sz w:val="24"/>
                <w:szCs w:val="28"/>
              </w:rPr>
              <w:t>%</w:t>
            </w:r>
            <w:r>
              <w:rPr>
                <w:b/>
                <w:bCs/>
                <w:sz w:val="24"/>
                <w:szCs w:val="28"/>
              </w:rPr>
              <w:t xml:space="preserve"> points</w:t>
            </w:r>
          </w:p>
        </w:tc>
        <w:tc>
          <w:tcPr>
            <w:tcW w:w="6111" w:type="dxa"/>
            <w:vAlign w:val="center"/>
          </w:tcPr>
          <w:p w14:paraId="60FA1104" w14:textId="3C1CCFD5" w:rsidR="007247DA" w:rsidRPr="00E53760" w:rsidRDefault="007247DA" w:rsidP="007247DA">
            <w:pPr>
              <w:pStyle w:val="TableBodyLeft"/>
            </w:pPr>
            <w:r w:rsidRPr="00F631CA">
              <w:t xml:space="preserve">Organisational and individual learning from CHRs and other sources can influence and improve our service to help </w:t>
            </w:r>
            <w:r>
              <w:t>increase the percentage of allegations handled to a reasonable standard.</w:t>
            </w:r>
          </w:p>
        </w:tc>
      </w:tr>
      <w:tr w:rsidR="007247DA" w:rsidRPr="001F70FC" w14:paraId="672229C3" w14:textId="77777777" w:rsidTr="00734267">
        <w:trPr>
          <w:cantSplit/>
        </w:trPr>
        <w:tc>
          <w:tcPr>
            <w:tcW w:w="3515" w:type="dxa"/>
            <w:vAlign w:val="center"/>
          </w:tcPr>
          <w:p w14:paraId="5C6BB09C" w14:textId="1A684F99" w:rsidR="007247DA" w:rsidRPr="00250C71" w:rsidRDefault="007247DA" w:rsidP="007247DA">
            <w:pPr>
              <w:pStyle w:val="TableBodyLeft"/>
              <w:rPr>
                <w:rFonts w:eastAsia="Times New Roman" w:cs="Arial"/>
                <w:szCs w:val="28"/>
                <w:lang w:eastAsia="en-GB"/>
              </w:rPr>
            </w:pPr>
            <w:r w:rsidRPr="00250C71">
              <w:rPr>
                <w:rFonts w:eastAsia="Times New Roman" w:cs="Arial"/>
                <w:color w:val="000000"/>
                <w:szCs w:val="28"/>
                <w:lang w:eastAsia="en-GB"/>
              </w:rPr>
              <w:t>Level of complaints received relative to C3s handling of 999/101 calls</w:t>
            </w:r>
          </w:p>
        </w:tc>
        <w:tc>
          <w:tcPr>
            <w:tcW w:w="2494" w:type="dxa"/>
            <w:vAlign w:val="center"/>
          </w:tcPr>
          <w:p w14:paraId="2A632531" w14:textId="452349AA" w:rsidR="007247DA" w:rsidRDefault="007247DA" w:rsidP="007247DA">
            <w:pPr>
              <w:pStyle w:val="TableBodyCentre"/>
              <w:rPr>
                <w:sz w:val="24"/>
                <w:szCs w:val="28"/>
              </w:rPr>
            </w:pPr>
            <w:r>
              <w:rPr>
                <w:sz w:val="24"/>
                <w:szCs w:val="28"/>
              </w:rPr>
              <w:t>208</w:t>
            </w:r>
          </w:p>
        </w:tc>
        <w:tc>
          <w:tcPr>
            <w:tcW w:w="1814" w:type="dxa"/>
            <w:vAlign w:val="center"/>
          </w:tcPr>
          <w:p w14:paraId="38969E72" w14:textId="7720C823" w:rsidR="007247DA" w:rsidRPr="00250C71" w:rsidRDefault="007247DA" w:rsidP="007247DA">
            <w:pPr>
              <w:pStyle w:val="TableBodyCentre"/>
              <w:rPr>
                <w:b/>
                <w:bCs/>
                <w:sz w:val="24"/>
                <w:szCs w:val="28"/>
              </w:rPr>
            </w:pPr>
            <w:r w:rsidRPr="00250C71">
              <w:rPr>
                <w:rFonts w:eastAsia="Times New Roman" w:cs="Arial"/>
                <w:b/>
                <w:bCs/>
                <w:color w:val="000000"/>
                <w:sz w:val="24"/>
                <w:szCs w:val="28"/>
                <w:lang w:eastAsia="en-GB"/>
              </w:rPr>
              <w:t>↔ No Change</w:t>
            </w:r>
          </w:p>
        </w:tc>
        <w:tc>
          <w:tcPr>
            <w:tcW w:w="6111" w:type="dxa"/>
            <w:vAlign w:val="center"/>
          </w:tcPr>
          <w:p w14:paraId="0549467F" w14:textId="39D86B51" w:rsidR="007247DA" w:rsidRPr="00E53760" w:rsidRDefault="007247DA" w:rsidP="007247DA">
            <w:pPr>
              <w:pStyle w:val="TableBodyLeft"/>
            </w:pPr>
            <w:r w:rsidRPr="00F631CA">
              <w:t>Factors affecting the fluctuation of these numbers are average answer times, dispatch times etc</w:t>
            </w:r>
            <w:r>
              <w:t>.</w:t>
            </w:r>
          </w:p>
        </w:tc>
      </w:tr>
    </w:tbl>
    <w:p w14:paraId="3E728E48" w14:textId="77777777" w:rsidR="00B15AFF" w:rsidRDefault="00B15AFF">
      <w:pPr>
        <w:spacing w:before="0" w:after="160" w:line="259" w:lineRule="auto"/>
        <w:rPr>
          <w:rFonts w:eastAsiaTheme="majorEastAsia" w:cstheme="majorBidi"/>
          <w:b/>
          <w:color w:val="1F4E79" w:themeColor="accent1" w:themeShade="80"/>
          <w:sz w:val="28"/>
          <w:lang w:eastAsia="en-GB"/>
        </w:rPr>
      </w:pPr>
      <w:r>
        <w:rPr>
          <w:lang w:eastAsia="en-GB"/>
        </w:rPr>
        <w:br w:type="page"/>
      </w:r>
    </w:p>
    <w:p w14:paraId="15B940DD" w14:textId="04742B3A" w:rsidR="00B15AFF" w:rsidRDefault="00210FE0" w:rsidP="00B15AFF">
      <w:pPr>
        <w:pStyle w:val="Heading3"/>
        <w:rPr>
          <w:lang w:eastAsia="en-GB"/>
        </w:rPr>
      </w:pPr>
      <w:bookmarkStart w:id="32" w:name="_Toc160788555"/>
      <w:r>
        <w:rPr>
          <w:lang w:eastAsia="en-GB"/>
        </w:rPr>
        <w:lastRenderedPageBreak/>
        <w:t>Operational Objective</w:t>
      </w:r>
      <w:r w:rsidR="00B15AFF">
        <w:rPr>
          <w:lang w:eastAsia="en-GB"/>
        </w:rPr>
        <w:t>: Threat, Harm and Risk</w:t>
      </w:r>
      <w:bookmarkEnd w:id="32"/>
    </w:p>
    <w:tbl>
      <w:tblPr>
        <w:tblW w:w="1393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35"/>
      </w:tblGrid>
      <w:tr w:rsidR="00B15AFF" w:rsidRPr="00CE7215" w14:paraId="5A65B910" w14:textId="77777777" w:rsidTr="00734267">
        <w:trPr>
          <w:trHeight w:val="454"/>
        </w:trPr>
        <w:tc>
          <w:tcPr>
            <w:tcW w:w="13935" w:type="dxa"/>
            <w:shd w:val="clear" w:color="auto" w:fill="B4C6E7"/>
            <w:vAlign w:val="center"/>
          </w:tcPr>
          <w:p w14:paraId="7EFA10DC" w14:textId="77777777" w:rsidR="00B15AFF" w:rsidRDefault="00B15AFF" w:rsidP="004D3E1D">
            <w:pPr>
              <w:pStyle w:val="TableHeaderLeft"/>
            </w:pPr>
            <w:r>
              <w:t>Core Questions</w:t>
            </w:r>
          </w:p>
        </w:tc>
      </w:tr>
      <w:tr w:rsidR="003E176C" w:rsidRPr="00CE7215" w14:paraId="4F1AE9B7" w14:textId="77777777" w:rsidTr="00734267">
        <w:trPr>
          <w:trHeight w:val="454"/>
        </w:trPr>
        <w:tc>
          <w:tcPr>
            <w:tcW w:w="13935" w:type="dxa"/>
            <w:shd w:val="clear" w:color="auto" w:fill="auto"/>
            <w:vAlign w:val="center"/>
          </w:tcPr>
          <w:p w14:paraId="0B797F72" w14:textId="56DF5416" w:rsidR="003E176C" w:rsidRDefault="003E176C" w:rsidP="003E176C">
            <w:pPr>
              <w:pStyle w:val="TableBodyLeft"/>
            </w:pPr>
            <w:r>
              <w:t>How good is Police Scotland at investigating crime?</w:t>
            </w:r>
          </w:p>
        </w:tc>
      </w:tr>
      <w:tr w:rsidR="003E176C" w:rsidRPr="00CE7215" w14:paraId="4741180F" w14:textId="77777777" w:rsidTr="00734267">
        <w:trPr>
          <w:trHeight w:val="454"/>
        </w:trPr>
        <w:tc>
          <w:tcPr>
            <w:tcW w:w="13935" w:type="dxa"/>
            <w:shd w:val="clear" w:color="auto" w:fill="auto"/>
            <w:vAlign w:val="center"/>
          </w:tcPr>
          <w:p w14:paraId="5684FF40" w14:textId="3D619415" w:rsidR="003E176C" w:rsidRDefault="003E176C" w:rsidP="003E176C">
            <w:pPr>
              <w:pStyle w:val="TableBodyLeft"/>
            </w:pPr>
            <w:r>
              <w:t>How good is Police Scotland at protecting vulnerable people?</w:t>
            </w:r>
          </w:p>
        </w:tc>
      </w:tr>
      <w:tr w:rsidR="003E176C" w:rsidRPr="00CE7215" w14:paraId="506FF77E" w14:textId="77777777" w:rsidTr="00734267">
        <w:trPr>
          <w:trHeight w:val="454"/>
        </w:trPr>
        <w:tc>
          <w:tcPr>
            <w:tcW w:w="13935" w:type="dxa"/>
            <w:shd w:val="clear" w:color="auto" w:fill="auto"/>
            <w:vAlign w:val="center"/>
          </w:tcPr>
          <w:p w14:paraId="614C8AA6" w14:textId="4455D493" w:rsidR="003E176C" w:rsidRDefault="003E176C" w:rsidP="003E176C">
            <w:pPr>
              <w:pStyle w:val="TableBodyLeft"/>
            </w:pPr>
            <w:r>
              <w:t>How good is Police Scotland at disrupting serious and organised crime?</w:t>
            </w:r>
          </w:p>
        </w:tc>
      </w:tr>
      <w:tr w:rsidR="003E176C" w:rsidRPr="00CE7215" w14:paraId="187F3A24" w14:textId="77777777" w:rsidTr="00734267">
        <w:trPr>
          <w:trHeight w:val="454"/>
        </w:trPr>
        <w:tc>
          <w:tcPr>
            <w:tcW w:w="13935" w:type="dxa"/>
            <w:shd w:val="clear" w:color="auto" w:fill="B4C6E7"/>
            <w:vAlign w:val="center"/>
          </w:tcPr>
          <w:p w14:paraId="2744E12D" w14:textId="77777777" w:rsidR="003E176C" w:rsidRPr="00914D84" w:rsidRDefault="003E176C" w:rsidP="003E176C">
            <w:pPr>
              <w:pStyle w:val="TableHeaderLeft"/>
            </w:pPr>
            <w:r>
              <w:t>What does good look like?</w:t>
            </w:r>
          </w:p>
        </w:tc>
      </w:tr>
      <w:tr w:rsidR="003E176C" w:rsidRPr="00CE7215" w14:paraId="11378D09" w14:textId="77777777" w:rsidTr="00734267">
        <w:trPr>
          <w:trHeight w:val="454"/>
        </w:trPr>
        <w:tc>
          <w:tcPr>
            <w:tcW w:w="13935" w:type="dxa"/>
            <w:shd w:val="clear" w:color="auto" w:fill="auto"/>
            <w:vAlign w:val="center"/>
          </w:tcPr>
          <w:p w14:paraId="63E632CB" w14:textId="24BD618D" w:rsidR="003E176C" w:rsidRDefault="003E176C" w:rsidP="003E176C">
            <w:pPr>
              <w:pStyle w:val="TableBodyLeft"/>
            </w:pPr>
            <w:r w:rsidRPr="006415EC">
              <w:t>The force consistently carries out thorough investigations, which lead to satisfactory results for victims</w:t>
            </w:r>
            <w:r>
              <w:t>.</w:t>
            </w:r>
          </w:p>
        </w:tc>
      </w:tr>
      <w:tr w:rsidR="003E176C" w:rsidRPr="00CE7215" w14:paraId="40BF76AE" w14:textId="77777777" w:rsidTr="00734267">
        <w:trPr>
          <w:trHeight w:val="454"/>
        </w:trPr>
        <w:tc>
          <w:tcPr>
            <w:tcW w:w="13935" w:type="dxa"/>
            <w:shd w:val="clear" w:color="auto" w:fill="auto"/>
            <w:vAlign w:val="center"/>
          </w:tcPr>
          <w:p w14:paraId="1B2A4C57" w14:textId="02AFE750" w:rsidR="003E176C" w:rsidRPr="00914D84" w:rsidRDefault="003E176C" w:rsidP="003E176C">
            <w:pPr>
              <w:pStyle w:val="TableBodyLeft"/>
            </w:pPr>
            <w:r w:rsidRPr="006415EC">
              <w:t>The force achieves good results for victims by pursuing evidence-led investigations when appropriate. It actively pursues prosecution on behalf of the victim.</w:t>
            </w:r>
          </w:p>
        </w:tc>
      </w:tr>
      <w:tr w:rsidR="003E176C" w:rsidRPr="00CE7215" w14:paraId="27DCB674" w14:textId="77777777" w:rsidTr="00734267">
        <w:trPr>
          <w:trHeight w:val="454"/>
        </w:trPr>
        <w:tc>
          <w:tcPr>
            <w:tcW w:w="13935" w:type="dxa"/>
            <w:shd w:val="clear" w:color="auto" w:fill="auto"/>
            <w:vAlign w:val="center"/>
          </w:tcPr>
          <w:p w14:paraId="386C2538" w14:textId="3CEEFAD9" w:rsidR="003E176C" w:rsidRPr="006415EC" w:rsidRDefault="003E176C" w:rsidP="003E176C">
            <w:pPr>
              <w:pStyle w:val="TableBodyLeft"/>
            </w:pPr>
            <w:r w:rsidRPr="006415EC">
              <w:t>The force works to reduce the threat, risk and harm posed by serious organised crime groups</w:t>
            </w:r>
            <w:r>
              <w:t>.</w:t>
            </w:r>
          </w:p>
        </w:tc>
      </w:tr>
      <w:tr w:rsidR="003E176C" w:rsidRPr="00CE7215" w14:paraId="5E00C32F" w14:textId="77777777" w:rsidTr="00734267">
        <w:trPr>
          <w:trHeight w:val="454"/>
        </w:trPr>
        <w:tc>
          <w:tcPr>
            <w:tcW w:w="13935" w:type="dxa"/>
            <w:shd w:val="clear" w:color="auto" w:fill="auto"/>
            <w:vAlign w:val="center"/>
          </w:tcPr>
          <w:p w14:paraId="772EEB2B" w14:textId="7E7547C2" w:rsidR="003E176C" w:rsidRPr="006415EC" w:rsidRDefault="003E176C" w:rsidP="003E176C">
            <w:pPr>
              <w:pStyle w:val="TableBodyLeft"/>
            </w:pPr>
            <w:r w:rsidRPr="006415EC">
              <w:t>The force makes sure that the risk of further and/or increased harm to vulnerable victims is reduced via timely and appropriate safeguarding activity.</w:t>
            </w:r>
          </w:p>
        </w:tc>
      </w:tr>
    </w:tbl>
    <w:p w14:paraId="18F9EEA8" w14:textId="77777777" w:rsidR="003E176C" w:rsidRDefault="003E176C" w:rsidP="001A478D">
      <w:pPr>
        <w:pStyle w:val="Heading4"/>
      </w:pPr>
    </w:p>
    <w:p w14:paraId="307080A5" w14:textId="3C796A90" w:rsidR="007247DA" w:rsidRDefault="006415EC" w:rsidP="001A478D">
      <w:pPr>
        <w:pStyle w:val="Heading4"/>
      </w:pPr>
      <w:r w:rsidRPr="001F70FC">
        <w:t>Key Performance Indicators (KPI</w:t>
      </w:r>
      <w:r>
        <w:t>)</w:t>
      </w:r>
    </w:p>
    <w:tbl>
      <w:tblPr>
        <w:tblStyle w:val="TableGrid"/>
        <w:tblW w:w="13934" w:type="dxa"/>
        <w:tblLook w:val="04A0" w:firstRow="1" w:lastRow="0" w:firstColumn="1" w:lastColumn="0" w:noHBand="0" w:noVBand="1"/>
        <w:tblCaption w:val="Number of Staff within each team in Corporate Communications on Early, Day or Night shift"/>
        <w:tblDescription w:val="This table outlines the following information. News and Account Management Team has 10 people on the early shift, 10 people on the day shift and 10 people on the night shift. The Specialist Services Team has 5 people on the early shift, 4 people on the day shift and 6 people on the night shift. The Projects and Delivery Team has 8 people on the early shift, 7 people on the day shift and 6 people on the night shift."/>
      </w:tblPr>
      <w:tblGrid>
        <w:gridCol w:w="3515"/>
        <w:gridCol w:w="2494"/>
        <w:gridCol w:w="1814"/>
        <w:gridCol w:w="6111"/>
      </w:tblGrid>
      <w:tr w:rsidR="006415EC" w:rsidRPr="001F70FC" w14:paraId="22FFE323" w14:textId="77777777" w:rsidTr="00734267">
        <w:trPr>
          <w:cantSplit/>
          <w:tblHeader/>
        </w:trPr>
        <w:tc>
          <w:tcPr>
            <w:tcW w:w="3515" w:type="dxa"/>
            <w:shd w:val="clear" w:color="auto" w:fill="B4C6E7"/>
            <w:vAlign w:val="center"/>
          </w:tcPr>
          <w:p w14:paraId="6CFA4338" w14:textId="77777777" w:rsidR="006415EC" w:rsidRPr="001F70FC" w:rsidRDefault="006415EC" w:rsidP="004D3E1D">
            <w:pPr>
              <w:pStyle w:val="TableHeaderLeft"/>
            </w:pPr>
            <w:r>
              <w:t>Indicator</w:t>
            </w:r>
          </w:p>
        </w:tc>
        <w:tc>
          <w:tcPr>
            <w:tcW w:w="2494" w:type="dxa"/>
            <w:shd w:val="clear" w:color="auto" w:fill="B4C6E7"/>
            <w:vAlign w:val="center"/>
          </w:tcPr>
          <w:p w14:paraId="57F19F5F" w14:textId="522B65EB" w:rsidR="006415EC" w:rsidRPr="001F70FC" w:rsidRDefault="006415EC" w:rsidP="004D3E1D">
            <w:pPr>
              <w:pStyle w:val="TableHeaderCentre"/>
            </w:pPr>
            <w:r>
              <w:t>Current Position (</w:t>
            </w:r>
            <w:r w:rsidR="00ED6BA3">
              <w:t xml:space="preserve">as </w:t>
            </w:r>
            <w:r>
              <w:t>at 31 Dec 2023)</w:t>
            </w:r>
          </w:p>
        </w:tc>
        <w:tc>
          <w:tcPr>
            <w:tcW w:w="1814" w:type="dxa"/>
            <w:shd w:val="clear" w:color="auto" w:fill="B4C6E7"/>
            <w:vAlign w:val="center"/>
          </w:tcPr>
          <w:p w14:paraId="6B7BEC3B" w14:textId="77777777" w:rsidR="006415EC" w:rsidRPr="001F70FC" w:rsidRDefault="006415EC" w:rsidP="004D3E1D">
            <w:pPr>
              <w:pStyle w:val="TableHeaderCentre"/>
            </w:pPr>
            <w:r>
              <w:t>Compared to PYTD</w:t>
            </w:r>
          </w:p>
        </w:tc>
        <w:tc>
          <w:tcPr>
            <w:tcW w:w="6111" w:type="dxa"/>
            <w:shd w:val="clear" w:color="auto" w:fill="B4C6E7"/>
            <w:vAlign w:val="center"/>
          </w:tcPr>
          <w:p w14:paraId="0C2282C8" w14:textId="77777777" w:rsidR="006415EC" w:rsidRPr="001F70FC" w:rsidRDefault="006415EC" w:rsidP="004D3E1D">
            <w:pPr>
              <w:pStyle w:val="TableHeaderLeft"/>
            </w:pPr>
            <w:r>
              <w:t>Forward Looking Factors</w:t>
            </w:r>
          </w:p>
        </w:tc>
      </w:tr>
      <w:tr w:rsidR="006415EC" w:rsidRPr="001F70FC" w14:paraId="6E668639" w14:textId="77777777" w:rsidTr="00734267">
        <w:trPr>
          <w:cantSplit/>
        </w:trPr>
        <w:tc>
          <w:tcPr>
            <w:tcW w:w="3515" w:type="dxa"/>
            <w:shd w:val="clear" w:color="auto" w:fill="auto"/>
            <w:vAlign w:val="center"/>
          </w:tcPr>
          <w:p w14:paraId="4DB97D32" w14:textId="64D05323" w:rsidR="006415EC" w:rsidRPr="00250C71" w:rsidRDefault="006415EC" w:rsidP="006415EC">
            <w:pPr>
              <w:pStyle w:val="TableBodyLeft"/>
            </w:pPr>
            <w:r w:rsidRPr="00250C71">
              <w:t>Number of and detection rates of crimes (Group 1-5)</w:t>
            </w:r>
          </w:p>
        </w:tc>
        <w:tc>
          <w:tcPr>
            <w:tcW w:w="2494" w:type="dxa"/>
            <w:vAlign w:val="center"/>
          </w:tcPr>
          <w:p w14:paraId="6004CBF1" w14:textId="0B5ECEF8" w:rsidR="006415EC" w:rsidRPr="00BB6A6F" w:rsidRDefault="006415EC" w:rsidP="006415EC">
            <w:pPr>
              <w:pStyle w:val="TableBodyCentre"/>
              <w:rPr>
                <w:sz w:val="24"/>
                <w:szCs w:val="28"/>
              </w:rPr>
            </w:pPr>
            <w:r>
              <w:rPr>
                <w:sz w:val="24"/>
                <w:szCs w:val="28"/>
              </w:rPr>
              <w:t>185,078</w:t>
            </w:r>
          </w:p>
        </w:tc>
        <w:tc>
          <w:tcPr>
            <w:tcW w:w="1814" w:type="dxa"/>
            <w:vAlign w:val="center"/>
          </w:tcPr>
          <w:p w14:paraId="3310C228" w14:textId="6DE398FC" w:rsidR="006415EC" w:rsidRPr="00BB6A6F" w:rsidRDefault="006415EC" w:rsidP="006415EC">
            <w:pPr>
              <w:pStyle w:val="TableBodyCentre"/>
              <w:rPr>
                <w:b/>
                <w:bCs/>
                <w:sz w:val="24"/>
                <w:szCs w:val="28"/>
              </w:rPr>
            </w:pPr>
            <w:r w:rsidRPr="00BB6A6F">
              <w:rPr>
                <w:b/>
                <w:bCs/>
                <w:sz w:val="24"/>
                <w:szCs w:val="28"/>
              </w:rPr>
              <w:t xml:space="preserve">↑ </w:t>
            </w:r>
            <w:r w:rsidR="002C7A3A">
              <w:rPr>
                <w:b/>
                <w:bCs/>
                <w:sz w:val="24"/>
                <w:szCs w:val="28"/>
              </w:rPr>
              <w:t>+</w:t>
            </w:r>
            <w:r>
              <w:rPr>
                <w:b/>
                <w:bCs/>
                <w:sz w:val="24"/>
                <w:szCs w:val="28"/>
              </w:rPr>
              <w:t>7.2</w:t>
            </w:r>
            <w:r w:rsidRPr="00BB6A6F">
              <w:rPr>
                <w:b/>
                <w:bCs/>
                <w:sz w:val="24"/>
                <w:szCs w:val="28"/>
              </w:rPr>
              <w:t>%</w:t>
            </w:r>
          </w:p>
        </w:tc>
        <w:tc>
          <w:tcPr>
            <w:tcW w:w="6111" w:type="dxa"/>
            <w:vAlign w:val="center"/>
          </w:tcPr>
          <w:p w14:paraId="24F537B3" w14:textId="72B2A548" w:rsidR="006415EC" w:rsidRPr="00ED6BA3" w:rsidRDefault="006415EC" w:rsidP="006415EC">
            <w:pPr>
              <w:pStyle w:val="TableBodyLeft"/>
              <w:rPr>
                <w:szCs w:val="28"/>
              </w:rPr>
            </w:pPr>
            <w:r w:rsidRPr="00ED6BA3">
              <w:rPr>
                <w:rFonts w:eastAsia="Times New Roman" w:cs="Arial"/>
                <w:color w:val="000000"/>
                <w:szCs w:val="28"/>
                <w:lang w:eastAsia="en-GB"/>
              </w:rPr>
              <w:t>The forward looking factors will vary across the crime groups and will be referenced via other indicators.</w:t>
            </w:r>
          </w:p>
        </w:tc>
      </w:tr>
      <w:tr w:rsidR="006415EC" w:rsidRPr="001F70FC" w14:paraId="62CAA680" w14:textId="77777777" w:rsidTr="00734267">
        <w:trPr>
          <w:cantSplit/>
        </w:trPr>
        <w:tc>
          <w:tcPr>
            <w:tcW w:w="3515" w:type="dxa"/>
            <w:shd w:val="clear" w:color="auto" w:fill="auto"/>
            <w:vAlign w:val="center"/>
          </w:tcPr>
          <w:p w14:paraId="6E381B63" w14:textId="67E2EF2B" w:rsidR="006415EC" w:rsidRPr="00250C71" w:rsidRDefault="006415EC" w:rsidP="006415EC">
            <w:pPr>
              <w:pStyle w:val="TableBodyLeft"/>
            </w:pPr>
            <w:r w:rsidRPr="00250C71">
              <w:rPr>
                <w:rFonts w:eastAsia="Times New Roman" w:cs="Arial"/>
                <w:color w:val="000000"/>
                <w:lang w:eastAsia="en-GB"/>
              </w:rPr>
              <w:t>Accused outcomes (Top 3)</w:t>
            </w:r>
          </w:p>
        </w:tc>
        <w:tc>
          <w:tcPr>
            <w:tcW w:w="2494" w:type="dxa"/>
            <w:vAlign w:val="center"/>
          </w:tcPr>
          <w:p w14:paraId="797F8758" w14:textId="492DF038" w:rsidR="006415EC" w:rsidRPr="00BB6A6F" w:rsidRDefault="006415EC" w:rsidP="006415EC">
            <w:pPr>
              <w:pStyle w:val="TableBodyCentre"/>
              <w:rPr>
                <w:sz w:val="24"/>
                <w:szCs w:val="28"/>
              </w:rPr>
            </w:pPr>
            <w:r>
              <w:rPr>
                <w:sz w:val="24"/>
                <w:szCs w:val="28"/>
              </w:rPr>
              <w:t>Detected summons 44,495</w:t>
            </w:r>
            <w:r>
              <w:rPr>
                <w:sz w:val="24"/>
                <w:szCs w:val="28"/>
              </w:rPr>
              <w:br/>
            </w:r>
            <w:r>
              <w:rPr>
                <w:sz w:val="24"/>
                <w:szCs w:val="28"/>
              </w:rPr>
              <w:br/>
              <w:t>Detected custody 27,300</w:t>
            </w:r>
            <w:r>
              <w:rPr>
                <w:sz w:val="24"/>
                <w:szCs w:val="28"/>
              </w:rPr>
              <w:br/>
            </w:r>
            <w:r>
              <w:rPr>
                <w:sz w:val="24"/>
                <w:szCs w:val="28"/>
              </w:rPr>
              <w:br/>
              <w:t>Detected undertaking 17,569</w:t>
            </w:r>
          </w:p>
        </w:tc>
        <w:tc>
          <w:tcPr>
            <w:tcW w:w="1814" w:type="dxa"/>
            <w:vAlign w:val="center"/>
          </w:tcPr>
          <w:p w14:paraId="2C7827D7" w14:textId="7CDD4B04" w:rsidR="006415EC" w:rsidRPr="00BB6A6F" w:rsidRDefault="006415EC" w:rsidP="006415EC">
            <w:pPr>
              <w:pStyle w:val="TableBodyCentre"/>
              <w:rPr>
                <w:b/>
                <w:bCs/>
                <w:sz w:val="24"/>
                <w:szCs w:val="28"/>
              </w:rPr>
            </w:pPr>
            <w:r>
              <w:rPr>
                <w:b/>
                <w:bCs/>
                <w:sz w:val="24"/>
                <w:szCs w:val="28"/>
              </w:rPr>
              <w:t>Baseline</w:t>
            </w:r>
          </w:p>
        </w:tc>
        <w:tc>
          <w:tcPr>
            <w:tcW w:w="6111" w:type="dxa"/>
            <w:vAlign w:val="center"/>
          </w:tcPr>
          <w:p w14:paraId="189D3A1A" w14:textId="792CDEC6" w:rsidR="006415EC" w:rsidRPr="001F70FC" w:rsidRDefault="006415EC" w:rsidP="006415EC">
            <w:pPr>
              <w:pStyle w:val="TableBodyLeft"/>
            </w:pPr>
            <w:r w:rsidRPr="006415EC">
              <w:t>This is a new indicator and we will continue to baseline and monitor this data.</w:t>
            </w:r>
          </w:p>
        </w:tc>
      </w:tr>
      <w:tr w:rsidR="006415EC" w:rsidRPr="001F70FC" w14:paraId="11581603" w14:textId="77777777" w:rsidTr="00734267">
        <w:trPr>
          <w:cantSplit/>
        </w:trPr>
        <w:tc>
          <w:tcPr>
            <w:tcW w:w="3515" w:type="dxa"/>
            <w:shd w:val="clear" w:color="auto" w:fill="auto"/>
            <w:vAlign w:val="center"/>
          </w:tcPr>
          <w:p w14:paraId="1362590A" w14:textId="0F1F1C3E" w:rsidR="006415EC" w:rsidRPr="00250C71" w:rsidRDefault="006415EC" w:rsidP="006415EC">
            <w:pPr>
              <w:pStyle w:val="TableBodyLeft"/>
            </w:pPr>
            <w:r w:rsidRPr="00250C71">
              <w:t>Undetected crime outcomes (Top 3)</w:t>
            </w:r>
          </w:p>
        </w:tc>
        <w:tc>
          <w:tcPr>
            <w:tcW w:w="2494" w:type="dxa"/>
            <w:vAlign w:val="center"/>
          </w:tcPr>
          <w:p w14:paraId="3EFE949F" w14:textId="60168C95" w:rsidR="006415EC" w:rsidRPr="00BB6A6F" w:rsidRDefault="006415EC" w:rsidP="006415EC">
            <w:pPr>
              <w:pStyle w:val="TableBodyCentre"/>
              <w:rPr>
                <w:sz w:val="24"/>
                <w:szCs w:val="28"/>
              </w:rPr>
            </w:pPr>
            <w:r>
              <w:rPr>
                <w:sz w:val="24"/>
                <w:szCs w:val="28"/>
              </w:rPr>
              <w:t>Undetected no further lines 41,708</w:t>
            </w:r>
            <w:r>
              <w:rPr>
                <w:sz w:val="24"/>
                <w:szCs w:val="28"/>
              </w:rPr>
              <w:br/>
            </w:r>
            <w:r>
              <w:rPr>
                <w:sz w:val="24"/>
                <w:szCs w:val="28"/>
              </w:rPr>
              <w:br/>
              <w:t>Undetected live 35,694</w:t>
            </w:r>
            <w:r>
              <w:rPr>
                <w:sz w:val="24"/>
                <w:szCs w:val="28"/>
              </w:rPr>
              <w:br/>
            </w:r>
            <w:r>
              <w:rPr>
                <w:sz w:val="24"/>
                <w:szCs w:val="28"/>
              </w:rPr>
              <w:br/>
              <w:t>Undetected uncoop witness 3,116</w:t>
            </w:r>
          </w:p>
        </w:tc>
        <w:tc>
          <w:tcPr>
            <w:tcW w:w="1814" w:type="dxa"/>
            <w:vAlign w:val="center"/>
          </w:tcPr>
          <w:p w14:paraId="4798763F" w14:textId="1A12F25F" w:rsidR="006415EC" w:rsidRPr="00BB6A6F" w:rsidRDefault="00033810" w:rsidP="006415EC">
            <w:pPr>
              <w:pStyle w:val="TableBodyCentre"/>
              <w:rPr>
                <w:b/>
                <w:bCs/>
                <w:sz w:val="24"/>
                <w:szCs w:val="28"/>
              </w:rPr>
            </w:pPr>
            <w:r>
              <w:rPr>
                <w:b/>
                <w:bCs/>
                <w:sz w:val="24"/>
                <w:szCs w:val="28"/>
              </w:rPr>
              <w:t>Baseline</w:t>
            </w:r>
          </w:p>
        </w:tc>
        <w:tc>
          <w:tcPr>
            <w:tcW w:w="6111" w:type="dxa"/>
            <w:vAlign w:val="center"/>
          </w:tcPr>
          <w:p w14:paraId="3EFD2A99" w14:textId="5200AA44" w:rsidR="006415EC" w:rsidRPr="001F70FC" w:rsidRDefault="00033810" w:rsidP="006415EC">
            <w:pPr>
              <w:pStyle w:val="TableBodyLeft"/>
            </w:pPr>
            <w:r w:rsidRPr="00033810">
              <w:t>This is a new indicator and we will continue to baseline and monitor this data.</w:t>
            </w:r>
          </w:p>
        </w:tc>
      </w:tr>
      <w:tr w:rsidR="00033810" w:rsidRPr="001F70FC" w14:paraId="5795301B" w14:textId="77777777" w:rsidTr="00734267">
        <w:trPr>
          <w:cantSplit/>
        </w:trPr>
        <w:tc>
          <w:tcPr>
            <w:tcW w:w="3515" w:type="dxa"/>
            <w:shd w:val="clear" w:color="auto" w:fill="auto"/>
            <w:vAlign w:val="center"/>
          </w:tcPr>
          <w:p w14:paraId="7B51302D" w14:textId="18CE7466" w:rsidR="00033810" w:rsidRPr="00250C71" w:rsidRDefault="00033810" w:rsidP="00033810">
            <w:pPr>
              <w:pStyle w:val="TableBodyLeft"/>
            </w:pPr>
            <w:r w:rsidRPr="00250C71">
              <w:lastRenderedPageBreak/>
              <w:t>Number of Suspected Drug Related Deaths</w:t>
            </w:r>
          </w:p>
        </w:tc>
        <w:tc>
          <w:tcPr>
            <w:tcW w:w="2494" w:type="dxa"/>
            <w:vAlign w:val="center"/>
          </w:tcPr>
          <w:p w14:paraId="74B22C4D" w14:textId="49369617" w:rsidR="00033810" w:rsidRPr="002C7A3A" w:rsidRDefault="002C7A3A" w:rsidP="00033810">
            <w:pPr>
              <w:pStyle w:val="TableBodyCentre"/>
              <w:rPr>
                <w:sz w:val="24"/>
                <w:szCs w:val="28"/>
              </w:rPr>
            </w:pPr>
            <w:r>
              <w:rPr>
                <w:sz w:val="24"/>
                <w:szCs w:val="28"/>
              </w:rPr>
              <w:t>900 (Jan-Sep)</w:t>
            </w:r>
          </w:p>
        </w:tc>
        <w:tc>
          <w:tcPr>
            <w:tcW w:w="1814" w:type="dxa"/>
            <w:vAlign w:val="center"/>
          </w:tcPr>
          <w:p w14:paraId="725A6CD9" w14:textId="49635FC6" w:rsidR="00033810" w:rsidRPr="00033810" w:rsidRDefault="00033810" w:rsidP="00033810">
            <w:pPr>
              <w:pStyle w:val="TableBodyCentre"/>
              <w:rPr>
                <w:b/>
                <w:bCs/>
                <w:color w:val="FF0000"/>
                <w:sz w:val="24"/>
                <w:szCs w:val="28"/>
              </w:rPr>
            </w:pPr>
            <w:r w:rsidRPr="002C7A3A">
              <w:rPr>
                <w:b/>
                <w:bCs/>
                <w:sz w:val="24"/>
                <w:szCs w:val="28"/>
              </w:rPr>
              <w:t xml:space="preserve">↑ </w:t>
            </w:r>
            <w:r w:rsidR="002C7A3A">
              <w:rPr>
                <w:b/>
                <w:bCs/>
                <w:sz w:val="24"/>
                <w:szCs w:val="28"/>
              </w:rPr>
              <w:t>+1</w:t>
            </w:r>
            <w:r w:rsidRPr="002C7A3A">
              <w:rPr>
                <w:b/>
                <w:bCs/>
                <w:sz w:val="24"/>
                <w:szCs w:val="28"/>
              </w:rPr>
              <w:t>3%</w:t>
            </w:r>
          </w:p>
        </w:tc>
        <w:tc>
          <w:tcPr>
            <w:tcW w:w="6111" w:type="dxa"/>
            <w:vAlign w:val="center"/>
          </w:tcPr>
          <w:p w14:paraId="120EA9CF" w14:textId="641E5232" w:rsidR="00033810" w:rsidRPr="002C7A3A" w:rsidRDefault="00033810" w:rsidP="00033810">
            <w:pPr>
              <w:pStyle w:val="TableBodyLeft"/>
            </w:pPr>
            <w:r w:rsidRPr="002C7A3A">
              <w:t xml:space="preserve">Figures taken from </w:t>
            </w:r>
            <w:proofErr w:type="spellStart"/>
            <w:r w:rsidR="002C7A3A">
              <w:t>ScotGov</w:t>
            </w:r>
            <w:proofErr w:type="spellEnd"/>
            <w:r w:rsidR="002C7A3A">
              <w:t xml:space="preserve"> latest quarterly publication</w:t>
            </w:r>
            <w:r w:rsidRPr="002C7A3A">
              <w:t>. Police Scotland's focus in the area of drug related deaths is on identifying primary prevention and intervention opportunities. Through working with partners, we can reduce the harm caused by substance use to individuals and communities.</w:t>
            </w:r>
          </w:p>
        </w:tc>
      </w:tr>
      <w:tr w:rsidR="006415EC" w:rsidRPr="001F70FC" w14:paraId="1F0DC527" w14:textId="77777777" w:rsidTr="00734267">
        <w:trPr>
          <w:cantSplit/>
        </w:trPr>
        <w:tc>
          <w:tcPr>
            <w:tcW w:w="3515" w:type="dxa"/>
            <w:shd w:val="clear" w:color="auto" w:fill="E7E6E6"/>
            <w:vAlign w:val="center"/>
          </w:tcPr>
          <w:p w14:paraId="116367B5" w14:textId="644111BC" w:rsidR="006415EC" w:rsidRPr="00250C71" w:rsidRDefault="00033810" w:rsidP="004D3E1D">
            <w:pPr>
              <w:pStyle w:val="TableBodyLeft"/>
            </w:pPr>
            <w:r w:rsidRPr="00250C71">
              <w:rPr>
                <w:rFonts w:eastAsia="Times New Roman" w:cs="Arial"/>
                <w:color w:val="000000"/>
                <w:lang w:eastAsia="en-GB"/>
              </w:rPr>
              <w:t>Number of naloxone administrations by police officers</w:t>
            </w:r>
          </w:p>
        </w:tc>
        <w:tc>
          <w:tcPr>
            <w:tcW w:w="2494" w:type="dxa"/>
            <w:vAlign w:val="center"/>
          </w:tcPr>
          <w:p w14:paraId="2D8E53CF" w14:textId="5CC12D35" w:rsidR="006415EC" w:rsidRPr="001F70FC" w:rsidRDefault="00033810" w:rsidP="004D3E1D">
            <w:pPr>
              <w:pStyle w:val="TableBodyCentre"/>
              <w:rPr>
                <w:sz w:val="24"/>
                <w:szCs w:val="28"/>
              </w:rPr>
            </w:pPr>
            <w:r>
              <w:rPr>
                <w:sz w:val="24"/>
                <w:szCs w:val="28"/>
              </w:rPr>
              <w:t>Baseline</w:t>
            </w:r>
          </w:p>
        </w:tc>
        <w:tc>
          <w:tcPr>
            <w:tcW w:w="1814" w:type="dxa"/>
            <w:shd w:val="clear" w:color="000000" w:fill="FFFFFF"/>
            <w:vAlign w:val="center"/>
          </w:tcPr>
          <w:p w14:paraId="483209DC" w14:textId="770C1E60" w:rsidR="006415EC" w:rsidRPr="00BB6A6F" w:rsidRDefault="00033810" w:rsidP="004D3E1D">
            <w:pPr>
              <w:pStyle w:val="TableBodyCentre"/>
              <w:rPr>
                <w:b/>
                <w:bCs/>
                <w:sz w:val="24"/>
                <w:szCs w:val="28"/>
              </w:rPr>
            </w:pPr>
            <w:r>
              <w:rPr>
                <w:rFonts w:eastAsia="Times New Roman" w:cs="Arial"/>
                <w:b/>
                <w:bCs/>
                <w:color w:val="000000"/>
                <w:lang w:eastAsia="en-GB"/>
              </w:rPr>
              <w:t>Baseline</w:t>
            </w:r>
          </w:p>
        </w:tc>
        <w:tc>
          <w:tcPr>
            <w:tcW w:w="6111" w:type="dxa"/>
            <w:vAlign w:val="center"/>
          </w:tcPr>
          <w:p w14:paraId="42B118B6" w14:textId="7382F0F0" w:rsidR="006415EC" w:rsidRPr="001F70FC" w:rsidRDefault="00033810" w:rsidP="004D3E1D">
            <w:pPr>
              <w:pStyle w:val="TableBodyLeft"/>
            </w:pPr>
            <w:r w:rsidRPr="00033810">
              <w:t>As the roll-out of Naloxone concluded on 31 August 2023 th</w:t>
            </w:r>
            <w:r w:rsidR="00755AF7">
              <w:t>is is a baseline measure</w:t>
            </w:r>
            <w:r w:rsidRPr="00033810">
              <w:t>. The number of administrations is likely to increase due to all officers and relevant staff now being equipped</w:t>
            </w:r>
            <w:r>
              <w:t>.</w:t>
            </w:r>
          </w:p>
        </w:tc>
      </w:tr>
      <w:tr w:rsidR="00033810" w:rsidRPr="001F70FC" w14:paraId="25940917" w14:textId="77777777" w:rsidTr="00755AF7">
        <w:trPr>
          <w:cantSplit/>
        </w:trPr>
        <w:tc>
          <w:tcPr>
            <w:tcW w:w="3515" w:type="dxa"/>
            <w:shd w:val="clear" w:color="auto" w:fill="FFFFFF" w:themeFill="background1"/>
            <w:vAlign w:val="center"/>
          </w:tcPr>
          <w:p w14:paraId="6E512422" w14:textId="516C1159" w:rsidR="00033810" w:rsidRPr="00250C71" w:rsidRDefault="00033810" w:rsidP="00033810">
            <w:pPr>
              <w:pStyle w:val="TableBodyLeft"/>
            </w:pPr>
            <w:r w:rsidRPr="00250C71">
              <w:rPr>
                <w:rFonts w:eastAsia="Times New Roman" w:cs="Arial"/>
                <w:color w:val="000000"/>
                <w:lang w:eastAsia="en-GB"/>
              </w:rPr>
              <w:t>Number of VPD Concerns by Adult, Child, Domestic Abuse, Youth Offending, Hate, ACRA Child)</w:t>
            </w:r>
          </w:p>
        </w:tc>
        <w:tc>
          <w:tcPr>
            <w:tcW w:w="2494" w:type="dxa"/>
            <w:vAlign w:val="center"/>
          </w:tcPr>
          <w:p w14:paraId="39E42AAE" w14:textId="247D2098" w:rsidR="00033810" w:rsidRPr="001F70FC" w:rsidRDefault="00033810" w:rsidP="00033810">
            <w:pPr>
              <w:pStyle w:val="TableBodyCentre"/>
              <w:rPr>
                <w:sz w:val="24"/>
                <w:szCs w:val="28"/>
              </w:rPr>
            </w:pPr>
            <w:r>
              <w:rPr>
                <w:sz w:val="24"/>
                <w:szCs w:val="28"/>
              </w:rPr>
              <w:t>231,290</w:t>
            </w:r>
          </w:p>
        </w:tc>
        <w:tc>
          <w:tcPr>
            <w:tcW w:w="1814" w:type="dxa"/>
            <w:vAlign w:val="center"/>
          </w:tcPr>
          <w:p w14:paraId="014638A5" w14:textId="7A442A77" w:rsidR="00033810" w:rsidRPr="00033810" w:rsidRDefault="00033810" w:rsidP="00033810">
            <w:pPr>
              <w:pStyle w:val="TableBodyCentre"/>
              <w:rPr>
                <w:b/>
                <w:bCs/>
                <w:sz w:val="24"/>
                <w:szCs w:val="28"/>
              </w:rPr>
            </w:pPr>
            <w:r w:rsidRPr="00033810">
              <w:rPr>
                <w:b/>
                <w:bCs/>
                <w:sz w:val="24"/>
                <w:szCs w:val="28"/>
              </w:rPr>
              <w:t xml:space="preserve">↑ </w:t>
            </w:r>
            <w:r w:rsidR="002C7A3A">
              <w:rPr>
                <w:b/>
                <w:bCs/>
                <w:sz w:val="24"/>
                <w:szCs w:val="28"/>
              </w:rPr>
              <w:t>+</w:t>
            </w:r>
            <w:r w:rsidRPr="00033810">
              <w:rPr>
                <w:b/>
                <w:bCs/>
                <w:sz w:val="24"/>
                <w:szCs w:val="28"/>
              </w:rPr>
              <w:t>1.6%</w:t>
            </w:r>
          </w:p>
        </w:tc>
        <w:tc>
          <w:tcPr>
            <w:tcW w:w="6111" w:type="dxa"/>
            <w:vAlign w:val="center"/>
          </w:tcPr>
          <w:p w14:paraId="7DF7C6D6" w14:textId="3C2DDA16" w:rsidR="00033810" w:rsidRPr="001F70FC" w:rsidRDefault="00033810" w:rsidP="00033810">
            <w:pPr>
              <w:pStyle w:val="TableBodyLeft"/>
            </w:pPr>
            <w:r w:rsidRPr="00033810">
              <w:t>With the introduction of the automated escalation process and other improvements to iVPD, we hope to facilitate earlier interventions and therefore reduce demand. A measure of that success will be a reduction in the number of Concern Reports being raised on iVPD. Identifying concerns enables Police Scotland and its partners to proactively consider the wellbeing of individuals and communities</w:t>
            </w:r>
            <w:r>
              <w:t>.</w:t>
            </w:r>
          </w:p>
        </w:tc>
      </w:tr>
      <w:tr w:rsidR="006415EC" w:rsidRPr="001F70FC" w14:paraId="43EFE8D3" w14:textId="77777777" w:rsidTr="00734267">
        <w:trPr>
          <w:cantSplit/>
        </w:trPr>
        <w:tc>
          <w:tcPr>
            <w:tcW w:w="3515" w:type="dxa"/>
            <w:shd w:val="clear" w:color="auto" w:fill="E7E6E6"/>
            <w:vAlign w:val="center"/>
          </w:tcPr>
          <w:p w14:paraId="3B2D746C" w14:textId="10377B39" w:rsidR="006415EC" w:rsidRPr="00250C71" w:rsidRDefault="00033810" w:rsidP="004D3E1D">
            <w:pPr>
              <w:pStyle w:val="TableBodyLeft"/>
            </w:pPr>
            <w:r w:rsidRPr="00250C71">
              <w:rPr>
                <w:rFonts w:eastAsia="Times New Roman" w:cs="Arial"/>
                <w:color w:val="000000"/>
                <w:lang w:eastAsia="en-GB"/>
              </w:rPr>
              <w:lastRenderedPageBreak/>
              <w:t>Missing Person Demand - Number of missing persons investigations</w:t>
            </w:r>
          </w:p>
        </w:tc>
        <w:tc>
          <w:tcPr>
            <w:tcW w:w="2494" w:type="dxa"/>
            <w:vAlign w:val="center"/>
          </w:tcPr>
          <w:p w14:paraId="59D82E7F" w14:textId="232E0F3F" w:rsidR="006415EC" w:rsidRPr="001F70FC" w:rsidRDefault="00033810" w:rsidP="004D3E1D">
            <w:pPr>
              <w:pStyle w:val="TableBodyCentre"/>
              <w:rPr>
                <w:sz w:val="24"/>
                <w:szCs w:val="28"/>
              </w:rPr>
            </w:pPr>
            <w:r>
              <w:rPr>
                <w:sz w:val="24"/>
                <w:szCs w:val="28"/>
              </w:rPr>
              <w:t>12,700</w:t>
            </w:r>
          </w:p>
        </w:tc>
        <w:tc>
          <w:tcPr>
            <w:tcW w:w="1814" w:type="dxa"/>
            <w:vAlign w:val="center"/>
          </w:tcPr>
          <w:p w14:paraId="557CA11E" w14:textId="241E236C" w:rsidR="006415EC" w:rsidRPr="00BB6A6F" w:rsidRDefault="006415EC" w:rsidP="004D3E1D">
            <w:pPr>
              <w:pStyle w:val="TableBodyCentre"/>
              <w:rPr>
                <w:b/>
                <w:bCs/>
                <w:sz w:val="24"/>
                <w:szCs w:val="28"/>
              </w:rPr>
            </w:pPr>
            <w:r w:rsidRPr="00BB6A6F">
              <w:rPr>
                <w:b/>
                <w:bCs/>
                <w:sz w:val="24"/>
                <w:szCs w:val="28"/>
              </w:rPr>
              <w:t>↓</w:t>
            </w:r>
            <w:r>
              <w:rPr>
                <w:b/>
                <w:bCs/>
                <w:sz w:val="24"/>
                <w:szCs w:val="28"/>
              </w:rPr>
              <w:t xml:space="preserve"> </w:t>
            </w:r>
            <w:r w:rsidR="002C7A3A">
              <w:rPr>
                <w:b/>
                <w:bCs/>
                <w:sz w:val="24"/>
                <w:szCs w:val="28"/>
              </w:rPr>
              <w:t>-</w:t>
            </w:r>
            <w:r w:rsidR="00033810">
              <w:rPr>
                <w:b/>
                <w:bCs/>
                <w:sz w:val="24"/>
                <w:szCs w:val="28"/>
              </w:rPr>
              <w:t>5.4</w:t>
            </w:r>
            <w:r w:rsidRPr="00BB6A6F">
              <w:rPr>
                <w:b/>
                <w:bCs/>
                <w:sz w:val="24"/>
                <w:szCs w:val="28"/>
              </w:rPr>
              <w:t>%</w:t>
            </w:r>
          </w:p>
        </w:tc>
        <w:tc>
          <w:tcPr>
            <w:tcW w:w="6111" w:type="dxa"/>
            <w:vAlign w:val="center"/>
          </w:tcPr>
          <w:p w14:paraId="293DD3B7" w14:textId="0ABB2A16" w:rsidR="006415EC" w:rsidRPr="001F70FC" w:rsidRDefault="00033810" w:rsidP="004D3E1D">
            <w:pPr>
              <w:pStyle w:val="TableBodyLeft"/>
            </w:pPr>
            <w:r w:rsidRPr="00033810">
              <w:t>The outlook for missing persons remains challenging.</w:t>
            </w:r>
            <w:r>
              <w:t xml:space="preserve"> </w:t>
            </w:r>
            <w:r w:rsidRPr="00033810">
              <w:t xml:space="preserve">While overall investigations are decreasing the number of children going missing remains high and continues to rise slightly. </w:t>
            </w:r>
            <w:r w:rsidR="002C7A3A">
              <w:t>Police Scotland continue to work in partnership with</w:t>
            </w:r>
            <w:r w:rsidRPr="00033810">
              <w:t xml:space="preserve"> care ho</w:t>
            </w:r>
            <w:r w:rsidR="00755AF7">
              <w:t>mes</w:t>
            </w:r>
            <w:r w:rsidRPr="00033810">
              <w:t xml:space="preserve"> </w:t>
            </w:r>
            <w:r w:rsidR="002C7A3A">
              <w:t>to promote use of</w:t>
            </w:r>
            <w:r w:rsidRPr="00033810">
              <w:t xml:space="preserve"> the Not at Home policy</w:t>
            </w:r>
            <w:r w:rsidR="002C7A3A">
              <w:t>. T</w:t>
            </w:r>
            <w:r w:rsidRPr="00033810">
              <w:t>his is an area of partnership working that continues to be addressed and led by police.</w:t>
            </w:r>
          </w:p>
        </w:tc>
      </w:tr>
      <w:tr w:rsidR="00033810" w:rsidRPr="001F70FC" w14:paraId="1C873389" w14:textId="77777777" w:rsidTr="00734267">
        <w:trPr>
          <w:cantSplit/>
        </w:trPr>
        <w:tc>
          <w:tcPr>
            <w:tcW w:w="3515" w:type="dxa"/>
            <w:shd w:val="clear" w:color="auto" w:fill="E7E6E6"/>
            <w:vAlign w:val="center"/>
          </w:tcPr>
          <w:p w14:paraId="65C3BC38" w14:textId="573395CC" w:rsidR="00033810" w:rsidRPr="008856BD" w:rsidRDefault="00033810" w:rsidP="00033810">
            <w:pPr>
              <w:pStyle w:val="TableBodyLeft"/>
            </w:pPr>
            <w:r w:rsidRPr="008856BD">
              <w:rPr>
                <w:rFonts w:eastAsia="Times New Roman" w:cs="Arial"/>
                <w:color w:val="000000"/>
                <w:lang w:eastAsia="en-GB"/>
              </w:rPr>
              <w:t>Number of missing persons from NHS locations</w:t>
            </w:r>
          </w:p>
        </w:tc>
        <w:tc>
          <w:tcPr>
            <w:tcW w:w="2494" w:type="dxa"/>
            <w:vAlign w:val="center"/>
          </w:tcPr>
          <w:p w14:paraId="21189AD2" w14:textId="79EEB51C" w:rsidR="00033810" w:rsidRPr="001F70FC" w:rsidRDefault="00033810" w:rsidP="00033810">
            <w:pPr>
              <w:pStyle w:val="TableBodyCentre"/>
              <w:rPr>
                <w:sz w:val="24"/>
                <w:szCs w:val="28"/>
              </w:rPr>
            </w:pPr>
            <w:r>
              <w:rPr>
                <w:sz w:val="24"/>
                <w:szCs w:val="28"/>
              </w:rPr>
              <w:t>1,080</w:t>
            </w:r>
          </w:p>
        </w:tc>
        <w:tc>
          <w:tcPr>
            <w:tcW w:w="1814" w:type="dxa"/>
            <w:vAlign w:val="center"/>
          </w:tcPr>
          <w:p w14:paraId="47F82209" w14:textId="65E7D5CB" w:rsidR="00033810" w:rsidRPr="00BB6A6F" w:rsidRDefault="00033810" w:rsidP="00033810">
            <w:pPr>
              <w:pStyle w:val="TableBodyCentre"/>
              <w:rPr>
                <w:b/>
                <w:bCs/>
                <w:sz w:val="24"/>
                <w:szCs w:val="28"/>
              </w:rPr>
            </w:pPr>
            <w:r w:rsidRPr="00BB6A6F">
              <w:rPr>
                <w:b/>
                <w:bCs/>
                <w:sz w:val="24"/>
                <w:szCs w:val="28"/>
              </w:rPr>
              <w:t>↓</w:t>
            </w:r>
            <w:r>
              <w:rPr>
                <w:b/>
                <w:bCs/>
                <w:sz w:val="24"/>
                <w:szCs w:val="28"/>
              </w:rPr>
              <w:t xml:space="preserve"> </w:t>
            </w:r>
            <w:r w:rsidR="002C7A3A">
              <w:rPr>
                <w:b/>
                <w:bCs/>
                <w:sz w:val="24"/>
                <w:szCs w:val="28"/>
              </w:rPr>
              <w:t>-</w:t>
            </w:r>
            <w:r>
              <w:rPr>
                <w:b/>
                <w:bCs/>
                <w:sz w:val="24"/>
                <w:szCs w:val="28"/>
              </w:rPr>
              <w:t>20.5</w:t>
            </w:r>
            <w:r w:rsidRPr="00BB6A6F">
              <w:rPr>
                <w:b/>
                <w:bCs/>
                <w:sz w:val="24"/>
                <w:szCs w:val="28"/>
              </w:rPr>
              <w:t>%</w:t>
            </w:r>
          </w:p>
        </w:tc>
        <w:tc>
          <w:tcPr>
            <w:tcW w:w="6111" w:type="dxa"/>
            <w:vAlign w:val="center"/>
          </w:tcPr>
          <w:p w14:paraId="153E9282" w14:textId="58685BA4" w:rsidR="00033810" w:rsidRPr="001F70FC" w:rsidRDefault="00033810" w:rsidP="00033810">
            <w:pPr>
              <w:pStyle w:val="TableBodyLeft"/>
            </w:pPr>
            <w:r>
              <w:t>As per Missing Person Demand outlook.</w:t>
            </w:r>
          </w:p>
        </w:tc>
      </w:tr>
      <w:tr w:rsidR="006415EC" w:rsidRPr="001F70FC" w14:paraId="4EF79B1A" w14:textId="77777777" w:rsidTr="00734267">
        <w:trPr>
          <w:cantSplit/>
        </w:trPr>
        <w:tc>
          <w:tcPr>
            <w:tcW w:w="3515" w:type="dxa"/>
            <w:shd w:val="clear" w:color="auto" w:fill="E7E6E6"/>
            <w:vAlign w:val="center"/>
          </w:tcPr>
          <w:p w14:paraId="09D0CBFD" w14:textId="50670667" w:rsidR="006415EC" w:rsidRPr="008856BD" w:rsidRDefault="00033810" w:rsidP="004D3E1D">
            <w:pPr>
              <w:pStyle w:val="TableBodyLeft"/>
              <w:rPr>
                <w:rFonts w:eastAsia="Times New Roman" w:cs="Arial"/>
                <w:color w:val="000000"/>
                <w:lang w:eastAsia="en-GB"/>
              </w:rPr>
            </w:pPr>
            <w:r w:rsidRPr="008856BD">
              <w:rPr>
                <w:rFonts w:eastAsia="Times New Roman" w:cs="Arial"/>
                <w:color w:val="000000"/>
                <w:lang w:eastAsia="en-GB"/>
              </w:rPr>
              <w:t>Number of missing persons from YPU locations</w:t>
            </w:r>
          </w:p>
        </w:tc>
        <w:tc>
          <w:tcPr>
            <w:tcW w:w="2494" w:type="dxa"/>
            <w:vAlign w:val="center"/>
          </w:tcPr>
          <w:p w14:paraId="2A2E6BBF" w14:textId="46619605" w:rsidR="006415EC" w:rsidRPr="001F70FC" w:rsidRDefault="00033810" w:rsidP="004D3E1D">
            <w:pPr>
              <w:pStyle w:val="TableBodyCentre"/>
              <w:rPr>
                <w:sz w:val="24"/>
                <w:szCs w:val="28"/>
              </w:rPr>
            </w:pPr>
            <w:r>
              <w:rPr>
                <w:sz w:val="24"/>
                <w:szCs w:val="28"/>
              </w:rPr>
              <w:t>2,454</w:t>
            </w:r>
          </w:p>
        </w:tc>
        <w:tc>
          <w:tcPr>
            <w:tcW w:w="1814" w:type="dxa"/>
            <w:vAlign w:val="center"/>
          </w:tcPr>
          <w:p w14:paraId="51E85920" w14:textId="0A01BB3B" w:rsidR="006415EC" w:rsidRPr="00BB6A6F" w:rsidRDefault="006415EC" w:rsidP="004D3E1D">
            <w:pPr>
              <w:pStyle w:val="TableBodyCentre"/>
              <w:rPr>
                <w:b/>
                <w:bCs/>
                <w:sz w:val="24"/>
                <w:szCs w:val="28"/>
              </w:rPr>
            </w:pPr>
            <w:r w:rsidRPr="00BB6A6F">
              <w:rPr>
                <w:b/>
                <w:bCs/>
                <w:sz w:val="24"/>
                <w:szCs w:val="28"/>
              </w:rPr>
              <w:t>↑</w:t>
            </w:r>
            <w:r>
              <w:rPr>
                <w:b/>
                <w:bCs/>
                <w:sz w:val="24"/>
                <w:szCs w:val="28"/>
              </w:rPr>
              <w:t xml:space="preserve"> </w:t>
            </w:r>
            <w:r w:rsidR="002C7A3A">
              <w:rPr>
                <w:b/>
                <w:bCs/>
                <w:sz w:val="24"/>
                <w:szCs w:val="28"/>
              </w:rPr>
              <w:t>+</w:t>
            </w:r>
            <w:r w:rsidR="00033810">
              <w:rPr>
                <w:b/>
                <w:bCs/>
                <w:sz w:val="24"/>
                <w:szCs w:val="28"/>
              </w:rPr>
              <w:t>5.5</w:t>
            </w:r>
            <w:r w:rsidRPr="00BB6A6F">
              <w:rPr>
                <w:b/>
                <w:bCs/>
                <w:sz w:val="24"/>
                <w:szCs w:val="28"/>
              </w:rPr>
              <w:t>%</w:t>
            </w:r>
          </w:p>
        </w:tc>
        <w:tc>
          <w:tcPr>
            <w:tcW w:w="6111" w:type="dxa"/>
            <w:vAlign w:val="center"/>
          </w:tcPr>
          <w:p w14:paraId="59AFF930" w14:textId="2C243BF0" w:rsidR="006415EC" w:rsidRPr="001F70FC" w:rsidRDefault="00033810" w:rsidP="004D3E1D">
            <w:pPr>
              <w:pStyle w:val="TableBodyLeft"/>
            </w:pPr>
            <w:r w:rsidRPr="00033810">
              <w:t>As per Missing Person Demand outlook.</w:t>
            </w:r>
          </w:p>
        </w:tc>
      </w:tr>
      <w:tr w:rsidR="006415EC" w:rsidRPr="001F70FC" w14:paraId="30F56B3E" w14:textId="77777777" w:rsidTr="00734267">
        <w:trPr>
          <w:cantSplit/>
        </w:trPr>
        <w:tc>
          <w:tcPr>
            <w:tcW w:w="3515" w:type="dxa"/>
            <w:shd w:val="clear" w:color="auto" w:fill="E7E6E6"/>
            <w:vAlign w:val="center"/>
          </w:tcPr>
          <w:p w14:paraId="0C06072B" w14:textId="0838418F" w:rsidR="006415EC" w:rsidRPr="008856BD" w:rsidRDefault="00033810" w:rsidP="004D3E1D">
            <w:pPr>
              <w:pStyle w:val="TableBodyLeft"/>
              <w:rPr>
                <w:rFonts w:eastAsia="Times New Roman" w:cs="Arial"/>
                <w:color w:val="000000"/>
                <w:lang w:eastAsia="en-GB"/>
              </w:rPr>
            </w:pPr>
            <w:r w:rsidRPr="008856BD">
              <w:rPr>
                <w:rFonts w:eastAsia="Times New Roman" w:cs="Arial"/>
                <w:color w:val="000000"/>
                <w:lang w:eastAsia="en-GB"/>
              </w:rPr>
              <w:t>Number of missing persons from Foster Care locations</w:t>
            </w:r>
          </w:p>
        </w:tc>
        <w:tc>
          <w:tcPr>
            <w:tcW w:w="2494" w:type="dxa"/>
            <w:vAlign w:val="center"/>
          </w:tcPr>
          <w:p w14:paraId="5E4DC47A" w14:textId="51B44DFA" w:rsidR="006415EC" w:rsidRDefault="00033810" w:rsidP="004D3E1D">
            <w:pPr>
              <w:pStyle w:val="TableBodyCentre"/>
              <w:rPr>
                <w:sz w:val="24"/>
                <w:szCs w:val="28"/>
              </w:rPr>
            </w:pPr>
            <w:r>
              <w:rPr>
                <w:sz w:val="24"/>
                <w:szCs w:val="28"/>
              </w:rPr>
              <w:t>331</w:t>
            </w:r>
          </w:p>
        </w:tc>
        <w:tc>
          <w:tcPr>
            <w:tcW w:w="1814" w:type="dxa"/>
            <w:vAlign w:val="center"/>
          </w:tcPr>
          <w:p w14:paraId="68775D93" w14:textId="7F788692" w:rsidR="006415EC" w:rsidRPr="00BB6A6F" w:rsidRDefault="00033810" w:rsidP="004D3E1D">
            <w:pPr>
              <w:pStyle w:val="TableBodyCentre"/>
              <w:rPr>
                <w:b/>
                <w:bCs/>
                <w:sz w:val="24"/>
                <w:szCs w:val="28"/>
              </w:rPr>
            </w:pPr>
            <w:r w:rsidRPr="00033810">
              <w:rPr>
                <w:b/>
                <w:bCs/>
                <w:sz w:val="24"/>
                <w:szCs w:val="28"/>
              </w:rPr>
              <w:t xml:space="preserve">↓ </w:t>
            </w:r>
            <w:r w:rsidR="002C7A3A">
              <w:rPr>
                <w:b/>
                <w:bCs/>
                <w:sz w:val="24"/>
                <w:szCs w:val="28"/>
              </w:rPr>
              <w:t>-</w:t>
            </w:r>
            <w:r>
              <w:rPr>
                <w:b/>
                <w:bCs/>
                <w:sz w:val="24"/>
                <w:szCs w:val="28"/>
              </w:rPr>
              <w:t>5.2</w:t>
            </w:r>
            <w:r w:rsidRPr="00033810">
              <w:rPr>
                <w:b/>
                <w:bCs/>
                <w:sz w:val="24"/>
                <w:szCs w:val="28"/>
              </w:rPr>
              <w:t>%</w:t>
            </w:r>
          </w:p>
        </w:tc>
        <w:tc>
          <w:tcPr>
            <w:tcW w:w="6111" w:type="dxa"/>
            <w:vAlign w:val="center"/>
          </w:tcPr>
          <w:p w14:paraId="464DC7C3" w14:textId="67815486" w:rsidR="006415EC" w:rsidRPr="001F70FC" w:rsidRDefault="00033810" w:rsidP="004D3E1D">
            <w:pPr>
              <w:pStyle w:val="TableBodyLeft"/>
            </w:pPr>
            <w:r w:rsidRPr="00033810">
              <w:t>As per Missing Person Demand outlook.</w:t>
            </w:r>
          </w:p>
        </w:tc>
      </w:tr>
      <w:tr w:rsidR="006415EC" w:rsidRPr="001F70FC" w14:paraId="1E7AC4E4" w14:textId="77777777" w:rsidTr="00734267">
        <w:trPr>
          <w:cantSplit/>
        </w:trPr>
        <w:tc>
          <w:tcPr>
            <w:tcW w:w="3515" w:type="dxa"/>
            <w:shd w:val="clear" w:color="auto" w:fill="E7E6E6"/>
            <w:vAlign w:val="center"/>
          </w:tcPr>
          <w:p w14:paraId="1FEFD4AA" w14:textId="29369650" w:rsidR="006415EC" w:rsidRPr="008856BD" w:rsidRDefault="00250C71" w:rsidP="004D3E1D">
            <w:pPr>
              <w:pStyle w:val="TableBodyLeft"/>
              <w:rPr>
                <w:rFonts w:eastAsia="Times New Roman" w:cs="Arial"/>
                <w:color w:val="000000"/>
                <w:lang w:eastAsia="en-GB"/>
              </w:rPr>
            </w:pPr>
            <w:r w:rsidRPr="008856BD">
              <w:rPr>
                <w:rFonts w:eastAsia="Times New Roman" w:cs="Arial"/>
                <w:lang w:eastAsia="en-GB"/>
              </w:rPr>
              <w:t>Missing Person Demand - Number of missing persons with mental health marker</w:t>
            </w:r>
          </w:p>
        </w:tc>
        <w:tc>
          <w:tcPr>
            <w:tcW w:w="2494" w:type="dxa"/>
            <w:vAlign w:val="center"/>
          </w:tcPr>
          <w:p w14:paraId="4EBE4A09" w14:textId="2776849D" w:rsidR="006415EC" w:rsidRDefault="00250C71" w:rsidP="004D3E1D">
            <w:pPr>
              <w:pStyle w:val="TableBodyCentre"/>
              <w:rPr>
                <w:sz w:val="24"/>
                <w:szCs w:val="28"/>
              </w:rPr>
            </w:pPr>
            <w:r>
              <w:rPr>
                <w:sz w:val="24"/>
                <w:szCs w:val="28"/>
              </w:rPr>
              <w:t>3,974</w:t>
            </w:r>
          </w:p>
        </w:tc>
        <w:tc>
          <w:tcPr>
            <w:tcW w:w="1814" w:type="dxa"/>
            <w:vAlign w:val="center"/>
          </w:tcPr>
          <w:p w14:paraId="752B11A9" w14:textId="4DCF7B76" w:rsidR="006415EC" w:rsidRPr="00BB6A6F" w:rsidRDefault="00250C71" w:rsidP="004D3E1D">
            <w:pPr>
              <w:pStyle w:val="TableBodyCentre"/>
              <w:rPr>
                <w:b/>
                <w:bCs/>
                <w:sz w:val="24"/>
                <w:szCs w:val="28"/>
              </w:rPr>
            </w:pPr>
            <w:r w:rsidRPr="00250C71">
              <w:rPr>
                <w:b/>
                <w:bCs/>
                <w:sz w:val="24"/>
                <w:szCs w:val="28"/>
              </w:rPr>
              <w:t xml:space="preserve">↓ </w:t>
            </w:r>
            <w:r w:rsidR="002C7A3A">
              <w:rPr>
                <w:b/>
                <w:bCs/>
                <w:sz w:val="24"/>
                <w:szCs w:val="28"/>
              </w:rPr>
              <w:t>-</w:t>
            </w:r>
            <w:r w:rsidRPr="00250C71">
              <w:rPr>
                <w:b/>
                <w:bCs/>
                <w:sz w:val="24"/>
                <w:szCs w:val="28"/>
              </w:rPr>
              <w:t>5.</w:t>
            </w:r>
            <w:r>
              <w:rPr>
                <w:b/>
                <w:bCs/>
                <w:sz w:val="24"/>
                <w:szCs w:val="28"/>
              </w:rPr>
              <w:t>8</w:t>
            </w:r>
            <w:r w:rsidRPr="00250C71">
              <w:rPr>
                <w:b/>
                <w:bCs/>
                <w:sz w:val="24"/>
                <w:szCs w:val="28"/>
              </w:rPr>
              <w:t>%</w:t>
            </w:r>
          </w:p>
        </w:tc>
        <w:tc>
          <w:tcPr>
            <w:tcW w:w="6111" w:type="dxa"/>
            <w:vAlign w:val="center"/>
          </w:tcPr>
          <w:p w14:paraId="10516ACC" w14:textId="6094CD7C" w:rsidR="006415EC" w:rsidRPr="001F70FC" w:rsidRDefault="00250C71" w:rsidP="004D3E1D">
            <w:pPr>
              <w:pStyle w:val="TableBodyLeft"/>
            </w:pPr>
            <w:r w:rsidRPr="00250C71">
              <w:t>As per Missing Person Demand outlook.</w:t>
            </w:r>
          </w:p>
        </w:tc>
      </w:tr>
      <w:tr w:rsidR="006415EC" w:rsidRPr="001F70FC" w14:paraId="4F2B7A50" w14:textId="77777777" w:rsidTr="00734267">
        <w:trPr>
          <w:cantSplit/>
        </w:trPr>
        <w:tc>
          <w:tcPr>
            <w:tcW w:w="3515" w:type="dxa"/>
            <w:shd w:val="clear" w:color="auto" w:fill="E7E6E6"/>
            <w:vAlign w:val="center"/>
          </w:tcPr>
          <w:p w14:paraId="66E01BD1" w14:textId="740176D4" w:rsidR="006415EC" w:rsidRPr="008856BD" w:rsidRDefault="00250C71" w:rsidP="004D3E1D">
            <w:pPr>
              <w:pStyle w:val="TableBodyLeft"/>
              <w:rPr>
                <w:rFonts w:eastAsia="Times New Roman" w:cs="Arial"/>
                <w:lang w:eastAsia="en-GB"/>
              </w:rPr>
            </w:pPr>
            <w:r w:rsidRPr="008856BD">
              <w:rPr>
                <w:rFonts w:eastAsia="Times New Roman" w:cs="Arial"/>
                <w:lang w:eastAsia="en-GB"/>
              </w:rPr>
              <w:t>Number of mental health incidents</w:t>
            </w:r>
          </w:p>
        </w:tc>
        <w:tc>
          <w:tcPr>
            <w:tcW w:w="2494" w:type="dxa"/>
            <w:vAlign w:val="center"/>
          </w:tcPr>
          <w:p w14:paraId="3E981B95" w14:textId="2CEC2573" w:rsidR="006415EC" w:rsidRDefault="00250C71" w:rsidP="004D3E1D">
            <w:pPr>
              <w:pStyle w:val="TableBodyCentre"/>
              <w:rPr>
                <w:sz w:val="24"/>
                <w:szCs w:val="28"/>
              </w:rPr>
            </w:pPr>
            <w:r>
              <w:rPr>
                <w:sz w:val="24"/>
                <w:szCs w:val="28"/>
              </w:rPr>
              <w:t>181,068</w:t>
            </w:r>
          </w:p>
        </w:tc>
        <w:tc>
          <w:tcPr>
            <w:tcW w:w="1814" w:type="dxa"/>
            <w:vAlign w:val="center"/>
          </w:tcPr>
          <w:p w14:paraId="6C670A3A" w14:textId="2BC0316A" w:rsidR="006415EC" w:rsidRPr="00BB6A6F" w:rsidRDefault="00250C71" w:rsidP="004D3E1D">
            <w:pPr>
              <w:pStyle w:val="TableBodyCentre"/>
              <w:rPr>
                <w:b/>
                <w:bCs/>
                <w:sz w:val="24"/>
                <w:szCs w:val="28"/>
              </w:rPr>
            </w:pPr>
            <w:r w:rsidRPr="00250C71">
              <w:rPr>
                <w:b/>
                <w:bCs/>
                <w:sz w:val="24"/>
                <w:szCs w:val="28"/>
              </w:rPr>
              <w:t xml:space="preserve">↑ </w:t>
            </w:r>
            <w:r w:rsidR="002C7A3A">
              <w:rPr>
                <w:b/>
                <w:bCs/>
                <w:sz w:val="24"/>
                <w:szCs w:val="28"/>
              </w:rPr>
              <w:t>+</w:t>
            </w:r>
            <w:r>
              <w:rPr>
                <w:b/>
                <w:bCs/>
                <w:sz w:val="24"/>
                <w:szCs w:val="28"/>
              </w:rPr>
              <w:t>9.7</w:t>
            </w:r>
            <w:r w:rsidRPr="00250C71">
              <w:rPr>
                <w:b/>
                <w:bCs/>
                <w:sz w:val="24"/>
                <w:szCs w:val="28"/>
              </w:rPr>
              <w:t>%</w:t>
            </w:r>
          </w:p>
        </w:tc>
        <w:tc>
          <w:tcPr>
            <w:tcW w:w="6111" w:type="dxa"/>
            <w:vAlign w:val="center"/>
          </w:tcPr>
          <w:p w14:paraId="480050E0" w14:textId="663AA68F" w:rsidR="006415EC" w:rsidRPr="001F70FC" w:rsidRDefault="00250C71" w:rsidP="004D3E1D">
            <w:pPr>
              <w:pStyle w:val="TableBodyLeft"/>
            </w:pPr>
            <w:r w:rsidRPr="00250C71">
              <w:t>As per Missing Person Demand outlook.</w:t>
            </w:r>
          </w:p>
        </w:tc>
      </w:tr>
      <w:tr w:rsidR="006415EC" w:rsidRPr="001F70FC" w14:paraId="68B0480B" w14:textId="77777777" w:rsidTr="00734267">
        <w:trPr>
          <w:cantSplit/>
        </w:trPr>
        <w:tc>
          <w:tcPr>
            <w:tcW w:w="3515" w:type="dxa"/>
            <w:shd w:val="clear" w:color="auto" w:fill="E7E6E6"/>
            <w:vAlign w:val="center"/>
          </w:tcPr>
          <w:p w14:paraId="52004034" w14:textId="44949694" w:rsidR="006415EC" w:rsidRPr="00250C71" w:rsidRDefault="00250C71" w:rsidP="004D3E1D">
            <w:pPr>
              <w:pStyle w:val="TableBodyLeft"/>
              <w:rPr>
                <w:rFonts w:eastAsia="Times New Roman" w:cs="Arial"/>
                <w:szCs w:val="28"/>
                <w:lang w:eastAsia="en-GB"/>
              </w:rPr>
            </w:pPr>
            <w:r w:rsidRPr="00250C71">
              <w:rPr>
                <w:rFonts w:eastAsia="Times New Roman" w:cs="Arial"/>
                <w:szCs w:val="28"/>
                <w:lang w:eastAsia="en-GB"/>
              </w:rPr>
              <w:lastRenderedPageBreak/>
              <w:t>Number of domestic abuse crimes</w:t>
            </w:r>
          </w:p>
        </w:tc>
        <w:tc>
          <w:tcPr>
            <w:tcW w:w="2494" w:type="dxa"/>
            <w:vAlign w:val="center"/>
          </w:tcPr>
          <w:p w14:paraId="6EABEF5E" w14:textId="442BE001" w:rsidR="006415EC" w:rsidRDefault="00250C71" w:rsidP="004D3E1D">
            <w:pPr>
              <w:pStyle w:val="TableBodyCentre"/>
              <w:rPr>
                <w:sz w:val="24"/>
                <w:szCs w:val="28"/>
              </w:rPr>
            </w:pPr>
            <w:r>
              <w:rPr>
                <w:sz w:val="24"/>
                <w:szCs w:val="28"/>
              </w:rPr>
              <w:t>26,300</w:t>
            </w:r>
          </w:p>
        </w:tc>
        <w:tc>
          <w:tcPr>
            <w:tcW w:w="1814" w:type="dxa"/>
            <w:vAlign w:val="center"/>
          </w:tcPr>
          <w:p w14:paraId="550AD93D" w14:textId="0734774B" w:rsidR="006415EC" w:rsidRDefault="00250C71" w:rsidP="004D3E1D">
            <w:pPr>
              <w:pStyle w:val="TableBodyCentre"/>
              <w:rPr>
                <w:b/>
                <w:bCs/>
                <w:sz w:val="24"/>
                <w:szCs w:val="28"/>
              </w:rPr>
            </w:pPr>
            <w:r w:rsidRPr="00250C71">
              <w:rPr>
                <w:b/>
                <w:bCs/>
                <w:sz w:val="24"/>
                <w:szCs w:val="28"/>
              </w:rPr>
              <w:t xml:space="preserve">↓ </w:t>
            </w:r>
            <w:r w:rsidR="002C7A3A">
              <w:rPr>
                <w:b/>
                <w:bCs/>
                <w:sz w:val="24"/>
                <w:szCs w:val="28"/>
              </w:rPr>
              <w:t>-</w:t>
            </w:r>
            <w:r w:rsidRPr="00250C71">
              <w:rPr>
                <w:b/>
                <w:bCs/>
                <w:sz w:val="24"/>
                <w:szCs w:val="28"/>
              </w:rPr>
              <w:t>5.</w:t>
            </w:r>
            <w:r>
              <w:rPr>
                <w:b/>
                <w:bCs/>
                <w:sz w:val="24"/>
                <w:szCs w:val="28"/>
              </w:rPr>
              <w:t>1</w:t>
            </w:r>
            <w:r w:rsidRPr="00250C71">
              <w:rPr>
                <w:b/>
                <w:bCs/>
                <w:sz w:val="24"/>
                <w:szCs w:val="28"/>
              </w:rPr>
              <w:t>%</w:t>
            </w:r>
          </w:p>
        </w:tc>
        <w:tc>
          <w:tcPr>
            <w:tcW w:w="6111" w:type="dxa"/>
            <w:vAlign w:val="center"/>
          </w:tcPr>
          <w:p w14:paraId="1C3CEF2D" w14:textId="7EB71AE1" w:rsidR="006415EC" w:rsidRPr="00E53760" w:rsidRDefault="002C7A3A" w:rsidP="004D3E1D">
            <w:pPr>
              <w:pStyle w:val="TableBodyLeft"/>
            </w:pPr>
            <w:r>
              <w:t>Research indicates that Domestic Abuse is under-reported and Police Scotland will continue to encourage people to report. Factors that will influence the fluctuations are campaigns, media attention, best practice, education/further awareness.</w:t>
            </w:r>
          </w:p>
        </w:tc>
      </w:tr>
      <w:tr w:rsidR="006415EC" w:rsidRPr="001F70FC" w14:paraId="3EADDD52" w14:textId="77777777" w:rsidTr="00734267">
        <w:trPr>
          <w:cantSplit/>
        </w:trPr>
        <w:tc>
          <w:tcPr>
            <w:tcW w:w="3515" w:type="dxa"/>
            <w:shd w:val="clear" w:color="auto" w:fill="E7E6E6"/>
            <w:vAlign w:val="center"/>
          </w:tcPr>
          <w:p w14:paraId="4DC8BEC3" w14:textId="4FC43DC1" w:rsidR="006415EC" w:rsidRPr="00250C71" w:rsidRDefault="00250C71" w:rsidP="004D3E1D">
            <w:pPr>
              <w:pStyle w:val="TableBodyLeft"/>
              <w:rPr>
                <w:rFonts w:eastAsia="Times New Roman" w:cs="Arial"/>
                <w:szCs w:val="28"/>
                <w:lang w:eastAsia="en-GB"/>
              </w:rPr>
            </w:pPr>
            <w:r w:rsidRPr="00250C71">
              <w:rPr>
                <w:rFonts w:eastAsia="Times New Roman" w:cs="Arial"/>
                <w:szCs w:val="28"/>
                <w:lang w:eastAsia="en-GB"/>
              </w:rPr>
              <w:t>Domestic abuse crimes detection rate</w:t>
            </w:r>
          </w:p>
        </w:tc>
        <w:tc>
          <w:tcPr>
            <w:tcW w:w="2494" w:type="dxa"/>
            <w:vAlign w:val="center"/>
          </w:tcPr>
          <w:p w14:paraId="294B26D8" w14:textId="20D127C4" w:rsidR="006415EC" w:rsidRDefault="00250C71" w:rsidP="004D3E1D">
            <w:pPr>
              <w:pStyle w:val="TableBodyCentre"/>
              <w:rPr>
                <w:sz w:val="24"/>
                <w:szCs w:val="28"/>
              </w:rPr>
            </w:pPr>
            <w:r>
              <w:rPr>
                <w:sz w:val="24"/>
                <w:szCs w:val="28"/>
              </w:rPr>
              <w:t>61.2%</w:t>
            </w:r>
          </w:p>
        </w:tc>
        <w:tc>
          <w:tcPr>
            <w:tcW w:w="1814" w:type="dxa"/>
            <w:vAlign w:val="center"/>
          </w:tcPr>
          <w:p w14:paraId="431DE471" w14:textId="67631EA4" w:rsidR="006415EC" w:rsidRDefault="00250C71" w:rsidP="004D3E1D">
            <w:pPr>
              <w:pStyle w:val="TableBodyCentre"/>
              <w:rPr>
                <w:b/>
                <w:bCs/>
                <w:sz w:val="24"/>
                <w:szCs w:val="28"/>
              </w:rPr>
            </w:pPr>
            <w:r w:rsidRPr="00250C71">
              <w:rPr>
                <w:b/>
                <w:bCs/>
                <w:sz w:val="24"/>
                <w:szCs w:val="28"/>
              </w:rPr>
              <w:t xml:space="preserve">↓ </w:t>
            </w:r>
            <w:r w:rsidR="00707522">
              <w:rPr>
                <w:b/>
                <w:bCs/>
                <w:sz w:val="24"/>
                <w:szCs w:val="28"/>
              </w:rPr>
              <w:t>-</w:t>
            </w:r>
            <w:r>
              <w:rPr>
                <w:b/>
                <w:bCs/>
                <w:sz w:val="24"/>
                <w:szCs w:val="28"/>
              </w:rPr>
              <w:t>3.2% points</w:t>
            </w:r>
          </w:p>
        </w:tc>
        <w:tc>
          <w:tcPr>
            <w:tcW w:w="6111" w:type="dxa"/>
            <w:vAlign w:val="center"/>
          </w:tcPr>
          <w:p w14:paraId="6CD190D3" w14:textId="39005178" w:rsidR="006415EC" w:rsidRPr="00250C71" w:rsidRDefault="00250C71" w:rsidP="004D3E1D">
            <w:pPr>
              <w:pStyle w:val="TableBodyLeft"/>
            </w:pPr>
            <w:r w:rsidRPr="00250C71">
              <w:t>Domestic abuse detection rate for the last six years has, in general, been between 64% and 71%.</w:t>
            </w:r>
          </w:p>
        </w:tc>
      </w:tr>
      <w:tr w:rsidR="006415EC" w:rsidRPr="001F70FC" w14:paraId="6CCC9929" w14:textId="77777777" w:rsidTr="00734267">
        <w:trPr>
          <w:cantSplit/>
        </w:trPr>
        <w:tc>
          <w:tcPr>
            <w:tcW w:w="3515" w:type="dxa"/>
            <w:shd w:val="clear" w:color="auto" w:fill="E7E6E6"/>
            <w:vAlign w:val="center"/>
          </w:tcPr>
          <w:p w14:paraId="2F107792" w14:textId="75BA17E0" w:rsidR="006415EC" w:rsidRPr="00250C71" w:rsidRDefault="00250C71" w:rsidP="004D3E1D">
            <w:pPr>
              <w:pStyle w:val="TableBodyLeft"/>
              <w:rPr>
                <w:rFonts w:eastAsia="Times New Roman" w:cs="Arial"/>
                <w:szCs w:val="28"/>
                <w:lang w:eastAsia="en-GB"/>
              </w:rPr>
            </w:pPr>
            <w:r w:rsidRPr="00250C71">
              <w:rPr>
                <w:rFonts w:eastAsia="Times New Roman" w:cs="Arial"/>
                <w:szCs w:val="28"/>
                <w:lang w:eastAsia="en-GB"/>
              </w:rPr>
              <w:t>% of crimes against a female that are domestic related</w:t>
            </w:r>
          </w:p>
        </w:tc>
        <w:tc>
          <w:tcPr>
            <w:tcW w:w="2494" w:type="dxa"/>
            <w:vAlign w:val="center"/>
          </w:tcPr>
          <w:p w14:paraId="25C7DB48" w14:textId="4388D71A" w:rsidR="006415EC" w:rsidRDefault="00250C71" w:rsidP="004D3E1D">
            <w:pPr>
              <w:pStyle w:val="TableBodyCentre"/>
              <w:rPr>
                <w:sz w:val="24"/>
                <w:szCs w:val="28"/>
              </w:rPr>
            </w:pPr>
            <w:r>
              <w:rPr>
                <w:sz w:val="24"/>
                <w:szCs w:val="28"/>
              </w:rPr>
              <w:t>Baseline</w:t>
            </w:r>
          </w:p>
        </w:tc>
        <w:tc>
          <w:tcPr>
            <w:tcW w:w="1814" w:type="dxa"/>
            <w:vAlign w:val="center"/>
          </w:tcPr>
          <w:p w14:paraId="7F341851" w14:textId="5592FF96" w:rsidR="006415EC" w:rsidRDefault="00250C71" w:rsidP="004D3E1D">
            <w:pPr>
              <w:pStyle w:val="TableBodyCentre"/>
              <w:rPr>
                <w:b/>
                <w:bCs/>
                <w:sz w:val="24"/>
                <w:szCs w:val="28"/>
              </w:rPr>
            </w:pPr>
            <w:r>
              <w:rPr>
                <w:b/>
                <w:bCs/>
                <w:sz w:val="24"/>
                <w:szCs w:val="28"/>
              </w:rPr>
              <w:t>Baseline</w:t>
            </w:r>
          </w:p>
        </w:tc>
        <w:tc>
          <w:tcPr>
            <w:tcW w:w="6111" w:type="dxa"/>
            <w:vAlign w:val="center"/>
          </w:tcPr>
          <w:p w14:paraId="0C95E05A" w14:textId="79EDC71D" w:rsidR="006415EC" w:rsidRPr="00E53760" w:rsidRDefault="00707522" w:rsidP="004D3E1D">
            <w:pPr>
              <w:pStyle w:val="TableBodyLeft"/>
            </w:pPr>
            <w:r>
              <w:t>This is a new indicator and we will continue to baseline and monitor this data.</w:t>
            </w:r>
          </w:p>
        </w:tc>
      </w:tr>
      <w:tr w:rsidR="006415EC" w:rsidRPr="001F70FC" w14:paraId="7335A216" w14:textId="77777777" w:rsidTr="00734267">
        <w:trPr>
          <w:cantSplit/>
        </w:trPr>
        <w:tc>
          <w:tcPr>
            <w:tcW w:w="3515" w:type="dxa"/>
            <w:shd w:val="clear" w:color="auto" w:fill="E7E6E6"/>
            <w:vAlign w:val="center"/>
          </w:tcPr>
          <w:p w14:paraId="001CAA24" w14:textId="6063C787" w:rsidR="006415EC" w:rsidRPr="00250C71" w:rsidRDefault="00250C71" w:rsidP="004D3E1D">
            <w:pPr>
              <w:pStyle w:val="TableBodyLeft"/>
              <w:rPr>
                <w:rFonts w:eastAsia="Times New Roman" w:cs="Arial"/>
                <w:szCs w:val="28"/>
                <w:lang w:eastAsia="en-GB"/>
              </w:rPr>
            </w:pPr>
            <w:r w:rsidRPr="00250C71">
              <w:rPr>
                <w:rFonts w:eastAsia="Times New Roman" w:cs="Arial"/>
                <w:color w:val="000000"/>
                <w:szCs w:val="28"/>
                <w:lang w:eastAsia="en-GB"/>
              </w:rPr>
              <w:t>N</w:t>
            </w:r>
            <w:r>
              <w:rPr>
                <w:rFonts w:eastAsia="Times New Roman" w:cs="Arial"/>
                <w:color w:val="000000"/>
                <w:szCs w:val="28"/>
                <w:lang w:eastAsia="en-GB"/>
              </w:rPr>
              <w:t>umber</w:t>
            </w:r>
            <w:r w:rsidRPr="00250C71">
              <w:rPr>
                <w:rFonts w:eastAsia="Times New Roman" w:cs="Arial"/>
                <w:color w:val="000000"/>
                <w:szCs w:val="28"/>
                <w:lang w:eastAsia="en-GB"/>
              </w:rPr>
              <w:t xml:space="preserve"> of rape crimes</w:t>
            </w:r>
          </w:p>
        </w:tc>
        <w:tc>
          <w:tcPr>
            <w:tcW w:w="2494" w:type="dxa"/>
            <w:vAlign w:val="center"/>
          </w:tcPr>
          <w:p w14:paraId="66B7DE73" w14:textId="0F4E0F00" w:rsidR="006415EC" w:rsidRDefault="00AD3925" w:rsidP="004D3E1D">
            <w:pPr>
              <w:pStyle w:val="TableBodyCentre"/>
              <w:rPr>
                <w:sz w:val="24"/>
                <w:szCs w:val="28"/>
              </w:rPr>
            </w:pPr>
            <w:r>
              <w:rPr>
                <w:sz w:val="24"/>
                <w:szCs w:val="28"/>
              </w:rPr>
              <w:t>1,805</w:t>
            </w:r>
          </w:p>
        </w:tc>
        <w:tc>
          <w:tcPr>
            <w:tcW w:w="1814" w:type="dxa"/>
            <w:vAlign w:val="center"/>
          </w:tcPr>
          <w:p w14:paraId="36DDC489" w14:textId="31FCAA7B" w:rsidR="006415EC" w:rsidRPr="00E53760" w:rsidRDefault="006415EC" w:rsidP="004D3E1D">
            <w:pPr>
              <w:pStyle w:val="TableBodyCentre"/>
              <w:rPr>
                <w:b/>
                <w:bCs/>
                <w:sz w:val="24"/>
                <w:szCs w:val="28"/>
              </w:rPr>
            </w:pPr>
            <w:r w:rsidRPr="00E53760">
              <w:rPr>
                <w:b/>
                <w:bCs/>
                <w:sz w:val="24"/>
                <w:szCs w:val="28"/>
              </w:rPr>
              <w:t>↓</w:t>
            </w:r>
            <w:r>
              <w:rPr>
                <w:b/>
                <w:bCs/>
                <w:sz w:val="24"/>
                <w:szCs w:val="28"/>
              </w:rPr>
              <w:t xml:space="preserve"> </w:t>
            </w:r>
            <w:r w:rsidR="00707522">
              <w:rPr>
                <w:b/>
                <w:bCs/>
                <w:sz w:val="24"/>
                <w:szCs w:val="28"/>
              </w:rPr>
              <w:t>-</w:t>
            </w:r>
            <w:r w:rsidR="00AD3925">
              <w:rPr>
                <w:b/>
                <w:bCs/>
                <w:sz w:val="24"/>
                <w:szCs w:val="28"/>
              </w:rPr>
              <w:t>0.1</w:t>
            </w:r>
            <w:r w:rsidRPr="00E53760">
              <w:rPr>
                <w:b/>
                <w:bCs/>
                <w:sz w:val="24"/>
                <w:szCs w:val="28"/>
              </w:rPr>
              <w:t>%</w:t>
            </w:r>
          </w:p>
        </w:tc>
        <w:tc>
          <w:tcPr>
            <w:tcW w:w="6111" w:type="dxa"/>
            <w:vAlign w:val="center"/>
          </w:tcPr>
          <w:p w14:paraId="74C98D10" w14:textId="2FE92CCC" w:rsidR="006415EC" w:rsidRPr="00E53760" w:rsidRDefault="00707522" w:rsidP="004D3E1D">
            <w:pPr>
              <w:pStyle w:val="TableBodyLeft"/>
            </w:pPr>
            <w:r>
              <w:t>Police Scotland continue to encourage reporting of sexual crimes and will continue to work with partners and examine available data to establish if reporting is increasing.</w:t>
            </w:r>
          </w:p>
        </w:tc>
      </w:tr>
      <w:tr w:rsidR="006415EC" w:rsidRPr="001F70FC" w14:paraId="09728CF8" w14:textId="77777777" w:rsidTr="00734267">
        <w:trPr>
          <w:cantSplit/>
        </w:trPr>
        <w:tc>
          <w:tcPr>
            <w:tcW w:w="3515" w:type="dxa"/>
            <w:shd w:val="clear" w:color="auto" w:fill="E7E6E6"/>
            <w:vAlign w:val="center"/>
          </w:tcPr>
          <w:p w14:paraId="6B9808D2" w14:textId="2B6EE69E" w:rsidR="006415EC" w:rsidRPr="00250C71" w:rsidRDefault="00AD3925" w:rsidP="004D3E1D">
            <w:pPr>
              <w:pStyle w:val="TableBodyLeft"/>
              <w:rPr>
                <w:rFonts w:eastAsia="Times New Roman" w:cs="Arial"/>
                <w:szCs w:val="28"/>
                <w:lang w:eastAsia="en-GB"/>
              </w:rPr>
            </w:pPr>
            <w:r w:rsidRPr="00AD3925">
              <w:rPr>
                <w:rFonts w:eastAsia="Times New Roman" w:cs="Arial"/>
                <w:color w:val="000000"/>
                <w:szCs w:val="28"/>
                <w:lang w:eastAsia="en-GB"/>
              </w:rPr>
              <w:t>Rape detection rate</w:t>
            </w:r>
          </w:p>
        </w:tc>
        <w:tc>
          <w:tcPr>
            <w:tcW w:w="2494" w:type="dxa"/>
            <w:vAlign w:val="center"/>
          </w:tcPr>
          <w:p w14:paraId="4297509B" w14:textId="4A988DB9" w:rsidR="006415EC" w:rsidRDefault="00AD3925" w:rsidP="004D3E1D">
            <w:pPr>
              <w:pStyle w:val="TableBodyCentre"/>
              <w:rPr>
                <w:sz w:val="24"/>
                <w:szCs w:val="28"/>
              </w:rPr>
            </w:pPr>
            <w:r>
              <w:rPr>
                <w:sz w:val="24"/>
                <w:szCs w:val="28"/>
              </w:rPr>
              <w:t>49.6%</w:t>
            </w:r>
          </w:p>
        </w:tc>
        <w:tc>
          <w:tcPr>
            <w:tcW w:w="1814" w:type="dxa"/>
            <w:vAlign w:val="center"/>
          </w:tcPr>
          <w:p w14:paraId="41FC2EF0" w14:textId="5478AB75" w:rsidR="006415EC" w:rsidRPr="00E53760" w:rsidRDefault="006415EC" w:rsidP="004D3E1D">
            <w:pPr>
              <w:pStyle w:val="TableBodyCentre"/>
              <w:rPr>
                <w:b/>
                <w:bCs/>
                <w:sz w:val="24"/>
                <w:szCs w:val="28"/>
              </w:rPr>
            </w:pPr>
            <w:r w:rsidRPr="00E53760">
              <w:rPr>
                <w:b/>
                <w:bCs/>
                <w:sz w:val="24"/>
                <w:szCs w:val="28"/>
              </w:rPr>
              <w:t>↓</w:t>
            </w:r>
            <w:r>
              <w:rPr>
                <w:b/>
                <w:bCs/>
                <w:sz w:val="24"/>
                <w:szCs w:val="28"/>
              </w:rPr>
              <w:t xml:space="preserve"> </w:t>
            </w:r>
            <w:r w:rsidR="00707522">
              <w:rPr>
                <w:b/>
                <w:bCs/>
                <w:sz w:val="24"/>
                <w:szCs w:val="28"/>
              </w:rPr>
              <w:t>-</w:t>
            </w:r>
            <w:r w:rsidR="00AD3925">
              <w:rPr>
                <w:b/>
                <w:bCs/>
                <w:sz w:val="24"/>
                <w:szCs w:val="28"/>
              </w:rPr>
              <w:t>3</w:t>
            </w:r>
            <w:r w:rsidRPr="00E53760">
              <w:rPr>
                <w:b/>
                <w:bCs/>
                <w:sz w:val="24"/>
                <w:szCs w:val="28"/>
              </w:rPr>
              <w:t>.4% points</w:t>
            </w:r>
          </w:p>
        </w:tc>
        <w:tc>
          <w:tcPr>
            <w:tcW w:w="6111" w:type="dxa"/>
            <w:vAlign w:val="center"/>
          </w:tcPr>
          <w:p w14:paraId="02A184DC" w14:textId="4D457929" w:rsidR="006415EC" w:rsidRPr="00E53760" w:rsidRDefault="00AD3925" w:rsidP="004D3E1D">
            <w:pPr>
              <w:pStyle w:val="TableBodyLeft"/>
            </w:pPr>
            <w:r w:rsidRPr="00AD3925">
              <w:t>Rape detection rate has fluctuated between 50%-60% over the past five years (60% was 2020/21, with fewer crimes du</w:t>
            </w:r>
            <w:r w:rsidR="00755AF7">
              <w:t>ring</w:t>
            </w:r>
            <w:r w:rsidRPr="00AD3925">
              <w:t xml:space="preserve"> COVID</w:t>
            </w:r>
            <w:r w:rsidR="00755AF7">
              <w:t>)</w:t>
            </w:r>
            <w:r w:rsidRPr="00AD3925">
              <w:t>.</w:t>
            </w:r>
          </w:p>
        </w:tc>
      </w:tr>
      <w:tr w:rsidR="0068092C" w:rsidRPr="001F70FC" w14:paraId="18B323A9" w14:textId="77777777" w:rsidTr="00734267">
        <w:trPr>
          <w:cantSplit/>
        </w:trPr>
        <w:tc>
          <w:tcPr>
            <w:tcW w:w="3515" w:type="dxa"/>
            <w:vAlign w:val="center"/>
          </w:tcPr>
          <w:p w14:paraId="0A96BD8C" w14:textId="23BE9216" w:rsidR="0068092C" w:rsidRPr="00250C71" w:rsidRDefault="0068092C" w:rsidP="0068092C">
            <w:pPr>
              <w:pStyle w:val="TableBodyLeft"/>
              <w:rPr>
                <w:rFonts w:eastAsia="Times New Roman" w:cs="Arial"/>
                <w:szCs w:val="28"/>
                <w:lang w:eastAsia="en-GB"/>
              </w:rPr>
            </w:pPr>
            <w:r w:rsidRPr="00AD3925">
              <w:rPr>
                <w:rFonts w:eastAsia="Times New Roman" w:cs="Arial"/>
                <w:color w:val="000000"/>
                <w:szCs w:val="28"/>
                <w:lang w:eastAsia="en-GB"/>
              </w:rPr>
              <w:t>Number of sexual assault crimes</w:t>
            </w:r>
          </w:p>
        </w:tc>
        <w:tc>
          <w:tcPr>
            <w:tcW w:w="2494" w:type="dxa"/>
            <w:vAlign w:val="center"/>
          </w:tcPr>
          <w:p w14:paraId="53F257D9" w14:textId="533C623D" w:rsidR="0068092C" w:rsidRDefault="0068092C" w:rsidP="0068092C">
            <w:pPr>
              <w:pStyle w:val="TableBodyCentre"/>
              <w:rPr>
                <w:sz w:val="24"/>
                <w:szCs w:val="28"/>
              </w:rPr>
            </w:pPr>
            <w:r>
              <w:rPr>
                <w:sz w:val="24"/>
                <w:szCs w:val="28"/>
              </w:rPr>
              <w:t>11,142</w:t>
            </w:r>
          </w:p>
        </w:tc>
        <w:tc>
          <w:tcPr>
            <w:tcW w:w="1814" w:type="dxa"/>
            <w:vAlign w:val="center"/>
          </w:tcPr>
          <w:p w14:paraId="13211307" w14:textId="34569400" w:rsidR="0068092C" w:rsidRPr="00E53760" w:rsidRDefault="0068092C" w:rsidP="0068092C">
            <w:pPr>
              <w:pStyle w:val="TableBodyCentre"/>
              <w:rPr>
                <w:b/>
                <w:bCs/>
                <w:sz w:val="24"/>
                <w:szCs w:val="28"/>
              </w:rPr>
            </w:pPr>
            <w:r w:rsidRPr="00E53760">
              <w:rPr>
                <w:b/>
                <w:bCs/>
                <w:sz w:val="24"/>
                <w:szCs w:val="28"/>
              </w:rPr>
              <w:t>↑</w:t>
            </w:r>
            <w:r>
              <w:rPr>
                <w:b/>
                <w:bCs/>
                <w:sz w:val="24"/>
                <w:szCs w:val="28"/>
              </w:rPr>
              <w:t xml:space="preserve"> +3.1</w:t>
            </w:r>
            <w:r w:rsidRPr="00E53760">
              <w:rPr>
                <w:b/>
                <w:bCs/>
                <w:sz w:val="24"/>
                <w:szCs w:val="28"/>
              </w:rPr>
              <w:t>%</w:t>
            </w:r>
          </w:p>
        </w:tc>
        <w:tc>
          <w:tcPr>
            <w:tcW w:w="6111" w:type="dxa"/>
            <w:vAlign w:val="center"/>
          </w:tcPr>
          <w:p w14:paraId="76E3B567" w14:textId="6650CB09" w:rsidR="0068092C" w:rsidRPr="00E53760" w:rsidRDefault="0068092C" w:rsidP="0068092C">
            <w:pPr>
              <w:pStyle w:val="TableBodyLeft"/>
            </w:pPr>
            <w:r>
              <w:t>Police Scotland continue to encourage reporting of sexual crimes and will continue to work with partners and examine available data to establish if reporting is increasing.</w:t>
            </w:r>
          </w:p>
        </w:tc>
      </w:tr>
      <w:tr w:rsidR="006415EC" w:rsidRPr="001F70FC" w14:paraId="5E2D3420" w14:textId="77777777" w:rsidTr="00734267">
        <w:trPr>
          <w:cantSplit/>
        </w:trPr>
        <w:tc>
          <w:tcPr>
            <w:tcW w:w="3515" w:type="dxa"/>
            <w:vAlign w:val="center"/>
          </w:tcPr>
          <w:p w14:paraId="2B6BCBF5" w14:textId="2DF828ED" w:rsidR="006415EC" w:rsidRPr="00250C71" w:rsidRDefault="00AD3925" w:rsidP="004D3E1D">
            <w:pPr>
              <w:pStyle w:val="TableBodyLeft"/>
              <w:rPr>
                <w:rFonts w:eastAsia="Times New Roman" w:cs="Arial"/>
                <w:szCs w:val="28"/>
                <w:lang w:eastAsia="en-GB"/>
              </w:rPr>
            </w:pPr>
            <w:r w:rsidRPr="00AD3925">
              <w:rPr>
                <w:rFonts w:eastAsia="Times New Roman" w:cs="Arial"/>
                <w:color w:val="000000"/>
                <w:szCs w:val="28"/>
                <w:lang w:eastAsia="en-GB"/>
              </w:rPr>
              <w:lastRenderedPageBreak/>
              <w:t>Sexual assault crimes detection rate</w:t>
            </w:r>
          </w:p>
        </w:tc>
        <w:tc>
          <w:tcPr>
            <w:tcW w:w="2494" w:type="dxa"/>
            <w:vAlign w:val="center"/>
          </w:tcPr>
          <w:p w14:paraId="617C4D5E" w14:textId="7A48CC61" w:rsidR="006415EC" w:rsidRDefault="00AD3925" w:rsidP="004D3E1D">
            <w:pPr>
              <w:pStyle w:val="TableBodyCentre"/>
              <w:rPr>
                <w:sz w:val="24"/>
                <w:szCs w:val="28"/>
              </w:rPr>
            </w:pPr>
            <w:r>
              <w:rPr>
                <w:sz w:val="24"/>
                <w:szCs w:val="28"/>
              </w:rPr>
              <w:t>55.7</w:t>
            </w:r>
            <w:r w:rsidR="006415EC">
              <w:rPr>
                <w:sz w:val="24"/>
                <w:szCs w:val="28"/>
              </w:rPr>
              <w:t>%</w:t>
            </w:r>
          </w:p>
        </w:tc>
        <w:tc>
          <w:tcPr>
            <w:tcW w:w="1814" w:type="dxa"/>
            <w:vAlign w:val="center"/>
          </w:tcPr>
          <w:p w14:paraId="78B10768" w14:textId="00A9F6FA" w:rsidR="006415EC" w:rsidRPr="00E53760" w:rsidRDefault="00AD3925" w:rsidP="004D3E1D">
            <w:pPr>
              <w:pStyle w:val="TableBodyCentre"/>
              <w:rPr>
                <w:b/>
                <w:bCs/>
                <w:sz w:val="24"/>
                <w:szCs w:val="28"/>
              </w:rPr>
            </w:pPr>
            <w:r w:rsidRPr="00AD3925">
              <w:rPr>
                <w:b/>
                <w:bCs/>
                <w:sz w:val="24"/>
                <w:szCs w:val="28"/>
              </w:rPr>
              <w:t xml:space="preserve">↑ </w:t>
            </w:r>
            <w:r w:rsidR="0068092C">
              <w:rPr>
                <w:b/>
                <w:bCs/>
                <w:sz w:val="24"/>
                <w:szCs w:val="28"/>
              </w:rPr>
              <w:t>+</w:t>
            </w:r>
            <w:r>
              <w:rPr>
                <w:b/>
                <w:bCs/>
                <w:sz w:val="24"/>
                <w:szCs w:val="28"/>
              </w:rPr>
              <w:t>1</w:t>
            </w:r>
            <w:r w:rsidRPr="00AD3925">
              <w:rPr>
                <w:b/>
                <w:bCs/>
                <w:sz w:val="24"/>
                <w:szCs w:val="28"/>
              </w:rPr>
              <w:t>.1%</w:t>
            </w:r>
            <w:r>
              <w:rPr>
                <w:b/>
                <w:bCs/>
                <w:sz w:val="24"/>
                <w:szCs w:val="28"/>
              </w:rPr>
              <w:t xml:space="preserve"> points</w:t>
            </w:r>
          </w:p>
        </w:tc>
        <w:tc>
          <w:tcPr>
            <w:tcW w:w="6111" w:type="dxa"/>
            <w:vAlign w:val="center"/>
          </w:tcPr>
          <w:p w14:paraId="3A760F14" w14:textId="7DE35821" w:rsidR="006415EC" w:rsidRPr="00E53760" w:rsidRDefault="00AD3925" w:rsidP="004D3E1D">
            <w:pPr>
              <w:pStyle w:val="TableBodyLeft"/>
            </w:pPr>
            <w:r w:rsidRPr="00AD3925">
              <w:t>Sexual assault detection rate has fluctuated between 52%-60% over the past five years.</w:t>
            </w:r>
          </w:p>
        </w:tc>
      </w:tr>
      <w:tr w:rsidR="006415EC" w:rsidRPr="001F70FC" w14:paraId="66B59C03" w14:textId="77777777" w:rsidTr="00734267">
        <w:trPr>
          <w:cantSplit/>
        </w:trPr>
        <w:tc>
          <w:tcPr>
            <w:tcW w:w="3515" w:type="dxa"/>
            <w:shd w:val="clear" w:color="auto" w:fill="E7E6E6"/>
            <w:vAlign w:val="center"/>
          </w:tcPr>
          <w:p w14:paraId="0735A2DE" w14:textId="30261A78" w:rsidR="006415EC" w:rsidRPr="00250C71" w:rsidRDefault="00AD3925" w:rsidP="004D3E1D">
            <w:pPr>
              <w:pStyle w:val="TableBodyLeft"/>
              <w:rPr>
                <w:rFonts w:eastAsia="Times New Roman" w:cs="Arial"/>
                <w:color w:val="000000"/>
                <w:szCs w:val="28"/>
                <w:lang w:eastAsia="en-GB"/>
              </w:rPr>
            </w:pPr>
            <w:r w:rsidRPr="00AD3925">
              <w:rPr>
                <w:rFonts w:eastAsia="Times New Roman" w:cs="Arial"/>
                <w:color w:val="000000"/>
                <w:szCs w:val="28"/>
                <w:lang w:eastAsia="en-GB"/>
              </w:rPr>
              <w:t>Number of crimes where victim is female</w:t>
            </w:r>
          </w:p>
        </w:tc>
        <w:tc>
          <w:tcPr>
            <w:tcW w:w="2494" w:type="dxa"/>
            <w:vAlign w:val="center"/>
          </w:tcPr>
          <w:p w14:paraId="2FB5E010" w14:textId="6DE51F71" w:rsidR="006415EC" w:rsidRDefault="00AD3925" w:rsidP="004D3E1D">
            <w:pPr>
              <w:pStyle w:val="TableBodyCentre"/>
              <w:rPr>
                <w:sz w:val="24"/>
                <w:szCs w:val="28"/>
              </w:rPr>
            </w:pPr>
            <w:r>
              <w:rPr>
                <w:sz w:val="24"/>
                <w:szCs w:val="28"/>
              </w:rPr>
              <w:t>Baseline</w:t>
            </w:r>
          </w:p>
        </w:tc>
        <w:tc>
          <w:tcPr>
            <w:tcW w:w="1814" w:type="dxa"/>
            <w:vAlign w:val="center"/>
          </w:tcPr>
          <w:p w14:paraId="6F618F3D" w14:textId="299095BD" w:rsidR="006415EC" w:rsidRPr="00E53760" w:rsidRDefault="00AD3925" w:rsidP="004D3E1D">
            <w:pPr>
              <w:pStyle w:val="TableBodyCentre"/>
              <w:rPr>
                <w:b/>
                <w:bCs/>
                <w:sz w:val="24"/>
                <w:szCs w:val="28"/>
              </w:rPr>
            </w:pPr>
            <w:r>
              <w:rPr>
                <w:b/>
                <w:bCs/>
                <w:sz w:val="24"/>
                <w:szCs w:val="28"/>
              </w:rPr>
              <w:t>Baseline</w:t>
            </w:r>
          </w:p>
        </w:tc>
        <w:tc>
          <w:tcPr>
            <w:tcW w:w="6111" w:type="dxa"/>
            <w:vAlign w:val="center"/>
          </w:tcPr>
          <w:p w14:paraId="0CC117AA" w14:textId="5A2F3583" w:rsidR="006415EC" w:rsidRPr="00E53760" w:rsidRDefault="0068092C" w:rsidP="004D3E1D">
            <w:pPr>
              <w:pStyle w:val="TableBodyLeft"/>
            </w:pPr>
            <w:r>
              <w:t>This is a new indicator and we will continue to baseline and monitor this data.</w:t>
            </w:r>
          </w:p>
        </w:tc>
      </w:tr>
      <w:tr w:rsidR="0068092C" w:rsidRPr="001F70FC" w14:paraId="491AA8EB" w14:textId="77777777" w:rsidTr="00734267">
        <w:trPr>
          <w:cantSplit/>
        </w:trPr>
        <w:tc>
          <w:tcPr>
            <w:tcW w:w="3515" w:type="dxa"/>
            <w:shd w:val="clear" w:color="auto" w:fill="auto"/>
            <w:vAlign w:val="center"/>
          </w:tcPr>
          <w:p w14:paraId="176E2C42" w14:textId="378DE3E9" w:rsidR="0068092C" w:rsidRPr="00AD3925" w:rsidRDefault="0068092C" w:rsidP="0068092C">
            <w:pPr>
              <w:pStyle w:val="TableBodyLeft"/>
              <w:rPr>
                <w:rFonts w:eastAsia="Times New Roman" w:cs="Arial"/>
                <w:color w:val="000000"/>
                <w:szCs w:val="28"/>
                <w:lang w:eastAsia="en-GB"/>
              </w:rPr>
            </w:pPr>
            <w:r w:rsidRPr="00AD3925">
              <w:rPr>
                <w:rFonts w:eastAsia="Times New Roman" w:cs="Arial"/>
                <w:color w:val="000000"/>
                <w:szCs w:val="28"/>
                <w:lang w:eastAsia="en-GB"/>
              </w:rPr>
              <w:t>Number of online child sexual abuse crimes</w:t>
            </w:r>
          </w:p>
        </w:tc>
        <w:tc>
          <w:tcPr>
            <w:tcW w:w="2494" w:type="dxa"/>
            <w:vAlign w:val="center"/>
          </w:tcPr>
          <w:p w14:paraId="78A4A476" w14:textId="7801B639" w:rsidR="0068092C" w:rsidRDefault="0068092C" w:rsidP="0068092C">
            <w:pPr>
              <w:pStyle w:val="TableBodyCentre"/>
              <w:rPr>
                <w:sz w:val="24"/>
                <w:szCs w:val="28"/>
              </w:rPr>
            </w:pPr>
            <w:r>
              <w:rPr>
                <w:sz w:val="24"/>
                <w:szCs w:val="28"/>
              </w:rPr>
              <w:t>1,472</w:t>
            </w:r>
          </w:p>
        </w:tc>
        <w:tc>
          <w:tcPr>
            <w:tcW w:w="1814" w:type="dxa"/>
            <w:vAlign w:val="center"/>
          </w:tcPr>
          <w:p w14:paraId="5F4628F5" w14:textId="6024BDA0" w:rsidR="0068092C" w:rsidRDefault="0068092C" w:rsidP="0068092C">
            <w:pPr>
              <w:pStyle w:val="TableBodyCentre"/>
              <w:rPr>
                <w:b/>
                <w:bCs/>
                <w:sz w:val="24"/>
                <w:szCs w:val="28"/>
              </w:rPr>
            </w:pPr>
            <w:r w:rsidRPr="00AD3925">
              <w:rPr>
                <w:b/>
                <w:bCs/>
                <w:sz w:val="24"/>
                <w:szCs w:val="28"/>
              </w:rPr>
              <w:t xml:space="preserve">↑ </w:t>
            </w:r>
            <w:r>
              <w:rPr>
                <w:b/>
                <w:bCs/>
                <w:sz w:val="24"/>
                <w:szCs w:val="28"/>
              </w:rPr>
              <w:t>+5.4</w:t>
            </w:r>
            <w:r w:rsidRPr="00AD3925">
              <w:rPr>
                <w:b/>
                <w:bCs/>
                <w:sz w:val="24"/>
                <w:szCs w:val="28"/>
              </w:rPr>
              <w:t>%</w:t>
            </w:r>
          </w:p>
        </w:tc>
        <w:tc>
          <w:tcPr>
            <w:tcW w:w="6111" w:type="dxa"/>
            <w:vAlign w:val="center"/>
          </w:tcPr>
          <w:p w14:paraId="219E1865" w14:textId="6C263AF9" w:rsidR="0068092C" w:rsidRDefault="0068092C" w:rsidP="0068092C">
            <w:pPr>
              <w:pStyle w:val="TableBodyLeft"/>
            </w:pPr>
            <w:r>
              <w:t>Police Scotland continue to encourage reporting of sexual crimes and will continue to work with partners and examine available data to establish if reporting is increasing.</w:t>
            </w:r>
          </w:p>
        </w:tc>
      </w:tr>
      <w:tr w:rsidR="00AD3925" w:rsidRPr="001F70FC" w14:paraId="751C6D64" w14:textId="77777777" w:rsidTr="00734267">
        <w:trPr>
          <w:cantSplit/>
        </w:trPr>
        <w:tc>
          <w:tcPr>
            <w:tcW w:w="3515" w:type="dxa"/>
            <w:shd w:val="clear" w:color="auto" w:fill="auto"/>
            <w:vAlign w:val="center"/>
          </w:tcPr>
          <w:p w14:paraId="0E2E746A" w14:textId="5DFA2051" w:rsidR="00AD3925" w:rsidRPr="00AD3925" w:rsidRDefault="002271D1" w:rsidP="004D3E1D">
            <w:pPr>
              <w:pStyle w:val="TableBodyLeft"/>
              <w:rPr>
                <w:rFonts w:eastAsia="Times New Roman" w:cs="Arial"/>
                <w:color w:val="000000"/>
                <w:szCs w:val="28"/>
                <w:lang w:eastAsia="en-GB"/>
              </w:rPr>
            </w:pPr>
            <w:r w:rsidRPr="002271D1">
              <w:rPr>
                <w:rFonts w:eastAsia="Times New Roman" w:cs="Arial"/>
                <w:color w:val="000000"/>
                <w:szCs w:val="28"/>
                <w:lang w:eastAsia="en-GB"/>
              </w:rPr>
              <w:t>Online child sexual abuse crimes detection rate</w:t>
            </w:r>
          </w:p>
        </w:tc>
        <w:tc>
          <w:tcPr>
            <w:tcW w:w="2494" w:type="dxa"/>
            <w:vAlign w:val="center"/>
          </w:tcPr>
          <w:p w14:paraId="2734D196" w14:textId="22AD144C" w:rsidR="00AD3925" w:rsidRDefault="002271D1" w:rsidP="004D3E1D">
            <w:pPr>
              <w:pStyle w:val="TableBodyCentre"/>
              <w:rPr>
                <w:sz w:val="24"/>
                <w:szCs w:val="28"/>
              </w:rPr>
            </w:pPr>
            <w:r>
              <w:rPr>
                <w:sz w:val="24"/>
                <w:szCs w:val="28"/>
              </w:rPr>
              <w:t>70.2%</w:t>
            </w:r>
          </w:p>
        </w:tc>
        <w:tc>
          <w:tcPr>
            <w:tcW w:w="1814" w:type="dxa"/>
            <w:vAlign w:val="center"/>
          </w:tcPr>
          <w:p w14:paraId="3059417B" w14:textId="454FB766" w:rsidR="00AD3925" w:rsidRDefault="002271D1" w:rsidP="004D3E1D">
            <w:pPr>
              <w:pStyle w:val="TableBodyCentre"/>
              <w:rPr>
                <w:b/>
                <w:bCs/>
                <w:sz w:val="24"/>
                <w:szCs w:val="28"/>
              </w:rPr>
            </w:pPr>
            <w:r w:rsidRPr="002271D1">
              <w:rPr>
                <w:b/>
                <w:bCs/>
                <w:sz w:val="24"/>
                <w:szCs w:val="28"/>
              </w:rPr>
              <w:t xml:space="preserve">↑ </w:t>
            </w:r>
            <w:r w:rsidR="0068092C">
              <w:rPr>
                <w:b/>
                <w:bCs/>
                <w:sz w:val="24"/>
                <w:szCs w:val="28"/>
              </w:rPr>
              <w:t>+</w:t>
            </w:r>
            <w:r w:rsidRPr="002271D1">
              <w:rPr>
                <w:b/>
                <w:bCs/>
                <w:sz w:val="24"/>
                <w:szCs w:val="28"/>
              </w:rPr>
              <w:t>1.</w:t>
            </w:r>
            <w:r>
              <w:rPr>
                <w:b/>
                <w:bCs/>
                <w:sz w:val="24"/>
                <w:szCs w:val="28"/>
              </w:rPr>
              <w:t>8</w:t>
            </w:r>
            <w:r w:rsidRPr="002271D1">
              <w:rPr>
                <w:b/>
                <w:bCs/>
                <w:sz w:val="24"/>
                <w:szCs w:val="28"/>
              </w:rPr>
              <w:t>% points</w:t>
            </w:r>
          </w:p>
        </w:tc>
        <w:tc>
          <w:tcPr>
            <w:tcW w:w="6111" w:type="dxa"/>
            <w:vAlign w:val="center"/>
          </w:tcPr>
          <w:p w14:paraId="6B31EB4A" w14:textId="4F0C3F1D" w:rsidR="00AD3925" w:rsidRDefault="002271D1" w:rsidP="004D3E1D">
            <w:pPr>
              <w:pStyle w:val="TableBodyLeft"/>
            </w:pPr>
            <w:r w:rsidRPr="002271D1">
              <w:t>Child sexual abuse detection rate has fluctuated between 62%-73% over the past five years.</w:t>
            </w:r>
          </w:p>
        </w:tc>
      </w:tr>
      <w:tr w:rsidR="0068092C" w:rsidRPr="001F70FC" w14:paraId="7066F8FD" w14:textId="77777777" w:rsidTr="00734267">
        <w:trPr>
          <w:cantSplit/>
        </w:trPr>
        <w:tc>
          <w:tcPr>
            <w:tcW w:w="3515" w:type="dxa"/>
            <w:shd w:val="clear" w:color="auto" w:fill="auto"/>
            <w:vAlign w:val="center"/>
          </w:tcPr>
          <w:p w14:paraId="43F845CC" w14:textId="3BE8E08F" w:rsidR="0068092C" w:rsidRPr="00AD3925" w:rsidRDefault="0068092C" w:rsidP="0068092C">
            <w:pPr>
              <w:pStyle w:val="TableBodyLeft"/>
              <w:rPr>
                <w:rFonts w:eastAsia="Times New Roman" w:cs="Arial"/>
                <w:color w:val="000000"/>
                <w:szCs w:val="28"/>
                <w:lang w:eastAsia="en-GB"/>
              </w:rPr>
            </w:pPr>
            <w:r w:rsidRPr="002271D1">
              <w:rPr>
                <w:rFonts w:eastAsia="Times New Roman" w:cs="Arial"/>
                <w:color w:val="000000"/>
                <w:szCs w:val="28"/>
                <w:lang w:eastAsia="en-GB"/>
              </w:rPr>
              <w:t>Number of Sex Offender Notification Requirements (SONR) offences committed</w:t>
            </w:r>
          </w:p>
        </w:tc>
        <w:tc>
          <w:tcPr>
            <w:tcW w:w="2494" w:type="dxa"/>
            <w:vAlign w:val="center"/>
          </w:tcPr>
          <w:p w14:paraId="269A78C1" w14:textId="7D6CB1B5" w:rsidR="0068092C" w:rsidRDefault="0068092C" w:rsidP="0068092C">
            <w:pPr>
              <w:pStyle w:val="TableBodyCentre"/>
              <w:rPr>
                <w:sz w:val="24"/>
                <w:szCs w:val="28"/>
              </w:rPr>
            </w:pPr>
            <w:r>
              <w:rPr>
                <w:sz w:val="24"/>
                <w:szCs w:val="28"/>
              </w:rPr>
              <w:t>Baseline</w:t>
            </w:r>
          </w:p>
        </w:tc>
        <w:tc>
          <w:tcPr>
            <w:tcW w:w="1814" w:type="dxa"/>
            <w:vAlign w:val="center"/>
          </w:tcPr>
          <w:p w14:paraId="0F174F32" w14:textId="1F3B200C" w:rsidR="0068092C" w:rsidRDefault="0068092C" w:rsidP="0068092C">
            <w:pPr>
              <w:pStyle w:val="TableBodyCentre"/>
              <w:rPr>
                <w:b/>
                <w:bCs/>
                <w:sz w:val="24"/>
                <w:szCs w:val="28"/>
              </w:rPr>
            </w:pPr>
            <w:r>
              <w:rPr>
                <w:b/>
                <w:bCs/>
                <w:sz w:val="24"/>
                <w:szCs w:val="28"/>
              </w:rPr>
              <w:t>Baseline</w:t>
            </w:r>
          </w:p>
        </w:tc>
        <w:tc>
          <w:tcPr>
            <w:tcW w:w="6111" w:type="dxa"/>
            <w:vAlign w:val="center"/>
          </w:tcPr>
          <w:p w14:paraId="0C45E4CB" w14:textId="00AF6397" w:rsidR="0068092C" w:rsidRDefault="0068092C" w:rsidP="0068092C">
            <w:pPr>
              <w:pStyle w:val="TableBodyLeft"/>
            </w:pPr>
            <w:r>
              <w:t>This is a new indicator and we will continue to baseline and monitor this data.</w:t>
            </w:r>
          </w:p>
        </w:tc>
      </w:tr>
      <w:tr w:rsidR="0068092C" w:rsidRPr="001F70FC" w14:paraId="542C1D1D" w14:textId="77777777" w:rsidTr="00734267">
        <w:trPr>
          <w:cantSplit/>
        </w:trPr>
        <w:tc>
          <w:tcPr>
            <w:tcW w:w="3515" w:type="dxa"/>
            <w:shd w:val="clear" w:color="auto" w:fill="auto"/>
            <w:vAlign w:val="center"/>
          </w:tcPr>
          <w:p w14:paraId="1B156CC7" w14:textId="50806C00" w:rsidR="0068092C" w:rsidRPr="00AD3925" w:rsidRDefault="0068092C" w:rsidP="0068092C">
            <w:pPr>
              <w:pStyle w:val="TableBodyLeft"/>
              <w:rPr>
                <w:rFonts w:eastAsia="Times New Roman" w:cs="Arial"/>
                <w:color w:val="000000"/>
                <w:szCs w:val="28"/>
                <w:lang w:eastAsia="en-GB"/>
              </w:rPr>
            </w:pPr>
            <w:r w:rsidRPr="002271D1">
              <w:rPr>
                <w:rFonts w:eastAsia="Times New Roman" w:cs="Arial"/>
                <w:color w:val="000000"/>
                <w:szCs w:val="28"/>
                <w:lang w:eastAsia="en-GB"/>
              </w:rPr>
              <w:t>Number of Preventative Order offences committed (SHPO, SRO and equivalent orders issued)</w:t>
            </w:r>
          </w:p>
        </w:tc>
        <w:tc>
          <w:tcPr>
            <w:tcW w:w="2494" w:type="dxa"/>
            <w:vAlign w:val="center"/>
          </w:tcPr>
          <w:p w14:paraId="1FFABC14" w14:textId="65116A3E" w:rsidR="0068092C" w:rsidRDefault="0068092C" w:rsidP="0068092C">
            <w:pPr>
              <w:pStyle w:val="TableBodyCentre"/>
              <w:rPr>
                <w:sz w:val="24"/>
                <w:szCs w:val="28"/>
              </w:rPr>
            </w:pPr>
            <w:r>
              <w:rPr>
                <w:sz w:val="24"/>
                <w:szCs w:val="28"/>
              </w:rPr>
              <w:t>Baseline</w:t>
            </w:r>
          </w:p>
        </w:tc>
        <w:tc>
          <w:tcPr>
            <w:tcW w:w="1814" w:type="dxa"/>
            <w:vAlign w:val="center"/>
          </w:tcPr>
          <w:p w14:paraId="710DFE10" w14:textId="1892A0BA" w:rsidR="0068092C" w:rsidRDefault="0068092C" w:rsidP="0068092C">
            <w:pPr>
              <w:pStyle w:val="TableBodyCentre"/>
              <w:rPr>
                <w:b/>
                <w:bCs/>
                <w:sz w:val="24"/>
                <w:szCs w:val="28"/>
              </w:rPr>
            </w:pPr>
            <w:r>
              <w:rPr>
                <w:b/>
                <w:bCs/>
                <w:sz w:val="24"/>
                <w:szCs w:val="28"/>
              </w:rPr>
              <w:t>Baseline</w:t>
            </w:r>
          </w:p>
        </w:tc>
        <w:tc>
          <w:tcPr>
            <w:tcW w:w="6111" w:type="dxa"/>
            <w:vAlign w:val="center"/>
          </w:tcPr>
          <w:p w14:paraId="40D8B1DC" w14:textId="13BF2E78" w:rsidR="0068092C" w:rsidRDefault="0068092C" w:rsidP="0068092C">
            <w:pPr>
              <w:pStyle w:val="TableBodyLeft"/>
            </w:pPr>
            <w:r>
              <w:t>This is a new indicator and we will continue to baseline and monitor this data.</w:t>
            </w:r>
          </w:p>
        </w:tc>
      </w:tr>
      <w:tr w:rsidR="0068092C" w:rsidRPr="001F70FC" w14:paraId="34AA8F6F" w14:textId="77777777" w:rsidTr="00734267">
        <w:trPr>
          <w:cantSplit/>
        </w:trPr>
        <w:tc>
          <w:tcPr>
            <w:tcW w:w="3515" w:type="dxa"/>
            <w:shd w:val="clear" w:color="auto" w:fill="auto"/>
            <w:vAlign w:val="center"/>
          </w:tcPr>
          <w:p w14:paraId="638BE397" w14:textId="74812743" w:rsidR="0068092C" w:rsidRPr="00AD3925" w:rsidRDefault="0068092C" w:rsidP="0068092C">
            <w:pPr>
              <w:pStyle w:val="TableBodyLeft"/>
              <w:rPr>
                <w:rFonts w:eastAsia="Times New Roman" w:cs="Arial"/>
                <w:color w:val="000000"/>
                <w:szCs w:val="28"/>
                <w:lang w:eastAsia="en-GB"/>
              </w:rPr>
            </w:pPr>
            <w:r w:rsidRPr="002271D1">
              <w:rPr>
                <w:rFonts w:eastAsia="Times New Roman" w:cs="Arial"/>
                <w:color w:val="000000"/>
                <w:szCs w:val="28"/>
                <w:lang w:eastAsia="en-GB"/>
              </w:rPr>
              <w:t>Number of offenders who have sexually reoffended</w:t>
            </w:r>
          </w:p>
        </w:tc>
        <w:tc>
          <w:tcPr>
            <w:tcW w:w="2494" w:type="dxa"/>
            <w:vAlign w:val="center"/>
          </w:tcPr>
          <w:p w14:paraId="08A6F5E5" w14:textId="1719890B" w:rsidR="0068092C" w:rsidRDefault="0068092C" w:rsidP="0068092C">
            <w:pPr>
              <w:pStyle w:val="TableBodyCentre"/>
              <w:rPr>
                <w:sz w:val="24"/>
                <w:szCs w:val="28"/>
              </w:rPr>
            </w:pPr>
            <w:r>
              <w:rPr>
                <w:sz w:val="24"/>
                <w:szCs w:val="28"/>
              </w:rPr>
              <w:t>Baseline</w:t>
            </w:r>
          </w:p>
        </w:tc>
        <w:tc>
          <w:tcPr>
            <w:tcW w:w="1814" w:type="dxa"/>
            <w:vAlign w:val="center"/>
          </w:tcPr>
          <w:p w14:paraId="08340419" w14:textId="3EFE494F" w:rsidR="0068092C" w:rsidRDefault="0068092C" w:rsidP="0068092C">
            <w:pPr>
              <w:pStyle w:val="TableBodyCentre"/>
              <w:rPr>
                <w:b/>
                <w:bCs/>
                <w:sz w:val="24"/>
                <w:szCs w:val="28"/>
              </w:rPr>
            </w:pPr>
            <w:r>
              <w:rPr>
                <w:b/>
                <w:bCs/>
                <w:sz w:val="24"/>
                <w:szCs w:val="28"/>
              </w:rPr>
              <w:t>Baseline</w:t>
            </w:r>
          </w:p>
        </w:tc>
        <w:tc>
          <w:tcPr>
            <w:tcW w:w="6111" w:type="dxa"/>
            <w:vAlign w:val="center"/>
          </w:tcPr>
          <w:p w14:paraId="4E8DE582" w14:textId="07CA1BD5" w:rsidR="0068092C" w:rsidRDefault="0068092C" w:rsidP="0068092C">
            <w:pPr>
              <w:pStyle w:val="TableBodyLeft"/>
            </w:pPr>
            <w:r>
              <w:t>This is a new indicator and we will continue to baseline and monitor this data.</w:t>
            </w:r>
          </w:p>
        </w:tc>
      </w:tr>
      <w:tr w:rsidR="0068092C" w:rsidRPr="001F70FC" w14:paraId="3FC9BA67" w14:textId="77777777" w:rsidTr="00734267">
        <w:trPr>
          <w:cantSplit/>
        </w:trPr>
        <w:tc>
          <w:tcPr>
            <w:tcW w:w="3515" w:type="dxa"/>
            <w:shd w:val="clear" w:color="auto" w:fill="auto"/>
            <w:vAlign w:val="center"/>
          </w:tcPr>
          <w:p w14:paraId="242B3A0D" w14:textId="6EA2CB8B" w:rsidR="0068092C" w:rsidRPr="00AD3925" w:rsidRDefault="0068092C" w:rsidP="0068092C">
            <w:pPr>
              <w:pStyle w:val="TableBodyLeft"/>
              <w:rPr>
                <w:rFonts w:eastAsia="Times New Roman" w:cs="Arial"/>
                <w:color w:val="000000"/>
                <w:szCs w:val="28"/>
                <w:lang w:eastAsia="en-GB"/>
              </w:rPr>
            </w:pPr>
            <w:r w:rsidRPr="002271D1">
              <w:rPr>
                <w:rFonts w:eastAsia="Times New Roman" w:cs="Arial"/>
                <w:color w:val="000000"/>
                <w:szCs w:val="28"/>
                <w:lang w:eastAsia="en-GB"/>
              </w:rPr>
              <w:lastRenderedPageBreak/>
              <w:t>Overall number of offenders (to provide context with regard to the sexual reoffending above)</w:t>
            </w:r>
          </w:p>
        </w:tc>
        <w:tc>
          <w:tcPr>
            <w:tcW w:w="2494" w:type="dxa"/>
            <w:vAlign w:val="center"/>
          </w:tcPr>
          <w:p w14:paraId="295EC337" w14:textId="308079D6" w:rsidR="0068092C" w:rsidRDefault="0068092C" w:rsidP="0068092C">
            <w:pPr>
              <w:pStyle w:val="TableBodyCentre"/>
              <w:rPr>
                <w:sz w:val="24"/>
                <w:szCs w:val="28"/>
              </w:rPr>
            </w:pPr>
            <w:r>
              <w:rPr>
                <w:sz w:val="24"/>
                <w:szCs w:val="28"/>
              </w:rPr>
              <w:t>Baseline</w:t>
            </w:r>
          </w:p>
        </w:tc>
        <w:tc>
          <w:tcPr>
            <w:tcW w:w="1814" w:type="dxa"/>
            <w:vAlign w:val="center"/>
          </w:tcPr>
          <w:p w14:paraId="3373DB30" w14:textId="3988EBE6" w:rsidR="0068092C" w:rsidRDefault="0068092C" w:rsidP="0068092C">
            <w:pPr>
              <w:pStyle w:val="TableBodyCentre"/>
              <w:rPr>
                <w:b/>
                <w:bCs/>
                <w:sz w:val="24"/>
                <w:szCs w:val="28"/>
              </w:rPr>
            </w:pPr>
            <w:r>
              <w:rPr>
                <w:b/>
                <w:bCs/>
                <w:sz w:val="24"/>
                <w:szCs w:val="28"/>
              </w:rPr>
              <w:t>Baseline</w:t>
            </w:r>
          </w:p>
        </w:tc>
        <w:tc>
          <w:tcPr>
            <w:tcW w:w="6111" w:type="dxa"/>
            <w:vAlign w:val="center"/>
          </w:tcPr>
          <w:p w14:paraId="7EACA1D7" w14:textId="13478138" w:rsidR="0068092C" w:rsidRDefault="0068092C" w:rsidP="0068092C">
            <w:pPr>
              <w:pStyle w:val="TableBodyLeft"/>
            </w:pPr>
            <w:r>
              <w:t>This is a new indicator and we will continue to baseline and monitor this data.</w:t>
            </w:r>
          </w:p>
        </w:tc>
      </w:tr>
      <w:tr w:rsidR="00AD3925" w:rsidRPr="001F70FC" w14:paraId="5B0D3D48" w14:textId="77777777" w:rsidTr="00734267">
        <w:trPr>
          <w:cantSplit/>
        </w:trPr>
        <w:tc>
          <w:tcPr>
            <w:tcW w:w="3515" w:type="dxa"/>
            <w:shd w:val="clear" w:color="auto" w:fill="E7E6E6"/>
            <w:vAlign w:val="center"/>
          </w:tcPr>
          <w:p w14:paraId="18BE5006" w14:textId="3C383094" w:rsidR="00AD3925" w:rsidRPr="00AD3925" w:rsidRDefault="002271D1" w:rsidP="004D3E1D">
            <w:pPr>
              <w:pStyle w:val="TableBodyLeft"/>
              <w:rPr>
                <w:rFonts w:eastAsia="Times New Roman" w:cs="Arial"/>
                <w:color w:val="000000"/>
                <w:szCs w:val="28"/>
                <w:lang w:eastAsia="en-GB"/>
              </w:rPr>
            </w:pPr>
            <w:r w:rsidRPr="002271D1">
              <w:rPr>
                <w:rFonts w:eastAsia="Times New Roman" w:cs="Arial"/>
                <w:color w:val="000000"/>
                <w:szCs w:val="28"/>
                <w:lang w:eastAsia="en-GB"/>
              </w:rPr>
              <w:t>Number of county lines groups</w:t>
            </w:r>
          </w:p>
        </w:tc>
        <w:tc>
          <w:tcPr>
            <w:tcW w:w="2494" w:type="dxa"/>
            <w:vAlign w:val="center"/>
          </w:tcPr>
          <w:p w14:paraId="5810A442" w14:textId="3C9AD0CF" w:rsidR="00AD3925" w:rsidRDefault="002271D1" w:rsidP="004D3E1D">
            <w:pPr>
              <w:pStyle w:val="TableBodyCentre"/>
              <w:rPr>
                <w:sz w:val="24"/>
                <w:szCs w:val="28"/>
              </w:rPr>
            </w:pPr>
            <w:r>
              <w:rPr>
                <w:sz w:val="24"/>
                <w:szCs w:val="28"/>
              </w:rPr>
              <w:t>55</w:t>
            </w:r>
          </w:p>
        </w:tc>
        <w:tc>
          <w:tcPr>
            <w:tcW w:w="1814" w:type="dxa"/>
            <w:vAlign w:val="center"/>
          </w:tcPr>
          <w:p w14:paraId="117A6D05" w14:textId="4A1D2C68" w:rsidR="00AD3925" w:rsidRDefault="002271D1" w:rsidP="004D3E1D">
            <w:pPr>
              <w:pStyle w:val="TableBodyCentre"/>
              <w:rPr>
                <w:b/>
                <w:bCs/>
                <w:sz w:val="24"/>
                <w:szCs w:val="28"/>
              </w:rPr>
            </w:pPr>
            <w:r w:rsidRPr="002271D1">
              <w:rPr>
                <w:b/>
                <w:bCs/>
                <w:sz w:val="24"/>
                <w:szCs w:val="28"/>
              </w:rPr>
              <w:t xml:space="preserve">↑ </w:t>
            </w:r>
            <w:r w:rsidR="0068092C">
              <w:rPr>
                <w:b/>
                <w:bCs/>
                <w:sz w:val="24"/>
                <w:szCs w:val="28"/>
              </w:rPr>
              <w:t>+</w:t>
            </w:r>
            <w:r w:rsidRPr="002271D1">
              <w:rPr>
                <w:b/>
                <w:bCs/>
                <w:sz w:val="24"/>
                <w:szCs w:val="28"/>
              </w:rPr>
              <w:t>5</w:t>
            </w:r>
            <w:r>
              <w:rPr>
                <w:b/>
                <w:bCs/>
                <w:sz w:val="24"/>
                <w:szCs w:val="28"/>
              </w:rPr>
              <w:t>9</w:t>
            </w:r>
            <w:r w:rsidRPr="002271D1">
              <w:rPr>
                <w:b/>
                <w:bCs/>
                <w:sz w:val="24"/>
                <w:szCs w:val="28"/>
              </w:rPr>
              <w:t>.</w:t>
            </w:r>
            <w:r>
              <w:rPr>
                <w:b/>
                <w:bCs/>
                <w:sz w:val="24"/>
                <w:szCs w:val="28"/>
              </w:rPr>
              <w:t>8</w:t>
            </w:r>
            <w:r w:rsidRPr="002271D1">
              <w:rPr>
                <w:b/>
                <w:bCs/>
                <w:sz w:val="24"/>
                <w:szCs w:val="28"/>
              </w:rPr>
              <w:t>%</w:t>
            </w:r>
          </w:p>
        </w:tc>
        <w:tc>
          <w:tcPr>
            <w:tcW w:w="6111" w:type="dxa"/>
            <w:vAlign w:val="center"/>
          </w:tcPr>
          <w:p w14:paraId="20B501A8" w14:textId="0C83E0B1" w:rsidR="00AD3925" w:rsidRDefault="002271D1" w:rsidP="004D3E1D">
            <w:pPr>
              <w:pStyle w:val="TableBodyLeft"/>
            </w:pPr>
            <w:r w:rsidRPr="002271D1">
              <w:t>Continued Operational activity as well as events such as County Lines Intensification weeks have proven successful in identifying and tackling county lines/SOCG groups and are likely to lead to further increases in nominal arrests and identifying new groups</w:t>
            </w:r>
            <w:r>
              <w:t>.</w:t>
            </w:r>
          </w:p>
        </w:tc>
      </w:tr>
      <w:tr w:rsidR="002271D1" w:rsidRPr="001F70FC" w14:paraId="6D40727D" w14:textId="77777777" w:rsidTr="00734267">
        <w:trPr>
          <w:cantSplit/>
        </w:trPr>
        <w:tc>
          <w:tcPr>
            <w:tcW w:w="3515" w:type="dxa"/>
            <w:shd w:val="clear" w:color="auto" w:fill="E7E6E6"/>
            <w:vAlign w:val="center"/>
          </w:tcPr>
          <w:p w14:paraId="09CEE8DE" w14:textId="189A7291" w:rsidR="002271D1" w:rsidRPr="002271D1" w:rsidRDefault="002271D1" w:rsidP="004D3E1D">
            <w:pPr>
              <w:pStyle w:val="TableBodyLeft"/>
              <w:rPr>
                <w:rFonts w:eastAsia="Times New Roman" w:cs="Arial"/>
                <w:color w:val="000000"/>
                <w:szCs w:val="28"/>
                <w:lang w:eastAsia="en-GB"/>
              </w:rPr>
            </w:pPr>
            <w:r w:rsidRPr="002271D1">
              <w:rPr>
                <w:rFonts w:eastAsia="Times New Roman" w:cs="Arial"/>
                <w:color w:val="000000"/>
                <w:szCs w:val="28"/>
                <w:lang w:eastAsia="en-GB"/>
              </w:rPr>
              <w:t>Number of Serious Organised Crime Group (SOCG) nominal arrests</w:t>
            </w:r>
          </w:p>
        </w:tc>
        <w:tc>
          <w:tcPr>
            <w:tcW w:w="2494" w:type="dxa"/>
            <w:vAlign w:val="center"/>
          </w:tcPr>
          <w:p w14:paraId="61C83C87" w14:textId="77E9E246" w:rsidR="002271D1" w:rsidRDefault="002271D1" w:rsidP="004D3E1D">
            <w:pPr>
              <w:pStyle w:val="TableBodyCentre"/>
              <w:rPr>
                <w:sz w:val="24"/>
                <w:szCs w:val="28"/>
              </w:rPr>
            </w:pPr>
            <w:r>
              <w:rPr>
                <w:sz w:val="24"/>
                <w:szCs w:val="28"/>
              </w:rPr>
              <w:t>365</w:t>
            </w:r>
          </w:p>
        </w:tc>
        <w:tc>
          <w:tcPr>
            <w:tcW w:w="1814" w:type="dxa"/>
            <w:vAlign w:val="center"/>
          </w:tcPr>
          <w:p w14:paraId="59C6E381" w14:textId="5C3D6A7F" w:rsidR="002271D1" w:rsidRPr="002271D1" w:rsidRDefault="002271D1" w:rsidP="004D3E1D">
            <w:pPr>
              <w:pStyle w:val="TableBodyCentre"/>
              <w:rPr>
                <w:b/>
                <w:bCs/>
                <w:sz w:val="24"/>
                <w:szCs w:val="28"/>
              </w:rPr>
            </w:pPr>
            <w:r w:rsidRPr="002271D1">
              <w:rPr>
                <w:b/>
                <w:bCs/>
                <w:sz w:val="24"/>
                <w:szCs w:val="28"/>
              </w:rPr>
              <w:t xml:space="preserve">↑ </w:t>
            </w:r>
            <w:r w:rsidR="0068092C">
              <w:rPr>
                <w:b/>
                <w:bCs/>
                <w:sz w:val="24"/>
                <w:szCs w:val="28"/>
              </w:rPr>
              <w:t>+</w:t>
            </w:r>
            <w:r>
              <w:rPr>
                <w:b/>
                <w:bCs/>
                <w:sz w:val="24"/>
                <w:szCs w:val="28"/>
              </w:rPr>
              <w:t>129.6</w:t>
            </w:r>
            <w:r w:rsidRPr="002271D1">
              <w:rPr>
                <w:b/>
                <w:bCs/>
                <w:sz w:val="24"/>
                <w:szCs w:val="28"/>
              </w:rPr>
              <w:t>%</w:t>
            </w:r>
          </w:p>
        </w:tc>
        <w:tc>
          <w:tcPr>
            <w:tcW w:w="6111" w:type="dxa"/>
            <w:vAlign w:val="center"/>
          </w:tcPr>
          <w:p w14:paraId="3E12AB3F" w14:textId="574CD616" w:rsidR="002271D1" w:rsidRPr="002271D1" w:rsidRDefault="002271D1" w:rsidP="004D3E1D">
            <w:pPr>
              <w:pStyle w:val="TableBodyLeft"/>
            </w:pPr>
            <w:r w:rsidRPr="002271D1">
              <w:t>Continued Operational activity as well as events such as County Lines Intensification weeks have proven successful in identifying and tackling county lines/SOCG groups and are likely to lead to further increases in nominal arrests and identifying new groups.</w:t>
            </w:r>
          </w:p>
        </w:tc>
      </w:tr>
      <w:tr w:rsidR="002271D1" w:rsidRPr="001F70FC" w14:paraId="32B6590D" w14:textId="77777777" w:rsidTr="00734267">
        <w:trPr>
          <w:cantSplit/>
        </w:trPr>
        <w:tc>
          <w:tcPr>
            <w:tcW w:w="3515" w:type="dxa"/>
            <w:shd w:val="clear" w:color="auto" w:fill="auto"/>
            <w:vAlign w:val="center"/>
          </w:tcPr>
          <w:p w14:paraId="79305BE7" w14:textId="0F7223DB" w:rsidR="002271D1" w:rsidRPr="002271D1" w:rsidRDefault="002271D1" w:rsidP="004D3E1D">
            <w:pPr>
              <w:pStyle w:val="TableBodyLeft"/>
              <w:rPr>
                <w:rFonts w:eastAsia="Times New Roman" w:cs="Arial"/>
                <w:color w:val="000000"/>
                <w:szCs w:val="28"/>
                <w:lang w:eastAsia="en-GB"/>
              </w:rPr>
            </w:pPr>
            <w:r w:rsidRPr="002271D1">
              <w:rPr>
                <w:rFonts w:eastAsia="Times New Roman" w:cs="Arial"/>
                <w:color w:val="000000"/>
                <w:szCs w:val="28"/>
                <w:lang w:eastAsia="en-GB"/>
              </w:rPr>
              <w:t>Number of operations recorded by Serious Organised Crime Mapping</w:t>
            </w:r>
          </w:p>
        </w:tc>
        <w:tc>
          <w:tcPr>
            <w:tcW w:w="2494" w:type="dxa"/>
            <w:vAlign w:val="center"/>
          </w:tcPr>
          <w:p w14:paraId="4F42B6B6" w14:textId="05BA5B23" w:rsidR="002271D1" w:rsidRDefault="002271D1" w:rsidP="004D3E1D">
            <w:pPr>
              <w:pStyle w:val="TableBodyCentre"/>
              <w:rPr>
                <w:sz w:val="24"/>
                <w:szCs w:val="28"/>
              </w:rPr>
            </w:pPr>
            <w:r>
              <w:rPr>
                <w:sz w:val="24"/>
                <w:szCs w:val="28"/>
              </w:rPr>
              <w:t>106</w:t>
            </w:r>
          </w:p>
        </w:tc>
        <w:tc>
          <w:tcPr>
            <w:tcW w:w="1814" w:type="dxa"/>
            <w:vAlign w:val="center"/>
          </w:tcPr>
          <w:p w14:paraId="4D683F74" w14:textId="3B2B6660" w:rsidR="002271D1" w:rsidRPr="002271D1" w:rsidRDefault="002271D1" w:rsidP="004D3E1D">
            <w:pPr>
              <w:pStyle w:val="TableBodyCentre"/>
              <w:rPr>
                <w:b/>
                <w:bCs/>
                <w:sz w:val="24"/>
                <w:szCs w:val="28"/>
              </w:rPr>
            </w:pPr>
            <w:r w:rsidRPr="002271D1">
              <w:rPr>
                <w:b/>
                <w:bCs/>
                <w:sz w:val="24"/>
                <w:szCs w:val="28"/>
              </w:rPr>
              <w:t xml:space="preserve">↑ </w:t>
            </w:r>
            <w:r w:rsidR="0068092C">
              <w:rPr>
                <w:b/>
                <w:bCs/>
                <w:sz w:val="24"/>
                <w:szCs w:val="28"/>
              </w:rPr>
              <w:t>+</w:t>
            </w:r>
            <w:r>
              <w:rPr>
                <w:b/>
                <w:bCs/>
                <w:sz w:val="24"/>
                <w:szCs w:val="28"/>
              </w:rPr>
              <w:t>3.9</w:t>
            </w:r>
            <w:r w:rsidRPr="002271D1">
              <w:rPr>
                <w:b/>
                <w:bCs/>
                <w:sz w:val="24"/>
                <w:szCs w:val="28"/>
              </w:rPr>
              <w:t>%</w:t>
            </w:r>
          </w:p>
        </w:tc>
        <w:tc>
          <w:tcPr>
            <w:tcW w:w="6111" w:type="dxa"/>
            <w:vAlign w:val="center"/>
          </w:tcPr>
          <w:p w14:paraId="33572F17" w14:textId="46F2AB5C" w:rsidR="002271D1" w:rsidRPr="002271D1" w:rsidRDefault="002271D1" w:rsidP="004D3E1D">
            <w:pPr>
              <w:pStyle w:val="TableBodyLeft"/>
            </w:pPr>
            <w:r w:rsidRPr="002271D1">
              <w:t>Changed measure from Number of groups and individuals on SOCG map -  SOC Mapping now includes groups, priority individuals and vulnerabilities.</w:t>
            </w:r>
          </w:p>
        </w:tc>
      </w:tr>
      <w:tr w:rsidR="002271D1" w:rsidRPr="001F70FC" w14:paraId="619A9137" w14:textId="77777777" w:rsidTr="00734267">
        <w:trPr>
          <w:cantSplit/>
        </w:trPr>
        <w:tc>
          <w:tcPr>
            <w:tcW w:w="3515" w:type="dxa"/>
            <w:shd w:val="clear" w:color="auto" w:fill="auto"/>
            <w:vAlign w:val="center"/>
          </w:tcPr>
          <w:p w14:paraId="735B1FB4" w14:textId="0D2C7939" w:rsidR="002271D1" w:rsidRPr="002271D1" w:rsidRDefault="002271D1" w:rsidP="004D3E1D">
            <w:pPr>
              <w:pStyle w:val="TableBodyLeft"/>
              <w:rPr>
                <w:rFonts w:eastAsia="Times New Roman" w:cs="Arial"/>
                <w:color w:val="000000"/>
                <w:szCs w:val="28"/>
                <w:lang w:eastAsia="en-GB"/>
              </w:rPr>
            </w:pPr>
            <w:r w:rsidRPr="002271D1">
              <w:rPr>
                <w:rFonts w:eastAsia="Times New Roman" w:cs="Arial"/>
                <w:color w:val="000000"/>
                <w:szCs w:val="28"/>
                <w:lang w:eastAsia="en-GB"/>
              </w:rPr>
              <w:lastRenderedPageBreak/>
              <w:t>Percentage of mapped SOC operations which had a reduction in their MoRiLE tactical risk score.</w:t>
            </w:r>
          </w:p>
        </w:tc>
        <w:tc>
          <w:tcPr>
            <w:tcW w:w="2494" w:type="dxa"/>
            <w:vAlign w:val="center"/>
          </w:tcPr>
          <w:p w14:paraId="09DC3B66" w14:textId="5771FDB0" w:rsidR="002271D1" w:rsidRDefault="002271D1" w:rsidP="004D3E1D">
            <w:pPr>
              <w:pStyle w:val="TableBodyCentre"/>
              <w:rPr>
                <w:sz w:val="24"/>
                <w:szCs w:val="28"/>
              </w:rPr>
            </w:pPr>
            <w:r>
              <w:rPr>
                <w:sz w:val="24"/>
                <w:szCs w:val="28"/>
              </w:rPr>
              <w:t>31%</w:t>
            </w:r>
          </w:p>
        </w:tc>
        <w:tc>
          <w:tcPr>
            <w:tcW w:w="1814" w:type="dxa"/>
            <w:vAlign w:val="center"/>
          </w:tcPr>
          <w:p w14:paraId="60DF6708" w14:textId="0B033B5B" w:rsidR="002271D1" w:rsidRPr="002271D1" w:rsidRDefault="002271D1" w:rsidP="004D3E1D">
            <w:pPr>
              <w:pStyle w:val="TableBodyCentre"/>
              <w:rPr>
                <w:b/>
                <w:bCs/>
                <w:sz w:val="24"/>
                <w:szCs w:val="28"/>
              </w:rPr>
            </w:pPr>
            <w:r w:rsidRPr="002271D1">
              <w:rPr>
                <w:b/>
                <w:bCs/>
                <w:sz w:val="24"/>
                <w:szCs w:val="28"/>
              </w:rPr>
              <w:t xml:space="preserve">↑ </w:t>
            </w:r>
            <w:r w:rsidR="0068092C">
              <w:rPr>
                <w:b/>
                <w:bCs/>
                <w:sz w:val="24"/>
                <w:szCs w:val="28"/>
              </w:rPr>
              <w:t>+</w:t>
            </w:r>
            <w:r>
              <w:rPr>
                <w:b/>
                <w:bCs/>
                <w:sz w:val="24"/>
                <w:szCs w:val="28"/>
              </w:rPr>
              <w:t>12</w:t>
            </w:r>
            <w:r w:rsidRPr="002271D1">
              <w:rPr>
                <w:b/>
                <w:bCs/>
                <w:sz w:val="24"/>
                <w:szCs w:val="28"/>
              </w:rPr>
              <w:t>%</w:t>
            </w:r>
            <w:r>
              <w:rPr>
                <w:b/>
                <w:bCs/>
                <w:sz w:val="24"/>
                <w:szCs w:val="28"/>
              </w:rPr>
              <w:t xml:space="preserve"> points</w:t>
            </w:r>
          </w:p>
        </w:tc>
        <w:tc>
          <w:tcPr>
            <w:tcW w:w="6111" w:type="dxa"/>
            <w:vAlign w:val="center"/>
          </w:tcPr>
          <w:p w14:paraId="758099D6" w14:textId="2A0E6E8F" w:rsidR="002271D1" w:rsidRPr="002271D1" w:rsidRDefault="002271D1" w:rsidP="004D3E1D">
            <w:pPr>
              <w:pStyle w:val="TableBodyLeft"/>
            </w:pPr>
            <w:r w:rsidRPr="002271D1">
              <w:t>Th</w:t>
            </w:r>
            <w:r>
              <w:t>is</w:t>
            </w:r>
            <w:r w:rsidRPr="002271D1">
              <w:t xml:space="preserve"> will continue to be compared quarter on quarter rather than against PYTD due to the potential for risk score fluctuating throughout the year</w:t>
            </w:r>
            <w:r>
              <w:t>.</w:t>
            </w:r>
          </w:p>
        </w:tc>
      </w:tr>
      <w:tr w:rsidR="002271D1" w:rsidRPr="001F70FC" w14:paraId="53E4937C" w14:textId="77777777" w:rsidTr="00734267">
        <w:trPr>
          <w:cantSplit/>
        </w:trPr>
        <w:tc>
          <w:tcPr>
            <w:tcW w:w="3515" w:type="dxa"/>
            <w:shd w:val="clear" w:color="auto" w:fill="auto"/>
            <w:vAlign w:val="center"/>
          </w:tcPr>
          <w:p w14:paraId="3CD991D6" w14:textId="40700863" w:rsidR="002271D1" w:rsidRPr="002271D1" w:rsidRDefault="002271D1" w:rsidP="004D3E1D">
            <w:pPr>
              <w:pStyle w:val="TableBodyLeft"/>
              <w:rPr>
                <w:rFonts w:eastAsia="Times New Roman" w:cs="Arial"/>
                <w:color w:val="000000"/>
                <w:szCs w:val="28"/>
                <w:lang w:eastAsia="en-GB"/>
              </w:rPr>
            </w:pPr>
            <w:r w:rsidRPr="002271D1">
              <w:rPr>
                <w:rFonts w:eastAsia="Times New Roman" w:cs="Arial"/>
                <w:color w:val="000000"/>
                <w:szCs w:val="28"/>
                <w:lang w:eastAsia="en-GB"/>
              </w:rPr>
              <w:t>Percentage of mapped SOC operations which were disrupted, dismantled and archived.</w:t>
            </w:r>
          </w:p>
        </w:tc>
        <w:tc>
          <w:tcPr>
            <w:tcW w:w="2494" w:type="dxa"/>
            <w:vAlign w:val="center"/>
          </w:tcPr>
          <w:p w14:paraId="01BC97D6" w14:textId="3358EEC7" w:rsidR="002271D1" w:rsidRDefault="002271D1" w:rsidP="004D3E1D">
            <w:pPr>
              <w:pStyle w:val="TableBodyCentre"/>
              <w:rPr>
                <w:sz w:val="24"/>
                <w:szCs w:val="28"/>
              </w:rPr>
            </w:pPr>
            <w:r>
              <w:rPr>
                <w:sz w:val="24"/>
                <w:szCs w:val="28"/>
              </w:rPr>
              <w:t>24%</w:t>
            </w:r>
          </w:p>
        </w:tc>
        <w:tc>
          <w:tcPr>
            <w:tcW w:w="1814" w:type="dxa"/>
            <w:vAlign w:val="center"/>
          </w:tcPr>
          <w:p w14:paraId="3B199F18" w14:textId="1608DAAB" w:rsidR="002271D1" w:rsidRPr="002271D1" w:rsidRDefault="002271D1" w:rsidP="004D3E1D">
            <w:pPr>
              <w:pStyle w:val="TableBodyCentre"/>
              <w:rPr>
                <w:b/>
                <w:bCs/>
                <w:sz w:val="24"/>
                <w:szCs w:val="28"/>
              </w:rPr>
            </w:pPr>
            <w:r w:rsidRPr="002271D1">
              <w:rPr>
                <w:b/>
                <w:bCs/>
                <w:sz w:val="24"/>
                <w:szCs w:val="28"/>
              </w:rPr>
              <w:t xml:space="preserve">↑ </w:t>
            </w:r>
            <w:r w:rsidR="0068092C">
              <w:rPr>
                <w:b/>
                <w:bCs/>
                <w:sz w:val="24"/>
                <w:szCs w:val="28"/>
              </w:rPr>
              <w:t>+</w:t>
            </w:r>
            <w:r>
              <w:rPr>
                <w:b/>
                <w:bCs/>
                <w:sz w:val="24"/>
                <w:szCs w:val="28"/>
              </w:rPr>
              <w:t>4</w:t>
            </w:r>
            <w:r w:rsidRPr="002271D1">
              <w:rPr>
                <w:b/>
                <w:bCs/>
                <w:sz w:val="24"/>
                <w:szCs w:val="28"/>
              </w:rPr>
              <w:t>% points</w:t>
            </w:r>
          </w:p>
        </w:tc>
        <w:tc>
          <w:tcPr>
            <w:tcW w:w="6111" w:type="dxa"/>
            <w:vAlign w:val="center"/>
          </w:tcPr>
          <w:p w14:paraId="60F937F5" w14:textId="47A87FD6" w:rsidR="002271D1" w:rsidRPr="002271D1" w:rsidRDefault="002271D1" w:rsidP="004D3E1D">
            <w:pPr>
              <w:pStyle w:val="TableBodyLeft"/>
            </w:pPr>
            <w:r w:rsidRPr="002271D1">
              <w:t>This will continue to be compared quarter on quarter rather than against PYTD due to the potential for risk score fluctuating throughout the year.</w:t>
            </w:r>
          </w:p>
        </w:tc>
      </w:tr>
      <w:tr w:rsidR="002271D1" w:rsidRPr="001F70FC" w14:paraId="38A2D4D2" w14:textId="77777777" w:rsidTr="00734267">
        <w:trPr>
          <w:cantSplit/>
        </w:trPr>
        <w:tc>
          <w:tcPr>
            <w:tcW w:w="3515" w:type="dxa"/>
            <w:shd w:val="clear" w:color="auto" w:fill="auto"/>
            <w:vAlign w:val="center"/>
          </w:tcPr>
          <w:p w14:paraId="1FA80C9A" w14:textId="5D8FE423" w:rsidR="002271D1" w:rsidRPr="002271D1" w:rsidRDefault="002271D1" w:rsidP="004D3E1D">
            <w:pPr>
              <w:pStyle w:val="TableBodyLeft"/>
              <w:rPr>
                <w:rFonts w:eastAsia="Times New Roman" w:cs="Arial"/>
                <w:color w:val="000000"/>
                <w:szCs w:val="28"/>
                <w:lang w:eastAsia="en-GB"/>
              </w:rPr>
            </w:pPr>
            <w:r w:rsidRPr="002271D1">
              <w:rPr>
                <w:rFonts w:eastAsia="Times New Roman" w:cs="Arial"/>
                <w:color w:val="000000"/>
                <w:szCs w:val="28"/>
                <w:lang w:eastAsia="en-GB"/>
              </w:rPr>
              <w:t>Percentage of police led mapped SOC operations vs partner led mapped SOC operations.</w:t>
            </w:r>
          </w:p>
        </w:tc>
        <w:tc>
          <w:tcPr>
            <w:tcW w:w="2494" w:type="dxa"/>
            <w:vAlign w:val="center"/>
          </w:tcPr>
          <w:p w14:paraId="0CF8266C" w14:textId="2AEE1897" w:rsidR="002271D1" w:rsidRDefault="002271D1" w:rsidP="004D3E1D">
            <w:pPr>
              <w:pStyle w:val="TableBodyCentre"/>
              <w:rPr>
                <w:sz w:val="24"/>
                <w:szCs w:val="28"/>
              </w:rPr>
            </w:pPr>
            <w:r>
              <w:rPr>
                <w:sz w:val="24"/>
                <w:szCs w:val="28"/>
              </w:rPr>
              <w:t>76%</w:t>
            </w:r>
          </w:p>
        </w:tc>
        <w:tc>
          <w:tcPr>
            <w:tcW w:w="1814" w:type="dxa"/>
            <w:vAlign w:val="center"/>
          </w:tcPr>
          <w:p w14:paraId="26E6B2BC" w14:textId="4F093AF4" w:rsidR="002271D1" w:rsidRPr="002271D1" w:rsidRDefault="002271D1" w:rsidP="004D3E1D">
            <w:pPr>
              <w:pStyle w:val="TableBodyCentre"/>
              <w:rPr>
                <w:b/>
                <w:bCs/>
                <w:sz w:val="24"/>
                <w:szCs w:val="28"/>
              </w:rPr>
            </w:pPr>
            <w:r w:rsidRPr="002271D1">
              <w:rPr>
                <w:b/>
                <w:bCs/>
                <w:sz w:val="24"/>
                <w:szCs w:val="28"/>
              </w:rPr>
              <w:t>↔ No Change</w:t>
            </w:r>
          </w:p>
        </w:tc>
        <w:tc>
          <w:tcPr>
            <w:tcW w:w="6111" w:type="dxa"/>
            <w:vAlign w:val="center"/>
          </w:tcPr>
          <w:p w14:paraId="7B63A44B" w14:textId="2F550CCB" w:rsidR="002271D1" w:rsidRPr="002271D1" w:rsidRDefault="002271D1" w:rsidP="004D3E1D">
            <w:pPr>
              <w:pStyle w:val="TableBodyLeft"/>
            </w:pPr>
            <w:r w:rsidRPr="002271D1">
              <w:t>This will continue to be compared quarter on quarter rather than against PYTD due to the potential for risk score fluctuating throughout the year.</w:t>
            </w:r>
          </w:p>
        </w:tc>
      </w:tr>
      <w:tr w:rsidR="0068092C" w:rsidRPr="001F70FC" w14:paraId="4B9D3FE9" w14:textId="77777777" w:rsidTr="00734267">
        <w:trPr>
          <w:cantSplit/>
        </w:trPr>
        <w:tc>
          <w:tcPr>
            <w:tcW w:w="3515" w:type="dxa"/>
            <w:shd w:val="clear" w:color="auto" w:fill="E7E6E6"/>
            <w:vAlign w:val="center"/>
          </w:tcPr>
          <w:p w14:paraId="75F493F6" w14:textId="1DDB051F" w:rsidR="0068092C" w:rsidRPr="0068092C" w:rsidRDefault="0068092C" w:rsidP="0068092C">
            <w:pPr>
              <w:pStyle w:val="TableBodyLeft"/>
              <w:rPr>
                <w:rFonts w:eastAsia="Times New Roman" w:cs="Arial"/>
                <w:szCs w:val="28"/>
                <w:lang w:eastAsia="en-GB"/>
              </w:rPr>
            </w:pPr>
            <w:r w:rsidRPr="0068092C">
              <w:rPr>
                <w:rFonts w:eastAsia="Times New Roman" w:cs="Arial"/>
                <w:szCs w:val="28"/>
                <w:lang w:eastAsia="en-GB"/>
              </w:rPr>
              <w:t>Number of Group 3 crimes linked to SOC</w:t>
            </w:r>
          </w:p>
        </w:tc>
        <w:tc>
          <w:tcPr>
            <w:tcW w:w="2494" w:type="dxa"/>
            <w:vAlign w:val="center"/>
          </w:tcPr>
          <w:p w14:paraId="42DD3669" w14:textId="5913A1D5" w:rsidR="0068092C" w:rsidRDefault="0068092C" w:rsidP="0068092C">
            <w:pPr>
              <w:pStyle w:val="TableBodyCentre"/>
              <w:rPr>
                <w:sz w:val="24"/>
                <w:szCs w:val="28"/>
              </w:rPr>
            </w:pPr>
            <w:r>
              <w:rPr>
                <w:sz w:val="24"/>
                <w:szCs w:val="28"/>
              </w:rPr>
              <w:t>Baseline</w:t>
            </w:r>
          </w:p>
        </w:tc>
        <w:tc>
          <w:tcPr>
            <w:tcW w:w="1814" w:type="dxa"/>
            <w:vAlign w:val="center"/>
          </w:tcPr>
          <w:p w14:paraId="3B7D1F4E" w14:textId="6EFAEE57" w:rsidR="0068092C" w:rsidRPr="002271D1" w:rsidRDefault="0068092C" w:rsidP="0068092C">
            <w:pPr>
              <w:pStyle w:val="TableBodyCentre"/>
              <w:rPr>
                <w:b/>
                <w:bCs/>
                <w:sz w:val="24"/>
                <w:szCs w:val="28"/>
              </w:rPr>
            </w:pPr>
            <w:r>
              <w:rPr>
                <w:b/>
                <w:bCs/>
                <w:sz w:val="24"/>
                <w:szCs w:val="28"/>
              </w:rPr>
              <w:t>Baseline</w:t>
            </w:r>
          </w:p>
        </w:tc>
        <w:tc>
          <w:tcPr>
            <w:tcW w:w="6111" w:type="dxa"/>
            <w:vAlign w:val="center"/>
          </w:tcPr>
          <w:p w14:paraId="4A26BFEA" w14:textId="6A45463D" w:rsidR="0068092C" w:rsidRPr="002271D1" w:rsidRDefault="0068092C" w:rsidP="0068092C">
            <w:pPr>
              <w:pStyle w:val="TableBodyLeft"/>
            </w:pPr>
            <w:r>
              <w:t>This is a new indicator and we will continue to baseline and monitor this data.</w:t>
            </w:r>
          </w:p>
        </w:tc>
      </w:tr>
      <w:tr w:rsidR="0068092C" w:rsidRPr="001F70FC" w14:paraId="6F4C7164" w14:textId="77777777" w:rsidTr="00734267">
        <w:trPr>
          <w:cantSplit/>
        </w:trPr>
        <w:tc>
          <w:tcPr>
            <w:tcW w:w="3515" w:type="dxa"/>
            <w:shd w:val="clear" w:color="auto" w:fill="E7E6E6"/>
            <w:vAlign w:val="center"/>
          </w:tcPr>
          <w:p w14:paraId="3753325C" w14:textId="5A133829" w:rsidR="0068092C" w:rsidRPr="0068092C" w:rsidRDefault="0068092C" w:rsidP="0068092C">
            <w:pPr>
              <w:pStyle w:val="TableBodyLeft"/>
              <w:rPr>
                <w:rFonts w:eastAsia="Times New Roman" w:cs="Arial"/>
                <w:szCs w:val="28"/>
                <w:lang w:eastAsia="en-GB"/>
              </w:rPr>
            </w:pPr>
            <w:r w:rsidRPr="0068092C">
              <w:rPr>
                <w:rFonts w:eastAsia="Times New Roman" w:cs="Arial"/>
                <w:szCs w:val="28"/>
                <w:lang w:eastAsia="en-GB"/>
              </w:rPr>
              <w:t>Group 3 crimes detection rate linked to SOC</w:t>
            </w:r>
          </w:p>
        </w:tc>
        <w:tc>
          <w:tcPr>
            <w:tcW w:w="2494" w:type="dxa"/>
            <w:vAlign w:val="center"/>
          </w:tcPr>
          <w:p w14:paraId="0DBFB9DC" w14:textId="32B025E1" w:rsidR="0068092C" w:rsidRDefault="0068092C" w:rsidP="0068092C">
            <w:pPr>
              <w:pStyle w:val="TableBodyCentre"/>
              <w:rPr>
                <w:sz w:val="24"/>
                <w:szCs w:val="28"/>
              </w:rPr>
            </w:pPr>
            <w:r>
              <w:rPr>
                <w:sz w:val="24"/>
                <w:szCs w:val="28"/>
              </w:rPr>
              <w:t>Baseline</w:t>
            </w:r>
          </w:p>
        </w:tc>
        <w:tc>
          <w:tcPr>
            <w:tcW w:w="1814" w:type="dxa"/>
            <w:vAlign w:val="center"/>
          </w:tcPr>
          <w:p w14:paraId="0F49D683" w14:textId="0883A29E" w:rsidR="0068092C" w:rsidRDefault="0068092C" w:rsidP="0068092C">
            <w:pPr>
              <w:pStyle w:val="TableBodyCentre"/>
              <w:rPr>
                <w:b/>
                <w:bCs/>
                <w:sz w:val="24"/>
                <w:szCs w:val="28"/>
              </w:rPr>
            </w:pPr>
            <w:r>
              <w:rPr>
                <w:b/>
                <w:bCs/>
                <w:sz w:val="24"/>
                <w:szCs w:val="28"/>
              </w:rPr>
              <w:t>Baseline</w:t>
            </w:r>
          </w:p>
        </w:tc>
        <w:tc>
          <w:tcPr>
            <w:tcW w:w="6111" w:type="dxa"/>
            <w:vAlign w:val="center"/>
          </w:tcPr>
          <w:p w14:paraId="1EB70BCD" w14:textId="41E48C30" w:rsidR="0068092C" w:rsidRPr="002271D1" w:rsidRDefault="0068092C" w:rsidP="0068092C">
            <w:pPr>
              <w:pStyle w:val="TableBodyLeft"/>
            </w:pPr>
            <w:r>
              <w:t>This is a new indicator and we will continue to baseline and monitor this data.</w:t>
            </w:r>
          </w:p>
        </w:tc>
      </w:tr>
      <w:tr w:rsidR="0068092C" w:rsidRPr="001F70FC" w14:paraId="5B768636" w14:textId="77777777" w:rsidTr="00734267">
        <w:trPr>
          <w:cantSplit/>
        </w:trPr>
        <w:tc>
          <w:tcPr>
            <w:tcW w:w="3515" w:type="dxa"/>
            <w:shd w:val="clear" w:color="auto" w:fill="E7E6E6"/>
            <w:vAlign w:val="center"/>
          </w:tcPr>
          <w:p w14:paraId="3C29E5ED" w14:textId="6689115D" w:rsidR="0068092C" w:rsidRPr="0068092C" w:rsidRDefault="0068092C" w:rsidP="0068092C">
            <w:pPr>
              <w:pStyle w:val="TableBodyLeft"/>
              <w:rPr>
                <w:rFonts w:eastAsia="Times New Roman" w:cs="Arial"/>
                <w:szCs w:val="28"/>
                <w:lang w:eastAsia="en-GB"/>
              </w:rPr>
            </w:pPr>
            <w:r w:rsidRPr="0068092C">
              <w:rPr>
                <w:rFonts w:eastAsia="Times New Roman" w:cs="Arial"/>
                <w:szCs w:val="28"/>
                <w:lang w:eastAsia="en-GB"/>
              </w:rPr>
              <w:t>Number of fraud crimes linked to SOC</w:t>
            </w:r>
          </w:p>
        </w:tc>
        <w:tc>
          <w:tcPr>
            <w:tcW w:w="2494" w:type="dxa"/>
            <w:vAlign w:val="center"/>
          </w:tcPr>
          <w:p w14:paraId="2E667743" w14:textId="28590372" w:rsidR="0068092C" w:rsidRDefault="0068092C" w:rsidP="0068092C">
            <w:pPr>
              <w:pStyle w:val="TableBodyCentre"/>
              <w:rPr>
                <w:sz w:val="24"/>
                <w:szCs w:val="28"/>
              </w:rPr>
            </w:pPr>
            <w:r>
              <w:rPr>
                <w:sz w:val="24"/>
                <w:szCs w:val="28"/>
              </w:rPr>
              <w:t>Baseline</w:t>
            </w:r>
          </w:p>
        </w:tc>
        <w:tc>
          <w:tcPr>
            <w:tcW w:w="1814" w:type="dxa"/>
            <w:vAlign w:val="center"/>
          </w:tcPr>
          <w:p w14:paraId="2BFA07BA" w14:textId="3C1D40B1" w:rsidR="0068092C" w:rsidRDefault="0068092C" w:rsidP="0068092C">
            <w:pPr>
              <w:pStyle w:val="TableBodyCentre"/>
              <w:rPr>
                <w:b/>
                <w:bCs/>
                <w:sz w:val="24"/>
                <w:szCs w:val="28"/>
              </w:rPr>
            </w:pPr>
            <w:r>
              <w:rPr>
                <w:b/>
                <w:bCs/>
                <w:sz w:val="24"/>
                <w:szCs w:val="28"/>
              </w:rPr>
              <w:t>Baseline</w:t>
            </w:r>
          </w:p>
        </w:tc>
        <w:tc>
          <w:tcPr>
            <w:tcW w:w="6111" w:type="dxa"/>
            <w:vAlign w:val="center"/>
          </w:tcPr>
          <w:p w14:paraId="320741DD" w14:textId="478BDF5C" w:rsidR="0068092C" w:rsidRPr="002271D1" w:rsidRDefault="0068092C" w:rsidP="0068092C">
            <w:pPr>
              <w:pStyle w:val="TableBodyLeft"/>
            </w:pPr>
            <w:r>
              <w:t>This is a new indicator and we will continue to baseline and monitor this data.</w:t>
            </w:r>
          </w:p>
        </w:tc>
      </w:tr>
      <w:tr w:rsidR="0068092C" w:rsidRPr="001F70FC" w14:paraId="363DB301" w14:textId="77777777" w:rsidTr="00734267">
        <w:trPr>
          <w:cantSplit/>
        </w:trPr>
        <w:tc>
          <w:tcPr>
            <w:tcW w:w="3515" w:type="dxa"/>
            <w:shd w:val="clear" w:color="auto" w:fill="E7E6E6"/>
            <w:vAlign w:val="center"/>
          </w:tcPr>
          <w:p w14:paraId="30765508" w14:textId="40C15FBE" w:rsidR="0068092C" w:rsidRPr="0068092C" w:rsidRDefault="0068092C" w:rsidP="0068092C">
            <w:pPr>
              <w:pStyle w:val="TableBodyLeft"/>
              <w:rPr>
                <w:rFonts w:eastAsia="Times New Roman" w:cs="Arial"/>
                <w:szCs w:val="28"/>
                <w:lang w:eastAsia="en-GB"/>
              </w:rPr>
            </w:pPr>
            <w:r w:rsidRPr="0068092C">
              <w:rPr>
                <w:rFonts w:eastAsia="Times New Roman" w:cs="Arial"/>
                <w:szCs w:val="28"/>
                <w:lang w:eastAsia="en-GB"/>
              </w:rPr>
              <w:t>Fraud crimes detection rate linked to SOC</w:t>
            </w:r>
          </w:p>
        </w:tc>
        <w:tc>
          <w:tcPr>
            <w:tcW w:w="2494" w:type="dxa"/>
            <w:vAlign w:val="center"/>
          </w:tcPr>
          <w:p w14:paraId="46A8DA0A" w14:textId="090CB6E1" w:rsidR="0068092C" w:rsidRDefault="0068092C" w:rsidP="0068092C">
            <w:pPr>
              <w:pStyle w:val="TableBodyCentre"/>
              <w:rPr>
                <w:sz w:val="24"/>
                <w:szCs w:val="28"/>
              </w:rPr>
            </w:pPr>
            <w:r>
              <w:rPr>
                <w:sz w:val="24"/>
                <w:szCs w:val="28"/>
              </w:rPr>
              <w:t>Baseline</w:t>
            </w:r>
          </w:p>
        </w:tc>
        <w:tc>
          <w:tcPr>
            <w:tcW w:w="1814" w:type="dxa"/>
            <w:vAlign w:val="center"/>
          </w:tcPr>
          <w:p w14:paraId="56C18C12" w14:textId="75611AFF" w:rsidR="0068092C" w:rsidRDefault="0068092C" w:rsidP="0068092C">
            <w:pPr>
              <w:pStyle w:val="TableBodyCentre"/>
              <w:rPr>
                <w:b/>
                <w:bCs/>
                <w:sz w:val="24"/>
                <w:szCs w:val="28"/>
              </w:rPr>
            </w:pPr>
            <w:r>
              <w:rPr>
                <w:b/>
                <w:bCs/>
                <w:sz w:val="24"/>
                <w:szCs w:val="28"/>
              </w:rPr>
              <w:t>Baseline</w:t>
            </w:r>
          </w:p>
        </w:tc>
        <w:tc>
          <w:tcPr>
            <w:tcW w:w="6111" w:type="dxa"/>
            <w:vAlign w:val="center"/>
          </w:tcPr>
          <w:p w14:paraId="5A277198" w14:textId="31B1B4C0" w:rsidR="0068092C" w:rsidRPr="002271D1" w:rsidRDefault="0068092C" w:rsidP="0068092C">
            <w:pPr>
              <w:pStyle w:val="TableBodyLeft"/>
            </w:pPr>
            <w:r>
              <w:t>This is a new indicator and we will continue to baseline and monitor this data.</w:t>
            </w:r>
          </w:p>
        </w:tc>
      </w:tr>
      <w:tr w:rsidR="001D1750" w:rsidRPr="001F70FC" w14:paraId="6039B188" w14:textId="77777777" w:rsidTr="00734267">
        <w:trPr>
          <w:cantSplit/>
        </w:trPr>
        <w:tc>
          <w:tcPr>
            <w:tcW w:w="3515" w:type="dxa"/>
            <w:shd w:val="clear" w:color="auto" w:fill="auto"/>
            <w:vAlign w:val="center"/>
          </w:tcPr>
          <w:p w14:paraId="161EC69C" w14:textId="7FF089C9" w:rsidR="001D1750" w:rsidRPr="001D1750" w:rsidRDefault="001D1750" w:rsidP="001D1750">
            <w:pPr>
              <w:pStyle w:val="TableBodyLeft"/>
              <w:rPr>
                <w:rFonts w:eastAsia="Times New Roman" w:cs="Arial"/>
                <w:szCs w:val="28"/>
                <w:lang w:eastAsia="en-GB"/>
              </w:rPr>
            </w:pPr>
            <w:r w:rsidRPr="001D1750">
              <w:rPr>
                <w:rFonts w:eastAsia="Times New Roman" w:cs="Arial"/>
                <w:szCs w:val="28"/>
                <w:lang w:eastAsia="en-GB"/>
              </w:rPr>
              <w:lastRenderedPageBreak/>
              <w:t>Value of Proceeds of Crime Act (POCA) seizures</w:t>
            </w:r>
          </w:p>
        </w:tc>
        <w:tc>
          <w:tcPr>
            <w:tcW w:w="2494" w:type="dxa"/>
            <w:vAlign w:val="center"/>
          </w:tcPr>
          <w:p w14:paraId="35B6121C" w14:textId="208845B1" w:rsidR="001D1750" w:rsidRDefault="001D1750" w:rsidP="001D1750">
            <w:pPr>
              <w:pStyle w:val="TableBodyCentre"/>
              <w:rPr>
                <w:sz w:val="24"/>
                <w:szCs w:val="28"/>
              </w:rPr>
            </w:pPr>
            <w:r>
              <w:rPr>
                <w:sz w:val="24"/>
                <w:szCs w:val="28"/>
              </w:rPr>
              <w:t>£19,428,880</w:t>
            </w:r>
          </w:p>
        </w:tc>
        <w:tc>
          <w:tcPr>
            <w:tcW w:w="1814" w:type="dxa"/>
            <w:vAlign w:val="center"/>
          </w:tcPr>
          <w:p w14:paraId="24E181EF" w14:textId="2E72688B" w:rsidR="001D1750" w:rsidRDefault="001D1750" w:rsidP="001D1750">
            <w:pPr>
              <w:pStyle w:val="TableBodyCentre"/>
              <w:rPr>
                <w:b/>
                <w:bCs/>
                <w:sz w:val="24"/>
                <w:szCs w:val="28"/>
              </w:rPr>
            </w:pPr>
            <w:r w:rsidRPr="002271D1">
              <w:rPr>
                <w:b/>
                <w:bCs/>
                <w:sz w:val="24"/>
                <w:szCs w:val="28"/>
              </w:rPr>
              <w:t xml:space="preserve">↑ </w:t>
            </w:r>
            <w:r w:rsidR="0068092C">
              <w:rPr>
                <w:b/>
                <w:bCs/>
                <w:sz w:val="24"/>
                <w:szCs w:val="28"/>
              </w:rPr>
              <w:t>+</w:t>
            </w:r>
            <w:r>
              <w:rPr>
                <w:b/>
                <w:bCs/>
                <w:sz w:val="24"/>
                <w:szCs w:val="28"/>
              </w:rPr>
              <w:t>19.7</w:t>
            </w:r>
            <w:r w:rsidRPr="002271D1">
              <w:rPr>
                <w:b/>
                <w:bCs/>
                <w:sz w:val="24"/>
                <w:szCs w:val="28"/>
              </w:rPr>
              <w:t>%</w:t>
            </w:r>
          </w:p>
        </w:tc>
        <w:tc>
          <w:tcPr>
            <w:tcW w:w="6111" w:type="dxa"/>
            <w:vAlign w:val="center"/>
          </w:tcPr>
          <w:p w14:paraId="7A42656B" w14:textId="6340EC54" w:rsidR="001D1750" w:rsidRPr="002271D1" w:rsidRDefault="001D1750" w:rsidP="001D1750">
            <w:pPr>
              <w:pStyle w:val="TableBodyLeft"/>
            </w:pPr>
            <w:r w:rsidRPr="001D1750">
              <w:t>There has been a gradual decrease in the value of Proceeds of Crime Act seizures over the past three years.</w:t>
            </w:r>
          </w:p>
        </w:tc>
      </w:tr>
      <w:tr w:rsidR="001D1750" w:rsidRPr="001F70FC" w14:paraId="59564F8E" w14:textId="77777777" w:rsidTr="00734267">
        <w:trPr>
          <w:cantSplit/>
        </w:trPr>
        <w:tc>
          <w:tcPr>
            <w:tcW w:w="3515" w:type="dxa"/>
            <w:shd w:val="clear" w:color="auto" w:fill="auto"/>
            <w:vAlign w:val="center"/>
          </w:tcPr>
          <w:p w14:paraId="6C7438A0" w14:textId="42329251" w:rsidR="001D1750" w:rsidRPr="001D1750" w:rsidRDefault="001D1750" w:rsidP="001D1750">
            <w:pPr>
              <w:pStyle w:val="TableBodyLeft"/>
              <w:rPr>
                <w:rFonts w:eastAsia="Times New Roman" w:cs="Arial"/>
                <w:szCs w:val="28"/>
                <w:lang w:eastAsia="en-GB"/>
              </w:rPr>
            </w:pPr>
            <w:r w:rsidRPr="001D1750">
              <w:rPr>
                <w:rFonts w:eastAsia="Times New Roman" w:cs="Arial"/>
                <w:szCs w:val="28"/>
                <w:lang w:eastAsia="en-GB"/>
              </w:rPr>
              <w:t>Number of cybercrimes</w:t>
            </w:r>
          </w:p>
        </w:tc>
        <w:tc>
          <w:tcPr>
            <w:tcW w:w="2494" w:type="dxa"/>
            <w:vAlign w:val="center"/>
          </w:tcPr>
          <w:p w14:paraId="41AD5566" w14:textId="07471AAD" w:rsidR="001D1750" w:rsidRDefault="001D1750" w:rsidP="001D1750">
            <w:pPr>
              <w:pStyle w:val="TableBodyCentre"/>
              <w:rPr>
                <w:sz w:val="24"/>
                <w:szCs w:val="28"/>
              </w:rPr>
            </w:pPr>
            <w:r>
              <w:rPr>
                <w:sz w:val="24"/>
                <w:szCs w:val="28"/>
              </w:rPr>
              <w:t>11,243</w:t>
            </w:r>
          </w:p>
        </w:tc>
        <w:tc>
          <w:tcPr>
            <w:tcW w:w="1814" w:type="dxa"/>
            <w:vAlign w:val="center"/>
          </w:tcPr>
          <w:p w14:paraId="31B20CE3" w14:textId="5447164A" w:rsidR="001D1750" w:rsidRDefault="001D1750" w:rsidP="001D1750">
            <w:pPr>
              <w:pStyle w:val="TableBodyCentre"/>
              <w:rPr>
                <w:b/>
                <w:bCs/>
                <w:sz w:val="24"/>
                <w:szCs w:val="28"/>
              </w:rPr>
            </w:pPr>
            <w:r w:rsidRPr="001D1750">
              <w:rPr>
                <w:b/>
                <w:bCs/>
                <w:sz w:val="24"/>
                <w:szCs w:val="28"/>
              </w:rPr>
              <w:t xml:space="preserve">↑ </w:t>
            </w:r>
            <w:r w:rsidR="00CC0884">
              <w:rPr>
                <w:b/>
                <w:bCs/>
                <w:sz w:val="24"/>
                <w:szCs w:val="28"/>
              </w:rPr>
              <w:t>+</w:t>
            </w:r>
            <w:r>
              <w:rPr>
                <w:b/>
                <w:bCs/>
                <w:sz w:val="24"/>
                <w:szCs w:val="28"/>
              </w:rPr>
              <w:t>24</w:t>
            </w:r>
            <w:r w:rsidRPr="001D1750">
              <w:rPr>
                <w:b/>
                <w:bCs/>
                <w:sz w:val="24"/>
                <w:szCs w:val="28"/>
              </w:rPr>
              <w:t>.7%</w:t>
            </w:r>
          </w:p>
        </w:tc>
        <w:tc>
          <w:tcPr>
            <w:tcW w:w="6111" w:type="dxa"/>
            <w:vAlign w:val="center"/>
          </w:tcPr>
          <w:p w14:paraId="16A52A59" w14:textId="68ABC359" w:rsidR="001D1750" w:rsidRPr="002271D1" w:rsidRDefault="001D1750" w:rsidP="001D1750">
            <w:pPr>
              <w:pStyle w:val="TableBodyLeft"/>
            </w:pPr>
            <w:r w:rsidRPr="001D1750">
              <w:t>This figure will become more accurate over the coming years as the use of the marker becomes more consistent across divisions</w:t>
            </w:r>
            <w:r>
              <w:t>.</w:t>
            </w:r>
          </w:p>
        </w:tc>
      </w:tr>
      <w:tr w:rsidR="00CC0884" w:rsidRPr="001F70FC" w14:paraId="3F573085" w14:textId="77777777" w:rsidTr="00734267">
        <w:trPr>
          <w:cantSplit/>
        </w:trPr>
        <w:tc>
          <w:tcPr>
            <w:tcW w:w="3515" w:type="dxa"/>
            <w:shd w:val="clear" w:color="auto" w:fill="auto"/>
            <w:vAlign w:val="center"/>
          </w:tcPr>
          <w:p w14:paraId="2B9738F7" w14:textId="60DA2D3D" w:rsidR="00CC0884" w:rsidRPr="001D1750" w:rsidRDefault="00CC0884" w:rsidP="00CC0884">
            <w:pPr>
              <w:pStyle w:val="TableBodyLeft"/>
              <w:rPr>
                <w:rFonts w:eastAsia="Times New Roman" w:cs="Arial"/>
                <w:szCs w:val="28"/>
                <w:lang w:eastAsia="en-GB"/>
              </w:rPr>
            </w:pPr>
            <w:r w:rsidRPr="001D1750">
              <w:rPr>
                <w:rFonts w:eastAsia="Times New Roman" w:cs="Arial"/>
                <w:szCs w:val="28"/>
                <w:lang w:eastAsia="en-GB"/>
              </w:rPr>
              <w:t>Cybercrimes detection rate</w:t>
            </w:r>
          </w:p>
        </w:tc>
        <w:tc>
          <w:tcPr>
            <w:tcW w:w="2494" w:type="dxa"/>
            <w:vAlign w:val="center"/>
          </w:tcPr>
          <w:p w14:paraId="6371272E" w14:textId="4A9766A2" w:rsidR="00CC0884" w:rsidRDefault="00CC0884" w:rsidP="00CC0884">
            <w:pPr>
              <w:pStyle w:val="TableBodyCentre"/>
              <w:rPr>
                <w:sz w:val="24"/>
                <w:szCs w:val="28"/>
              </w:rPr>
            </w:pPr>
            <w:r>
              <w:rPr>
                <w:sz w:val="24"/>
                <w:szCs w:val="28"/>
              </w:rPr>
              <w:t>Baseline</w:t>
            </w:r>
          </w:p>
        </w:tc>
        <w:tc>
          <w:tcPr>
            <w:tcW w:w="1814" w:type="dxa"/>
            <w:vAlign w:val="center"/>
          </w:tcPr>
          <w:p w14:paraId="06F90C8C" w14:textId="317A8377" w:rsidR="00CC0884" w:rsidRDefault="00CC0884" w:rsidP="00CC0884">
            <w:pPr>
              <w:pStyle w:val="TableBodyCentre"/>
              <w:rPr>
                <w:b/>
                <w:bCs/>
                <w:sz w:val="24"/>
                <w:szCs w:val="28"/>
              </w:rPr>
            </w:pPr>
            <w:r>
              <w:rPr>
                <w:b/>
                <w:bCs/>
                <w:sz w:val="24"/>
                <w:szCs w:val="28"/>
              </w:rPr>
              <w:t>Baseline</w:t>
            </w:r>
          </w:p>
        </w:tc>
        <w:tc>
          <w:tcPr>
            <w:tcW w:w="6111" w:type="dxa"/>
            <w:vAlign w:val="center"/>
          </w:tcPr>
          <w:p w14:paraId="1B62FB80" w14:textId="1224BCEE" w:rsidR="00CC0884" w:rsidRPr="002271D1" w:rsidRDefault="00CC0884" w:rsidP="00CC0884">
            <w:pPr>
              <w:pStyle w:val="TableBodyLeft"/>
            </w:pPr>
            <w:r>
              <w:t>This is a new indicator and we will continue to baseline and monitor this data.</w:t>
            </w:r>
          </w:p>
        </w:tc>
      </w:tr>
      <w:tr w:rsidR="00CC0884" w:rsidRPr="001F70FC" w14:paraId="3328AFF2" w14:textId="77777777" w:rsidTr="00734267">
        <w:trPr>
          <w:cantSplit/>
        </w:trPr>
        <w:tc>
          <w:tcPr>
            <w:tcW w:w="3515" w:type="dxa"/>
            <w:shd w:val="clear" w:color="auto" w:fill="auto"/>
            <w:vAlign w:val="center"/>
          </w:tcPr>
          <w:p w14:paraId="4E365DE7" w14:textId="34B4935D" w:rsidR="00CC0884" w:rsidRPr="001D1750" w:rsidRDefault="00CC0884" w:rsidP="00CC0884">
            <w:pPr>
              <w:pStyle w:val="TableBodyLeft"/>
              <w:rPr>
                <w:rFonts w:eastAsia="Times New Roman" w:cs="Arial"/>
                <w:szCs w:val="28"/>
                <w:lang w:eastAsia="en-GB"/>
              </w:rPr>
            </w:pPr>
            <w:r w:rsidRPr="001D1750">
              <w:rPr>
                <w:rFonts w:eastAsia="Times New Roman" w:cs="Arial"/>
                <w:szCs w:val="28"/>
                <w:lang w:eastAsia="en-GB"/>
              </w:rPr>
              <w:t>Number of fraud cybercrimes</w:t>
            </w:r>
          </w:p>
        </w:tc>
        <w:tc>
          <w:tcPr>
            <w:tcW w:w="2494" w:type="dxa"/>
            <w:vAlign w:val="center"/>
          </w:tcPr>
          <w:p w14:paraId="16BD5896" w14:textId="3AAEF3E4" w:rsidR="00CC0884" w:rsidRDefault="00CC0884" w:rsidP="00CC0884">
            <w:pPr>
              <w:pStyle w:val="TableBodyCentre"/>
              <w:rPr>
                <w:sz w:val="24"/>
                <w:szCs w:val="28"/>
              </w:rPr>
            </w:pPr>
            <w:r>
              <w:rPr>
                <w:sz w:val="24"/>
                <w:szCs w:val="28"/>
              </w:rPr>
              <w:t>5,138</w:t>
            </w:r>
          </w:p>
        </w:tc>
        <w:tc>
          <w:tcPr>
            <w:tcW w:w="1814" w:type="dxa"/>
            <w:vAlign w:val="center"/>
          </w:tcPr>
          <w:p w14:paraId="78FC3B05" w14:textId="70E66E1C" w:rsidR="00CC0884" w:rsidRDefault="00CC0884" w:rsidP="00CC0884">
            <w:pPr>
              <w:pStyle w:val="TableBodyCentre"/>
              <w:rPr>
                <w:b/>
                <w:bCs/>
                <w:sz w:val="24"/>
                <w:szCs w:val="28"/>
              </w:rPr>
            </w:pPr>
            <w:r w:rsidRPr="001D1750">
              <w:rPr>
                <w:b/>
                <w:bCs/>
                <w:sz w:val="24"/>
                <w:szCs w:val="28"/>
              </w:rPr>
              <w:t xml:space="preserve">↑ </w:t>
            </w:r>
            <w:r>
              <w:rPr>
                <w:b/>
                <w:bCs/>
                <w:sz w:val="24"/>
                <w:szCs w:val="28"/>
              </w:rPr>
              <w:t>+17.4</w:t>
            </w:r>
            <w:r w:rsidRPr="001D1750">
              <w:rPr>
                <w:b/>
                <w:bCs/>
                <w:sz w:val="24"/>
                <w:szCs w:val="28"/>
              </w:rPr>
              <w:t>%</w:t>
            </w:r>
          </w:p>
        </w:tc>
        <w:tc>
          <w:tcPr>
            <w:tcW w:w="6111" w:type="dxa"/>
            <w:vAlign w:val="center"/>
          </w:tcPr>
          <w:p w14:paraId="7F71286C" w14:textId="1025F820" w:rsidR="00CC0884" w:rsidRPr="001D1750" w:rsidRDefault="00CC0884" w:rsidP="00CC0884">
            <w:pPr>
              <w:pStyle w:val="TableBodyLeft"/>
            </w:pPr>
            <w:r>
              <w:t>This is a new indicator and we will continue to baseline and monitor this data.</w:t>
            </w:r>
          </w:p>
        </w:tc>
      </w:tr>
      <w:tr w:rsidR="00CC0884" w:rsidRPr="001F70FC" w14:paraId="2EC84BF1" w14:textId="77777777" w:rsidTr="00734267">
        <w:trPr>
          <w:cantSplit/>
        </w:trPr>
        <w:tc>
          <w:tcPr>
            <w:tcW w:w="3515" w:type="dxa"/>
            <w:shd w:val="clear" w:color="auto" w:fill="auto"/>
            <w:vAlign w:val="center"/>
          </w:tcPr>
          <w:p w14:paraId="7D92BC6A" w14:textId="5CE311BE" w:rsidR="00CC0884" w:rsidRPr="001D1750" w:rsidRDefault="00CC0884" w:rsidP="00CC0884">
            <w:pPr>
              <w:pStyle w:val="TableBodyLeft"/>
              <w:rPr>
                <w:rFonts w:eastAsia="Times New Roman" w:cs="Arial"/>
                <w:szCs w:val="28"/>
                <w:lang w:eastAsia="en-GB"/>
              </w:rPr>
            </w:pPr>
            <w:r w:rsidRPr="001D1750">
              <w:rPr>
                <w:rFonts w:eastAsia="Times New Roman" w:cs="Arial"/>
                <w:szCs w:val="28"/>
                <w:lang w:eastAsia="en-GB"/>
              </w:rPr>
              <w:t>Fraud cybercrimes detection rate</w:t>
            </w:r>
          </w:p>
        </w:tc>
        <w:tc>
          <w:tcPr>
            <w:tcW w:w="2494" w:type="dxa"/>
            <w:vAlign w:val="center"/>
          </w:tcPr>
          <w:p w14:paraId="015325A6" w14:textId="663493B5" w:rsidR="00CC0884" w:rsidRDefault="00CC0884" w:rsidP="00CC0884">
            <w:pPr>
              <w:pStyle w:val="TableBodyCentre"/>
              <w:rPr>
                <w:sz w:val="24"/>
                <w:szCs w:val="28"/>
              </w:rPr>
            </w:pPr>
            <w:r>
              <w:rPr>
                <w:sz w:val="24"/>
                <w:szCs w:val="28"/>
              </w:rPr>
              <w:t>Baseline</w:t>
            </w:r>
          </w:p>
        </w:tc>
        <w:tc>
          <w:tcPr>
            <w:tcW w:w="1814" w:type="dxa"/>
            <w:vAlign w:val="center"/>
          </w:tcPr>
          <w:p w14:paraId="6DD7FD96" w14:textId="0A13823D" w:rsidR="00CC0884" w:rsidRDefault="00CC0884" w:rsidP="00CC0884">
            <w:pPr>
              <w:pStyle w:val="TableBodyCentre"/>
              <w:rPr>
                <w:b/>
                <w:bCs/>
                <w:sz w:val="24"/>
                <w:szCs w:val="28"/>
              </w:rPr>
            </w:pPr>
            <w:r>
              <w:rPr>
                <w:b/>
                <w:bCs/>
                <w:sz w:val="24"/>
                <w:szCs w:val="28"/>
              </w:rPr>
              <w:t>Baseline</w:t>
            </w:r>
          </w:p>
        </w:tc>
        <w:tc>
          <w:tcPr>
            <w:tcW w:w="6111" w:type="dxa"/>
            <w:vAlign w:val="center"/>
          </w:tcPr>
          <w:p w14:paraId="12284ABF" w14:textId="3C3DCACB" w:rsidR="00CC0884" w:rsidRPr="001D1750" w:rsidRDefault="00CC0884" w:rsidP="00CC0884">
            <w:pPr>
              <w:pStyle w:val="TableBodyLeft"/>
            </w:pPr>
            <w:r>
              <w:t>This is a new indicator and we will continue to baseline and monitor this data.</w:t>
            </w:r>
          </w:p>
        </w:tc>
      </w:tr>
      <w:tr w:rsidR="00CC0884" w:rsidRPr="001F70FC" w14:paraId="29F45F04" w14:textId="77777777" w:rsidTr="00734267">
        <w:trPr>
          <w:cantSplit/>
        </w:trPr>
        <w:tc>
          <w:tcPr>
            <w:tcW w:w="3515" w:type="dxa"/>
            <w:shd w:val="clear" w:color="auto" w:fill="auto"/>
            <w:vAlign w:val="center"/>
          </w:tcPr>
          <w:p w14:paraId="59C5B0C9" w14:textId="338E6A43" w:rsidR="00CC0884" w:rsidRPr="001D1750" w:rsidRDefault="00CC0884" w:rsidP="00CC0884">
            <w:pPr>
              <w:pStyle w:val="TableBodyLeft"/>
              <w:rPr>
                <w:rFonts w:eastAsia="Times New Roman" w:cs="Arial"/>
                <w:szCs w:val="28"/>
                <w:lang w:eastAsia="en-GB"/>
              </w:rPr>
            </w:pPr>
            <w:r w:rsidRPr="001D1750">
              <w:rPr>
                <w:rFonts w:eastAsia="Times New Roman" w:cs="Arial"/>
                <w:szCs w:val="28"/>
                <w:lang w:eastAsia="en-GB"/>
              </w:rPr>
              <w:t>Number of sexual cybercrimes</w:t>
            </w:r>
          </w:p>
        </w:tc>
        <w:tc>
          <w:tcPr>
            <w:tcW w:w="2494" w:type="dxa"/>
            <w:vAlign w:val="center"/>
          </w:tcPr>
          <w:p w14:paraId="101BF167" w14:textId="0A5A6871" w:rsidR="00CC0884" w:rsidRDefault="00CC0884" w:rsidP="00CC0884">
            <w:pPr>
              <w:pStyle w:val="TableBodyCentre"/>
              <w:rPr>
                <w:sz w:val="24"/>
                <w:szCs w:val="28"/>
              </w:rPr>
            </w:pPr>
            <w:r>
              <w:rPr>
                <w:sz w:val="24"/>
                <w:szCs w:val="28"/>
              </w:rPr>
              <w:t>3,569</w:t>
            </w:r>
          </w:p>
        </w:tc>
        <w:tc>
          <w:tcPr>
            <w:tcW w:w="1814" w:type="dxa"/>
            <w:vAlign w:val="center"/>
          </w:tcPr>
          <w:p w14:paraId="1B08C2DA" w14:textId="2244FD42" w:rsidR="00CC0884" w:rsidRDefault="00CC0884" w:rsidP="00CC0884">
            <w:pPr>
              <w:pStyle w:val="TableBodyCentre"/>
              <w:rPr>
                <w:b/>
                <w:bCs/>
                <w:sz w:val="24"/>
                <w:szCs w:val="28"/>
              </w:rPr>
            </w:pPr>
            <w:r w:rsidRPr="001D1750">
              <w:rPr>
                <w:b/>
                <w:bCs/>
                <w:sz w:val="24"/>
                <w:szCs w:val="28"/>
              </w:rPr>
              <w:t xml:space="preserve">↑ </w:t>
            </w:r>
            <w:r>
              <w:rPr>
                <w:b/>
                <w:bCs/>
                <w:sz w:val="24"/>
                <w:szCs w:val="28"/>
              </w:rPr>
              <w:t>+33</w:t>
            </w:r>
            <w:r w:rsidRPr="001D1750">
              <w:rPr>
                <w:b/>
                <w:bCs/>
                <w:sz w:val="24"/>
                <w:szCs w:val="28"/>
              </w:rPr>
              <w:t>.4%</w:t>
            </w:r>
          </w:p>
        </w:tc>
        <w:tc>
          <w:tcPr>
            <w:tcW w:w="6111" w:type="dxa"/>
            <w:vAlign w:val="center"/>
          </w:tcPr>
          <w:p w14:paraId="3A27F525" w14:textId="0326F33C" w:rsidR="00CC0884" w:rsidRPr="001D1750" w:rsidRDefault="00CC0884" w:rsidP="00CC0884">
            <w:pPr>
              <w:pStyle w:val="TableBodyLeft"/>
            </w:pPr>
            <w:r>
              <w:t>This is a new indicator and we will continue to baseline and monitor this data.</w:t>
            </w:r>
          </w:p>
        </w:tc>
      </w:tr>
      <w:tr w:rsidR="00CC0884" w:rsidRPr="001F70FC" w14:paraId="53FE8BDE" w14:textId="77777777" w:rsidTr="00734267">
        <w:trPr>
          <w:cantSplit/>
        </w:trPr>
        <w:tc>
          <w:tcPr>
            <w:tcW w:w="3515" w:type="dxa"/>
            <w:shd w:val="clear" w:color="auto" w:fill="auto"/>
            <w:vAlign w:val="center"/>
          </w:tcPr>
          <w:p w14:paraId="0DEC2BBD" w14:textId="45BB0457" w:rsidR="00CC0884" w:rsidRPr="001D1750" w:rsidRDefault="00CC0884" w:rsidP="00CC0884">
            <w:pPr>
              <w:pStyle w:val="TableBodyLeft"/>
              <w:rPr>
                <w:rFonts w:eastAsia="Times New Roman" w:cs="Arial"/>
                <w:szCs w:val="28"/>
                <w:lang w:eastAsia="en-GB"/>
              </w:rPr>
            </w:pPr>
            <w:r w:rsidRPr="001D1750">
              <w:rPr>
                <w:rFonts w:eastAsia="Times New Roman" w:cs="Arial"/>
                <w:szCs w:val="28"/>
                <w:lang w:eastAsia="en-GB"/>
              </w:rPr>
              <w:t>Sexual cybercrimes detection rate</w:t>
            </w:r>
          </w:p>
        </w:tc>
        <w:tc>
          <w:tcPr>
            <w:tcW w:w="2494" w:type="dxa"/>
            <w:vAlign w:val="center"/>
          </w:tcPr>
          <w:p w14:paraId="3856B64C" w14:textId="0A0EFF27" w:rsidR="00CC0884" w:rsidRDefault="00CC0884" w:rsidP="00CC0884">
            <w:pPr>
              <w:pStyle w:val="TableBodyCentre"/>
              <w:rPr>
                <w:sz w:val="24"/>
                <w:szCs w:val="28"/>
              </w:rPr>
            </w:pPr>
            <w:r>
              <w:rPr>
                <w:sz w:val="24"/>
                <w:szCs w:val="28"/>
              </w:rPr>
              <w:t>Baseline</w:t>
            </w:r>
          </w:p>
        </w:tc>
        <w:tc>
          <w:tcPr>
            <w:tcW w:w="1814" w:type="dxa"/>
            <w:vAlign w:val="center"/>
          </w:tcPr>
          <w:p w14:paraId="719C43C5" w14:textId="6A45DE66" w:rsidR="00CC0884" w:rsidRDefault="00CC0884" w:rsidP="00CC0884">
            <w:pPr>
              <w:pStyle w:val="TableBodyCentre"/>
              <w:rPr>
                <w:b/>
                <w:bCs/>
                <w:sz w:val="24"/>
                <w:szCs w:val="28"/>
              </w:rPr>
            </w:pPr>
            <w:r>
              <w:rPr>
                <w:b/>
                <w:bCs/>
                <w:sz w:val="24"/>
                <w:szCs w:val="28"/>
              </w:rPr>
              <w:t>Baseline</w:t>
            </w:r>
          </w:p>
        </w:tc>
        <w:tc>
          <w:tcPr>
            <w:tcW w:w="6111" w:type="dxa"/>
            <w:vAlign w:val="center"/>
          </w:tcPr>
          <w:p w14:paraId="12E0C552" w14:textId="35BCF644" w:rsidR="00CC0884" w:rsidRPr="001D1750" w:rsidRDefault="00CC0884" w:rsidP="00CC0884">
            <w:pPr>
              <w:pStyle w:val="TableBodyLeft"/>
            </w:pPr>
            <w:r>
              <w:t>This is a new indicator and we will continue to baseline and monitor this data.</w:t>
            </w:r>
          </w:p>
        </w:tc>
      </w:tr>
      <w:tr w:rsidR="001D1750" w:rsidRPr="001F70FC" w14:paraId="7F4241C8" w14:textId="77777777" w:rsidTr="00734267">
        <w:trPr>
          <w:cantSplit/>
        </w:trPr>
        <w:tc>
          <w:tcPr>
            <w:tcW w:w="3515" w:type="dxa"/>
            <w:shd w:val="clear" w:color="auto" w:fill="E7E6E6"/>
            <w:vAlign w:val="center"/>
          </w:tcPr>
          <w:p w14:paraId="31993D51" w14:textId="02FEF24B" w:rsidR="001D1750" w:rsidRPr="001D1750" w:rsidRDefault="001D1750" w:rsidP="001D1750">
            <w:pPr>
              <w:pStyle w:val="TableBodyLeft"/>
              <w:rPr>
                <w:rFonts w:eastAsia="Times New Roman" w:cs="Arial"/>
                <w:szCs w:val="28"/>
                <w:lang w:eastAsia="en-GB"/>
              </w:rPr>
            </w:pPr>
            <w:r w:rsidRPr="001D1750">
              <w:rPr>
                <w:rFonts w:eastAsia="Times New Roman" w:cs="Arial"/>
                <w:szCs w:val="28"/>
                <w:lang w:eastAsia="en-GB"/>
              </w:rPr>
              <w:lastRenderedPageBreak/>
              <w:t>Number of people killed (Road Safety)</w:t>
            </w:r>
          </w:p>
        </w:tc>
        <w:tc>
          <w:tcPr>
            <w:tcW w:w="2494" w:type="dxa"/>
            <w:vAlign w:val="center"/>
          </w:tcPr>
          <w:p w14:paraId="5ED21CF9" w14:textId="4AC2A8F4" w:rsidR="001D1750" w:rsidRDefault="001D1750" w:rsidP="001D1750">
            <w:pPr>
              <w:pStyle w:val="TableBodyCentre"/>
              <w:rPr>
                <w:sz w:val="24"/>
                <w:szCs w:val="28"/>
              </w:rPr>
            </w:pPr>
            <w:r>
              <w:rPr>
                <w:sz w:val="24"/>
                <w:szCs w:val="28"/>
              </w:rPr>
              <w:t>119</w:t>
            </w:r>
          </w:p>
        </w:tc>
        <w:tc>
          <w:tcPr>
            <w:tcW w:w="1814" w:type="dxa"/>
            <w:vAlign w:val="center"/>
          </w:tcPr>
          <w:p w14:paraId="3DAE6069" w14:textId="4BB49DE6" w:rsidR="001D1750" w:rsidRDefault="001D1750" w:rsidP="001D1750">
            <w:pPr>
              <w:pStyle w:val="TableBodyCentre"/>
              <w:rPr>
                <w:b/>
                <w:bCs/>
                <w:sz w:val="24"/>
                <w:szCs w:val="28"/>
              </w:rPr>
            </w:pPr>
            <w:r w:rsidRPr="001D1750">
              <w:rPr>
                <w:b/>
                <w:bCs/>
                <w:sz w:val="24"/>
                <w:szCs w:val="28"/>
              </w:rPr>
              <w:t xml:space="preserve">↓ </w:t>
            </w:r>
            <w:r w:rsidR="00CC0884">
              <w:rPr>
                <w:b/>
                <w:bCs/>
                <w:sz w:val="24"/>
                <w:szCs w:val="28"/>
              </w:rPr>
              <w:t>-</w:t>
            </w:r>
            <w:r>
              <w:rPr>
                <w:b/>
                <w:bCs/>
                <w:sz w:val="24"/>
                <w:szCs w:val="28"/>
              </w:rPr>
              <w:t>13</w:t>
            </w:r>
            <w:r w:rsidRPr="001D1750">
              <w:rPr>
                <w:b/>
                <w:bCs/>
                <w:sz w:val="24"/>
                <w:szCs w:val="28"/>
              </w:rPr>
              <w:t>.1%</w:t>
            </w:r>
          </w:p>
        </w:tc>
        <w:tc>
          <w:tcPr>
            <w:tcW w:w="6111" w:type="dxa"/>
            <w:vAlign w:val="center"/>
          </w:tcPr>
          <w:p w14:paraId="65B581D2" w14:textId="54BA8EE1" w:rsidR="001D1750" w:rsidRDefault="001D1750" w:rsidP="001D1750">
            <w:pPr>
              <w:pStyle w:val="TableBodyLeft"/>
            </w:pPr>
            <w:r w:rsidRPr="001D1750">
              <w:t>Police Scotland works in partnership to help prevent road deaths. Several areas of work have been identified moving forward to mitigate road deaths and injuries, including safety of vulnerable road users such as cyclists and motorcyclists, identifying trends in relation to all collision classes, and our targeted campaigns which run throughout the year.</w:t>
            </w:r>
          </w:p>
        </w:tc>
      </w:tr>
      <w:tr w:rsidR="001D1750" w:rsidRPr="001F70FC" w14:paraId="32089118" w14:textId="77777777" w:rsidTr="00734267">
        <w:trPr>
          <w:cantSplit/>
        </w:trPr>
        <w:tc>
          <w:tcPr>
            <w:tcW w:w="3515" w:type="dxa"/>
            <w:shd w:val="clear" w:color="auto" w:fill="E7E6E6"/>
            <w:vAlign w:val="center"/>
          </w:tcPr>
          <w:p w14:paraId="0E63CE89" w14:textId="09A1E8BD" w:rsidR="001D1750" w:rsidRPr="001D1750" w:rsidRDefault="001D1750" w:rsidP="001D1750">
            <w:pPr>
              <w:pStyle w:val="TableBodyLeft"/>
              <w:rPr>
                <w:rFonts w:eastAsia="Times New Roman" w:cs="Arial"/>
                <w:szCs w:val="28"/>
                <w:lang w:eastAsia="en-GB"/>
              </w:rPr>
            </w:pPr>
            <w:r w:rsidRPr="001D1750">
              <w:rPr>
                <w:rFonts w:eastAsia="Times New Roman" w:cs="Arial"/>
                <w:szCs w:val="28"/>
                <w:lang w:eastAsia="en-GB"/>
              </w:rPr>
              <w:t>Number of children killed (Road Safety)</w:t>
            </w:r>
          </w:p>
        </w:tc>
        <w:tc>
          <w:tcPr>
            <w:tcW w:w="2494" w:type="dxa"/>
            <w:vAlign w:val="center"/>
          </w:tcPr>
          <w:p w14:paraId="25F7081B" w14:textId="09EB342D" w:rsidR="001D1750" w:rsidRDefault="001D1750" w:rsidP="001D1750">
            <w:pPr>
              <w:pStyle w:val="TableBodyCentre"/>
              <w:rPr>
                <w:sz w:val="24"/>
                <w:szCs w:val="28"/>
              </w:rPr>
            </w:pPr>
            <w:r>
              <w:rPr>
                <w:sz w:val="24"/>
                <w:szCs w:val="28"/>
              </w:rPr>
              <w:t>4</w:t>
            </w:r>
          </w:p>
        </w:tc>
        <w:tc>
          <w:tcPr>
            <w:tcW w:w="1814" w:type="dxa"/>
            <w:vAlign w:val="center"/>
          </w:tcPr>
          <w:p w14:paraId="10FEBF57" w14:textId="6B1A60FC" w:rsidR="001D1750" w:rsidRPr="001D1750" w:rsidRDefault="001D1750" w:rsidP="001D1750">
            <w:pPr>
              <w:pStyle w:val="TableBodyCentre"/>
              <w:rPr>
                <w:b/>
                <w:bCs/>
                <w:sz w:val="24"/>
                <w:szCs w:val="28"/>
              </w:rPr>
            </w:pPr>
            <w:r w:rsidRPr="001D1750">
              <w:rPr>
                <w:b/>
                <w:bCs/>
                <w:sz w:val="24"/>
                <w:szCs w:val="28"/>
              </w:rPr>
              <w:t xml:space="preserve">↑ </w:t>
            </w:r>
            <w:r w:rsidR="00CC0884">
              <w:rPr>
                <w:b/>
                <w:bCs/>
                <w:sz w:val="24"/>
                <w:szCs w:val="28"/>
              </w:rPr>
              <w:t>+</w:t>
            </w:r>
            <w:r>
              <w:rPr>
                <w:b/>
                <w:bCs/>
                <w:sz w:val="24"/>
                <w:szCs w:val="28"/>
              </w:rPr>
              <w:t>100.0</w:t>
            </w:r>
            <w:r w:rsidRPr="001D1750">
              <w:rPr>
                <w:b/>
                <w:bCs/>
                <w:sz w:val="24"/>
                <w:szCs w:val="28"/>
              </w:rPr>
              <w:t>%</w:t>
            </w:r>
          </w:p>
        </w:tc>
        <w:tc>
          <w:tcPr>
            <w:tcW w:w="6111" w:type="dxa"/>
            <w:vAlign w:val="center"/>
          </w:tcPr>
          <w:p w14:paraId="17FF23AE" w14:textId="0912E312" w:rsidR="001D1750" w:rsidRPr="001D1750" w:rsidRDefault="003228E5" w:rsidP="001D1750">
            <w:pPr>
              <w:pStyle w:val="TableBodyLeft"/>
            </w:pPr>
            <w:r w:rsidRPr="003228E5">
              <w:t>Police Scotland works in partnership to help prevent road deaths. Several areas of work have been identified moving forward to mitigate road deaths and injuries, including safety of vulnerable road users such as cyclists and motorcyclists, identifying trends in relation to all collision classes, and our targeted campaigns which run throughout the year.</w:t>
            </w:r>
          </w:p>
        </w:tc>
      </w:tr>
      <w:tr w:rsidR="001D1750" w:rsidRPr="001F70FC" w14:paraId="2F14D9EC" w14:textId="77777777" w:rsidTr="00734267">
        <w:trPr>
          <w:cantSplit/>
        </w:trPr>
        <w:tc>
          <w:tcPr>
            <w:tcW w:w="3515" w:type="dxa"/>
            <w:shd w:val="clear" w:color="auto" w:fill="E7E6E6"/>
            <w:vAlign w:val="center"/>
          </w:tcPr>
          <w:p w14:paraId="07892EE3" w14:textId="6AD9C6A0" w:rsidR="001D1750" w:rsidRPr="001D1750" w:rsidRDefault="001D1750" w:rsidP="001D1750">
            <w:pPr>
              <w:pStyle w:val="TableBodyLeft"/>
              <w:rPr>
                <w:rFonts w:eastAsia="Times New Roman" w:cs="Arial"/>
                <w:szCs w:val="28"/>
                <w:lang w:eastAsia="en-GB"/>
              </w:rPr>
            </w:pPr>
            <w:r>
              <w:rPr>
                <w:rFonts w:eastAsia="Times New Roman" w:cs="Arial"/>
                <w:szCs w:val="28"/>
                <w:lang w:eastAsia="en-GB"/>
              </w:rPr>
              <w:t>Number of overall violent crimes</w:t>
            </w:r>
          </w:p>
        </w:tc>
        <w:tc>
          <w:tcPr>
            <w:tcW w:w="2494" w:type="dxa"/>
            <w:vAlign w:val="center"/>
          </w:tcPr>
          <w:p w14:paraId="34D88086" w14:textId="294D2A71" w:rsidR="001D1750" w:rsidRDefault="001D1750" w:rsidP="001D1750">
            <w:pPr>
              <w:pStyle w:val="TableBodyCentre"/>
              <w:rPr>
                <w:sz w:val="24"/>
                <w:szCs w:val="28"/>
              </w:rPr>
            </w:pPr>
            <w:r>
              <w:rPr>
                <w:sz w:val="24"/>
                <w:szCs w:val="28"/>
              </w:rPr>
              <w:t>49,774</w:t>
            </w:r>
          </w:p>
        </w:tc>
        <w:tc>
          <w:tcPr>
            <w:tcW w:w="1814" w:type="dxa"/>
            <w:vAlign w:val="center"/>
          </w:tcPr>
          <w:p w14:paraId="70C773A6" w14:textId="6E079AFB" w:rsidR="001D1750" w:rsidRPr="001D1750" w:rsidRDefault="001D1750" w:rsidP="001D1750">
            <w:pPr>
              <w:pStyle w:val="TableBodyCentre"/>
              <w:rPr>
                <w:b/>
                <w:bCs/>
                <w:sz w:val="24"/>
                <w:szCs w:val="28"/>
              </w:rPr>
            </w:pPr>
            <w:r w:rsidRPr="001D1750">
              <w:rPr>
                <w:b/>
                <w:bCs/>
                <w:sz w:val="24"/>
                <w:szCs w:val="28"/>
              </w:rPr>
              <w:t xml:space="preserve">↑ </w:t>
            </w:r>
            <w:r w:rsidR="00CC0884">
              <w:rPr>
                <w:b/>
                <w:bCs/>
                <w:sz w:val="24"/>
                <w:szCs w:val="28"/>
              </w:rPr>
              <w:t>+</w:t>
            </w:r>
            <w:r>
              <w:rPr>
                <w:b/>
                <w:bCs/>
                <w:sz w:val="24"/>
                <w:szCs w:val="28"/>
              </w:rPr>
              <w:t>4.4</w:t>
            </w:r>
            <w:r w:rsidRPr="001D1750">
              <w:rPr>
                <w:b/>
                <w:bCs/>
                <w:sz w:val="24"/>
                <w:szCs w:val="28"/>
              </w:rPr>
              <w:t>%</w:t>
            </w:r>
          </w:p>
        </w:tc>
        <w:tc>
          <w:tcPr>
            <w:tcW w:w="6111" w:type="dxa"/>
            <w:vAlign w:val="center"/>
          </w:tcPr>
          <w:p w14:paraId="2EAC9D21" w14:textId="7B2C3572" w:rsidR="001D1750" w:rsidRPr="001D1750" w:rsidRDefault="001D1750" w:rsidP="001D1750">
            <w:pPr>
              <w:pStyle w:val="TableBodyLeft"/>
            </w:pPr>
            <w:r w:rsidRPr="001D1750">
              <w:t>Overall violent crime levels have increased slightly due to higher levels of common assault. As a result of improved data via National UNIFI work is underway to look at issues such as youth crime and night time economy related violence to better understand shifts in violent crime levels</w:t>
            </w:r>
            <w:r>
              <w:t>.</w:t>
            </w:r>
          </w:p>
        </w:tc>
      </w:tr>
      <w:tr w:rsidR="001D1750" w:rsidRPr="001F70FC" w14:paraId="2BE7392A" w14:textId="77777777" w:rsidTr="00734267">
        <w:trPr>
          <w:cantSplit/>
        </w:trPr>
        <w:tc>
          <w:tcPr>
            <w:tcW w:w="3515" w:type="dxa"/>
            <w:shd w:val="clear" w:color="auto" w:fill="E7E6E6"/>
            <w:vAlign w:val="center"/>
          </w:tcPr>
          <w:p w14:paraId="0C5A877E" w14:textId="296DB357" w:rsidR="001D1750" w:rsidRDefault="001D1750" w:rsidP="001D1750">
            <w:pPr>
              <w:pStyle w:val="TableBodyLeft"/>
              <w:rPr>
                <w:rFonts w:eastAsia="Times New Roman" w:cs="Arial"/>
                <w:szCs w:val="28"/>
                <w:lang w:eastAsia="en-GB"/>
              </w:rPr>
            </w:pPr>
            <w:r w:rsidRPr="001D1750">
              <w:rPr>
                <w:rFonts w:eastAsia="Times New Roman" w:cs="Arial"/>
                <w:szCs w:val="28"/>
                <w:lang w:eastAsia="en-GB"/>
              </w:rPr>
              <w:t>Overall violent crime detection rate</w:t>
            </w:r>
          </w:p>
        </w:tc>
        <w:tc>
          <w:tcPr>
            <w:tcW w:w="2494" w:type="dxa"/>
            <w:vAlign w:val="center"/>
          </w:tcPr>
          <w:p w14:paraId="080C9311" w14:textId="33DED342" w:rsidR="001D1750" w:rsidRDefault="001D1750" w:rsidP="001D1750">
            <w:pPr>
              <w:pStyle w:val="TableBodyCentre"/>
              <w:rPr>
                <w:sz w:val="24"/>
                <w:szCs w:val="28"/>
              </w:rPr>
            </w:pPr>
            <w:r>
              <w:rPr>
                <w:sz w:val="24"/>
                <w:szCs w:val="28"/>
              </w:rPr>
              <w:t>69.7%</w:t>
            </w:r>
          </w:p>
        </w:tc>
        <w:tc>
          <w:tcPr>
            <w:tcW w:w="1814" w:type="dxa"/>
            <w:vAlign w:val="center"/>
          </w:tcPr>
          <w:p w14:paraId="65729FAE" w14:textId="34D17DB4" w:rsidR="001D1750" w:rsidRPr="001D1750" w:rsidRDefault="001D1750" w:rsidP="001D1750">
            <w:pPr>
              <w:pStyle w:val="TableBodyCentre"/>
              <w:rPr>
                <w:b/>
                <w:bCs/>
                <w:sz w:val="24"/>
                <w:szCs w:val="28"/>
              </w:rPr>
            </w:pPr>
            <w:r w:rsidRPr="001D1750">
              <w:rPr>
                <w:b/>
                <w:bCs/>
                <w:sz w:val="24"/>
                <w:szCs w:val="28"/>
              </w:rPr>
              <w:t xml:space="preserve">↑ </w:t>
            </w:r>
            <w:r w:rsidR="00CC0884">
              <w:rPr>
                <w:b/>
                <w:bCs/>
                <w:sz w:val="24"/>
                <w:szCs w:val="28"/>
              </w:rPr>
              <w:t>+</w:t>
            </w:r>
            <w:r>
              <w:rPr>
                <w:b/>
                <w:bCs/>
                <w:sz w:val="24"/>
                <w:szCs w:val="28"/>
              </w:rPr>
              <w:t>0.6</w:t>
            </w:r>
            <w:r w:rsidRPr="001D1750">
              <w:rPr>
                <w:b/>
                <w:bCs/>
                <w:sz w:val="24"/>
                <w:szCs w:val="28"/>
              </w:rPr>
              <w:t>%</w:t>
            </w:r>
            <w:r>
              <w:rPr>
                <w:b/>
                <w:bCs/>
                <w:sz w:val="24"/>
                <w:szCs w:val="28"/>
              </w:rPr>
              <w:t xml:space="preserve"> points</w:t>
            </w:r>
          </w:p>
        </w:tc>
        <w:tc>
          <w:tcPr>
            <w:tcW w:w="6111" w:type="dxa"/>
            <w:vAlign w:val="center"/>
          </w:tcPr>
          <w:p w14:paraId="7964D25D" w14:textId="262B133D" w:rsidR="001D1750" w:rsidRPr="001D1750" w:rsidRDefault="001D1750" w:rsidP="001D1750">
            <w:pPr>
              <w:pStyle w:val="TableBodyLeft"/>
            </w:pPr>
            <w:r>
              <w:t>As per number of overall violent crimes factors</w:t>
            </w:r>
          </w:p>
        </w:tc>
      </w:tr>
      <w:tr w:rsidR="001D1750" w:rsidRPr="001F70FC" w14:paraId="161BD044" w14:textId="77777777" w:rsidTr="00734267">
        <w:trPr>
          <w:cantSplit/>
        </w:trPr>
        <w:tc>
          <w:tcPr>
            <w:tcW w:w="3515" w:type="dxa"/>
            <w:shd w:val="clear" w:color="auto" w:fill="E7E6E6"/>
            <w:vAlign w:val="center"/>
          </w:tcPr>
          <w:p w14:paraId="67881DD7" w14:textId="145318F6" w:rsidR="001D1750" w:rsidRPr="001D1750" w:rsidRDefault="001D1750" w:rsidP="001D1750">
            <w:pPr>
              <w:pStyle w:val="TableBodyLeft"/>
              <w:rPr>
                <w:rFonts w:eastAsia="Times New Roman" w:cs="Arial"/>
                <w:szCs w:val="28"/>
                <w:lang w:eastAsia="en-GB"/>
              </w:rPr>
            </w:pPr>
            <w:r w:rsidRPr="001D1750">
              <w:rPr>
                <w:rFonts w:eastAsia="Times New Roman" w:cs="Arial"/>
                <w:szCs w:val="28"/>
                <w:lang w:eastAsia="en-GB"/>
              </w:rPr>
              <w:lastRenderedPageBreak/>
              <w:t>Number of homicide crimes</w:t>
            </w:r>
          </w:p>
        </w:tc>
        <w:tc>
          <w:tcPr>
            <w:tcW w:w="2494" w:type="dxa"/>
            <w:vAlign w:val="center"/>
          </w:tcPr>
          <w:p w14:paraId="6BEDB7CA" w14:textId="0D0B9D93" w:rsidR="001D1750" w:rsidRDefault="001D1750" w:rsidP="001D1750">
            <w:pPr>
              <w:pStyle w:val="TableBodyCentre"/>
              <w:rPr>
                <w:sz w:val="24"/>
                <w:szCs w:val="28"/>
              </w:rPr>
            </w:pPr>
            <w:r>
              <w:rPr>
                <w:sz w:val="24"/>
                <w:szCs w:val="28"/>
              </w:rPr>
              <w:t>41</w:t>
            </w:r>
          </w:p>
        </w:tc>
        <w:tc>
          <w:tcPr>
            <w:tcW w:w="1814" w:type="dxa"/>
            <w:vAlign w:val="center"/>
          </w:tcPr>
          <w:p w14:paraId="19B0B5CC" w14:textId="22A84E53" w:rsidR="001D1750" w:rsidRPr="001D1750" w:rsidRDefault="001D1750" w:rsidP="001D1750">
            <w:pPr>
              <w:pStyle w:val="TableBodyCentre"/>
              <w:rPr>
                <w:b/>
                <w:bCs/>
                <w:sz w:val="24"/>
                <w:szCs w:val="28"/>
              </w:rPr>
            </w:pPr>
            <w:r w:rsidRPr="001D1750">
              <w:rPr>
                <w:b/>
                <w:bCs/>
                <w:sz w:val="24"/>
                <w:szCs w:val="28"/>
              </w:rPr>
              <w:t xml:space="preserve">↑ </w:t>
            </w:r>
            <w:r w:rsidR="007D2F81">
              <w:rPr>
                <w:b/>
                <w:bCs/>
                <w:sz w:val="24"/>
                <w:szCs w:val="28"/>
              </w:rPr>
              <w:t>+</w:t>
            </w:r>
            <w:r>
              <w:rPr>
                <w:b/>
                <w:bCs/>
                <w:sz w:val="24"/>
                <w:szCs w:val="28"/>
              </w:rPr>
              <w:t>28.1</w:t>
            </w:r>
            <w:r w:rsidRPr="001D1750">
              <w:rPr>
                <w:b/>
                <w:bCs/>
                <w:sz w:val="24"/>
                <w:szCs w:val="28"/>
              </w:rPr>
              <w:t>%</w:t>
            </w:r>
          </w:p>
        </w:tc>
        <w:tc>
          <w:tcPr>
            <w:tcW w:w="6111" w:type="dxa"/>
            <w:vAlign w:val="center"/>
          </w:tcPr>
          <w:p w14:paraId="2B3B1EDD" w14:textId="621B5550" w:rsidR="001D1750" w:rsidRDefault="001D1750" w:rsidP="001D1750">
            <w:pPr>
              <w:pStyle w:val="TableBodyLeft"/>
            </w:pPr>
            <w:r w:rsidRPr="001D1750">
              <w:t>Last year saw a record low number of homicides recorded</w:t>
            </w:r>
            <w:r w:rsidR="007D2F81">
              <w:t>. Police Scotland will continue to work to prevent and detect homicides</w:t>
            </w:r>
            <w:r>
              <w:t>.</w:t>
            </w:r>
          </w:p>
        </w:tc>
      </w:tr>
      <w:tr w:rsidR="001D1750" w:rsidRPr="001F70FC" w14:paraId="045ABBDD" w14:textId="77777777" w:rsidTr="00734267">
        <w:trPr>
          <w:cantSplit/>
        </w:trPr>
        <w:tc>
          <w:tcPr>
            <w:tcW w:w="3515" w:type="dxa"/>
            <w:shd w:val="clear" w:color="auto" w:fill="E7E6E6"/>
            <w:vAlign w:val="center"/>
          </w:tcPr>
          <w:p w14:paraId="75200E15" w14:textId="6C6F931B" w:rsidR="001D1750" w:rsidRPr="001D1750" w:rsidRDefault="001D1750" w:rsidP="001D1750">
            <w:pPr>
              <w:pStyle w:val="TableBodyLeft"/>
              <w:rPr>
                <w:rFonts w:eastAsia="Times New Roman" w:cs="Arial"/>
                <w:szCs w:val="28"/>
                <w:lang w:eastAsia="en-GB"/>
              </w:rPr>
            </w:pPr>
            <w:r w:rsidRPr="001D1750">
              <w:rPr>
                <w:rFonts w:eastAsia="Times New Roman" w:cs="Arial"/>
                <w:szCs w:val="28"/>
                <w:lang w:eastAsia="en-GB"/>
              </w:rPr>
              <w:t>Homicide detection rate</w:t>
            </w:r>
          </w:p>
        </w:tc>
        <w:tc>
          <w:tcPr>
            <w:tcW w:w="2494" w:type="dxa"/>
            <w:vAlign w:val="center"/>
          </w:tcPr>
          <w:p w14:paraId="69C93130" w14:textId="57C5986A" w:rsidR="001D1750" w:rsidRDefault="001D1750" w:rsidP="001D1750">
            <w:pPr>
              <w:pStyle w:val="TableBodyCentre"/>
              <w:rPr>
                <w:sz w:val="24"/>
                <w:szCs w:val="28"/>
              </w:rPr>
            </w:pPr>
            <w:r>
              <w:rPr>
                <w:sz w:val="24"/>
                <w:szCs w:val="28"/>
              </w:rPr>
              <w:t>112.2%</w:t>
            </w:r>
          </w:p>
        </w:tc>
        <w:tc>
          <w:tcPr>
            <w:tcW w:w="1814" w:type="dxa"/>
            <w:vAlign w:val="center"/>
          </w:tcPr>
          <w:p w14:paraId="6670FE7D" w14:textId="4DA4C204" w:rsidR="001D1750" w:rsidRPr="001D1750" w:rsidRDefault="001D1750" w:rsidP="001D1750">
            <w:pPr>
              <w:pStyle w:val="TableBodyCentre"/>
              <w:rPr>
                <w:b/>
                <w:bCs/>
                <w:sz w:val="24"/>
                <w:szCs w:val="28"/>
              </w:rPr>
            </w:pPr>
            <w:r w:rsidRPr="001D1750">
              <w:rPr>
                <w:b/>
                <w:bCs/>
                <w:sz w:val="24"/>
                <w:szCs w:val="28"/>
              </w:rPr>
              <w:t xml:space="preserve">↑ </w:t>
            </w:r>
            <w:r w:rsidR="007D2F81">
              <w:rPr>
                <w:b/>
                <w:bCs/>
                <w:sz w:val="24"/>
                <w:szCs w:val="28"/>
              </w:rPr>
              <w:t>+</w:t>
            </w:r>
            <w:r>
              <w:rPr>
                <w:b/>
                <w:bCs/>
                <w:sz w:val="24"/>
                <w:szCs w:val="28"/>
              </w:rPr>
              <w:t>9.1</w:t>
            </w:r>
            <w:r w:rsidRPr="001D1750">
              <w:rPr>
                <w:b/>
                <w:bCs/>
                <w:sz w:val="24"/>
                <w:szCs w:val="28"/>
              </w:rPr>
              <w:t>% points</w:t>
            </w:r>
          </w:p>
        </w:tc>
        <w:tc>
          <w:tcPr>
            <w:tcW w:w="6111" w:type="dxa"/>
            <w:vAlign w:val="center"/>
          </w:tcPr>
          <w:p w14:paraId="17DFEB83" w14:textId="46DC0DB3" w:rsidR="001D1750" w:rsidRPr="001D1750" w:rsidRDefault="001D1750" w:rsidP="001D1750">
            <w:pPr>
              <w:pStyle w:val="TableBodyLeft"/>
            </w:pPr>
            <w:r>
              <w:t>As per number of homicide crimes factors</w:t>
            </w:r>
          </w:p>
        </w:tc>
      </w:tr>
      <w:tr w:rsidR="001D1750" w:rsidRPr="001F70FC" w14:paraId="79738862" w14:textId="77777777" w:rsidTr="00734267">
        <w:trPr>
          <w:cantSplit/>
        </w:trPr>
        <w:tc>
          <w:tcPr>
            <w:tcW w:w="3515" w:type="dxa"/>
            <w:shd w:val="clear" w:color="auto" w:fill="E7E6E6"/>
            <w:vAlign w:val="center"/>
          </w:tcPr>
          <w:p w14:paraId="0113B1DC" w14:textId="6AA01125" w:rsidR="001D1750" w:rsidRPr="001D1750" w:rsidRDefault="001D1750" w:rsidP="001D1750">
            <w:pPr>
              <w:pStyle w:val="TableBodyLeft"/>
              <w:rPr>
                <w:rFonts w:eastAsia="Times New Roman" w:cs="Arial"/>
                <w:szCs w:val="28"/>
                <w:lang w:eastAsia="en-GB"/>
              </w:rPr>
            </w:pPr>
            <w:r>
              <w:rPr>
                <w:rFonts w:eastAsia="Times New Roman" w:cs="Arial"/>
                <w:szCs w:val="28"/>
                <w:lang w:eastAsia="en-GB"/>
              </w:rPr>
              <w:t>Number of hate crimes</w:t>
            </w:r>
          </w:p>
        </w:tc>
        <w:tc>
          <w:tcPr>
            <w:tcW w:w="2494" w:type="dxa"/>
            <w:vAlign w:val="center"/>
          </w:tcPr>
          <w:p w14:paraId="6B9B00CA" w14:textId="3A903AD2" w:rsidR="001D1750" w:rsidRDefault="001D1750" w:rsidP="001D1750">
            <w:pPr>
              <w:pStyle w:val="TableBodyCentre"/>
              <w:rPr>
                <w:sz w:val="24"/>
                <w:szCs w:val="28"/>
              </w:rPr>
            </w:pPr>
            <w:r>
              <w:rPr>
                <w:sz w:val="24"/>
                <w:szCs w:val="28"/>
              </w:rPr>
              <w:t>4,931</w:t>
            </w:r>
          </w:p>
        </w:tc>
        <w:tc>
          <w:tcPr>
            <w:tcW w:w="1814" w:type="dxa"/>
            <w:vAlign w:val="center"/>
          </w:tcPr>
          <w:p w14:paraId="347A243F" w14:textId="44B3F921" w:rsidR="001D1750" w:rsidRPr="001D1750" w:rsidRDefault="001D1750" w:rsidP="001D1750">
            <w:pPr>
              <w:pStyle w:val="TableBodyCentre"/>
              <w:rPr>
                <w:b/>
                <w:bCs/>
                <w:sz w:val="24"/>
                <w:szCs w:val="28"/>
              </w:rPr>
            </w:pPr>
            <w:r w:rsidRPr="001D1750">
              <w:rPr>
                <w:b/>
                <w:bCs/>
                <w:sz w:val="24"/>
                <w:szCs w:val="28"/>
              </w:rPr>
              <w:t xml:space="preserve">↑ </w:t>
            </w:r>
            <w:r w:rsidR="007D2F81">
              <w:rPr>
                <w:b/>
                <w:bCs/>
                <w:sz w:val="24"/>
                <w:szCs w:val="28"/>
              </w:rPr>
              <w:t>+</w:t>
            </w:r>
            <w:r>
              <w:rPr>
                <w:b/>
                <w:bCs/>
                <w:sz w:val="24"/>
                <w:szCs w:val="28"/>
              </w:rPr>
              <w:t>0.5</w:t>
            </w:r>
            <w:r w:rsidRPr="001D1750">
              <w:rPr>
                <w:b/>
                <w:bCs/>
                <w:sz w:val="24"/>
                <w:szCs w:val="28"/>
              </w:rPr>
              <w:t>%</w:t>
            </w:r>
          </w:p>
        </w:tc>
        <w:tc>
          <w:tcPr>
            <w:tcW w:w="6111" w:type="dxa"/>
            <w:vAlign w:val="center"/>
          </w:tcPr>
          <w:p w14:paraId="4CCD4241" w14:textId="271DA60A" w:rsidR="001D1750" w:rsidRDefault="001D1750" w:rsidP="001D1750">
            <w:pPr>
              <w:pStyle w:val="TableBodyLeft"/>
            </w:pPr>
            <w:r w:rsidRPr="001D1750">
              <w:t>The introduction of new hate crime legislation (including new categories) will see crimes increase</w:t>
            </w:r>
            <w:r>
              <w:t>.</w:t>
            </w:r>
          </w:p>
        </w:tc>
      </w:tr>
      <w:tr w:rsidR="001D1750" w:rsidRPr="001F70FC" w14:paraId="1D1141B8" w14:textId="77777777" w:rsidTr="00734267">
        <w:trPr>
          <w:cantSplit/>
        </w:trPr>
        <w:tc>
          <w:tcPr>
            <w:tcW w:w="3515" w:type="dxa"/>
            <w:shd w:val="clear" w:color="auto" w:fill="E7E6E6"/>
            <w:vAlign w:val="center"/>
          </w:tcPr>
          <w:p w14:paraId="47F97DEB" w14:textId="3EC413C1" w:rsidR="001D1750" w:rsidRPr="001D1750" w:rsidRDefault="001D1750" w:rsidP="001D1750">
            <w:pPr>
              <w:pStyle w:val="TableBodyLeft"/>
              <w:rPr>
                <w:rFonts w:eastAsia="Times New Roman" w:cs="Arial"/>
                <w:szCs w:val="28"/>
                <w:lang w:eastAsia="en-GB"/>
              </w:rPr>
            </w:pPr>
            <w:r>
              <w:rPr>
                <w:rFonts w:eastAsia="Times New Roman" w:cs="Arial"/>
                <w:szCs w:val="28"/>
                <w:lang w:eastAsia="en-GB"/>
              </w:rPr>
              <w:t>Hate crime detection rate</w:t>
            </w:r>
          </w:p>
        </w:tc>
        <w:tc>
          <w:tcPr>
            <w:tcW w:w="2494" w:type="dxa"/>
            <w:vAlign w:val="center"/>
          </w:tcPr>
          <w:p w14:paraId="49608141" w14:textId="388E8B68" w:rsidR="001D1750" w:rsidRDefault="001D1750" w:rsidP="001D1750">
            <w:pPr>
              <w:pStyle w:val="TableBodyCentre"/>
              <w:rPr>
                <w:sz w:val="24"/>
                <w:szCs w:val="28"/>
              </w:rPr>
            </w:pPr>
            <w:r>
              <w:rPr>
                <w:sz w:val="24"/>
                <w:szCs w:val="28"/>
              </w:rPr>
              <w:t>57.4%</w:t>
            </w:r>
          </w:p>
        </w:tc>
        <w:tc>
          <w:tcPr>
            <w:tcW w:w="1814" w:type="dxa"/>
            <w:vAlign w:val="center"/>
          </w:tcPr>
          <w:p w14:paraId="164B6F23" w14:textId="6AA5F8B6" w:rsidR="001D1750" w:rsidRPr="001D1750" w:rsidRDefault="001D1750" w:rsidP="001D1750">
            <w:pPr>
              <w:pStyle w:val="TableBodyCentre"/>
              <w:rPr>
                <w:b/>
                <w:bCs/>
                <w:sz w:val="24"/>
                <w:szCs w:val="28"/>
              </w:rPr>
            </w:pPr>
            <w:r w:rsidRPr="001D1750">
              <w:rPr>
                <w:b/>
                <w:bCs/>
                <w:sz w:val="24"/>
                <w:szCs w:val="28"/>
              </w:rPr>
              <w:t xml:space="preserve">↓ </w:t>
            </w:r>
            <w:r w:rsidR="006514C4">
              <w:rPr>
                <w:b/>
                <w:bCs/>
                <w:sz w:val="24"/>
                <w:szCs w:val="28"/>
              </w:rPr>
              <w:t>-</w:t>
            </w:r>
            <w:r>
              <w:rPr>
                <w:b/>
                <w:bCs/>
                <w:sz w:val="24"/>
                <w:szCs w:val="28"/>
              </w:rPr>
              <w:t>6.6</w:t>
            </w:r>
            <w:r w:rsidRPr="001D1750">
              <w:rPr>
                <w:b/>
                <w:bCs/>
                <w:sz w:val="24"/>
                <w:szCs w:val="28"/>
              </w:rPr>
              <w:t>%</w:t>
            </w:r>
            <w:r>
              <w:rPr>
                <w:b/>
                <w:bCs/>
                <w:sz w:val="24"/>
                <w:szCs w:val="28"/>
              </w:rPr>
              <w:t xml:space="preserve"> points</w:t>
            </w:r>
          </w:p>
        </w:tc>
        <w:tc>
          <w:tcPr>
            <w:tcW w:w="6111" w:type="dxa"/>
            <w:vAlign w:val="center"/>
          </w:tcPr>
          <w:p w14:paraId="66F340FE" w14:textId="19ADCF77" w:rsidR="001D1750" w:rsidRDefault="001D1750" w:rsidP="001D1750">
            <w:pPr>
              <w:pStyle w:val="TableBodyLeft"/>
            </w:pPr>
            <w:r>
              <w:t>As per number of hate crimes factors</w:t>
            </w:r>
          </w:p>
        </w:tc>
      </w:tr>
    </w:tbl>
    <w:p w14:paraId="6EC133FE" w14:textId="751D2324" w:rsidR="001D1750" w:rsidRDefault="001D1750" w:rsidP="001A478D">
      <w:pPr>
        <w:pStyle w:val="Heading4"/>
      </w:pPr>
      <w:r>
        <w:t>Management Information (MI)</w:t>
      </w:r>
    </w:p>
    <w:tbl>
      <w:tblPr>
        <w:tblStyle w:val="TableGrid"/>
        <w:tblW w:w="13934" w:type="dxa"/>
        <w:tblLook w:val="04A0" w:firstRow="1" w:lastRow="0" w:firstColumn="1" w:lastColumn="0" w:noHBand="0" w:noVBand="1"/>
        <w:tblCaption w:val="Number of Staff within each team in Corporate Communications on Early, Day or Night shift"/>
        <w:tblDescription w:val="This table outlines the following information. News and Account Management Team has 10 people on the early shift, 10 people on the day shift and 10 people on the night shift. The Specialist Services Team has 5 people on the early shift, 4 people on the day shift and 6 people on the night shift. The Projects and Delivery Team has 8 people on the early shift, 7 people on the day shift and 6 people on the night shift."/>
      </w:tblPr>
      <w:tblGrid>
        <w:gridCol w:w="3515"/>
        <w:gridCol w:w="2494"/>
        <w:gridCol w:w="1814"/>
        <w:gridCol w:w="6111"/>
      </w:tblGrid>
      <w:tr w:rsidR="001D1750" w:rsidRPr="001F70FC" w14:paraId="4AAEE734" w14:textId="77777777" w:rsidTr="00734267">
        <w:trPr>
          <w:cantSplit/>
          <w:tblHeader/>
        </w:trPr>
        <w:tc>
          <w:tcPr>
            <w:tcW w:w="3515" w:type="dxa"/>
            <w:shd w:val="clear" w:color="auto" w:fill="B4C6E7"/>
            <w:vAlign w:val="center"/>
          </w:tcPr>
          <w:p w14:paraId="6BF0BD9C" w14:textId="77777777" w:rsidR="001D1750" w:rsidRPr="001F70FC" w:rsidRDefault="001D1750" w:rsidP="004D3E1D">
            <w:pPr>
              <w:pStyle w:val="TableHeaderLeft"/>
            </w:pPr>
            <w:r>
              <w:t>Indicator</w:t>
            </w:r>
          </w:p>
        </w:tc>
        <w:tc>
          <w:tcPr>
            <w:tcW w:w="2494" w:type="dxa"/>
            <w:shd w:val="clear" w:color="auto" w:fill="B4C6E7"/>
            <w:vAlign w:val="center"/>
          </w:tcPr>
          <w:p w14:paraId="0DA6EA2F" w14:textId="1264766A" w:rsidR="001D1750" w:rsidRPr="001F70FC" w:rsidRDefault="001D1750" w:rsidP="004D3E1D">
            <w:pPr>
              <w:pStyle w:val="TableHeaderCentre"/>
            </w:pPr>
            <w:r>
              <w:t>Current Position (</w:t>
            </w:r>
            <w:r w:rsidR="00ED6BA3">
              <w:t xml:space="preserve">as </w:t>
            </w:r>
            <w:r>
              <w:t>at 31 Dec 2023)</w:t>
            </w:r>
          </w:p>
        </w:tc>
        <w:tc>
          <w:tcPr>
            <w:tcW w:w="1814" w:type="dxa"/>
            <w:shd w:val="clear" w:color="auto" w:fill="B4C6E7"/>
            <w:vAlign w:val="center"/>
          </w:tcPr>
          <w:p w14:paraId="5772BEC0" w14:textId="77777777" w:rsidR="001D1750" w:rsidRPr="001F70FC" w:rsidRDefault="001D1750" w:rsidP="004D3E1D">
            <w:pPr>
              <w:pStyle w:val="TableHeaderCentre"/>
            </w:pPr>
            <w:r>
              <w:t>Compared to PYTD</w:t>
            </w:r>
          </w:p>
        </w:tc>
        <w:tc>
          <w:tcPr>
            <w:tcW w:w="6111" w:type="dxa"/>
            <w:shd w:val="clear" w:color="auto" w:fill="B4C6E7"/>
            <w:vAlign w:val="center"/>
          </w:tcPr>
          <w:p w14:paraId="680CB5FF" w14:textId="77777777" w:rsidR="001D1750" w:rsidRPr="001F70FC" w:rsidRDefault="001D1750" w:rsidP="004D3E1D">
            <w:pPr>
              <w:pStyle w:val="TableHeaderLeft"/>
            </w:pPr>
            <w:r>
              <w:t>Forward Looking Factors</w:t>
            </w:r>
          </w:p>
        </w:tc>
      </w:tr>
      <w:tr w:rsidR="001D1750" w:rsidRPr="001F70FC" w14:paraId="41CD45E5" w14:textId="77777777" w:rsidTr="00734267">
        <w:trPr>
          <w:cantSplit/>
        </w:trPr>
        <w:tc>
          <w:tcPr>
            <w:tcW w:w="3515" w:type="dxa"/>
            <w:shd w:val="clear" w:color="auto" w:fill="E7E6E6"/>
            <w:vAlign w:val="center"/>
          </w:tcPr>
          <w:p w14:paraId="32E8A17D" w14:textId="180C6D39" w:rsidR="001D1750" w:rsidRPr="00033810" w:rsidRDefault="001D1750" w:rsidP="004D3E1D">
            <w:pPr>
              <w:pStyle w:val="TableBodyLeft"/>
            </w:pPr>
            <w:r w:rsidRPr="001D1750">
              <w:t>Proportion of rape non-recent</w:t>
            </w:r>
          </w:p>
        </w:tc>
        <w:tc>
          <w:tcPr>
            <w:tcW w:w="2494" w:type="dxa"/>
            <w:vAlign w:val="center"/>
          </w:tcPr>
          <w:p w14:paraId="21880BF5" w14:textId="0F035AA4" w:rsidR="001D1750" w:rsidRPr="00BB6A6F" w:rsidRDefault="001D1750" w:rsidP="004D3E1D">
            <w:pPr>
              <w:pStyle w:val="TableBodyCentre"/>
              <w:rPr>
                <w:sz w:val="24"/>
                <w:szCs w:val="28"/>
              </w:rPr>
            </w:pPr>
            <w:r>
              <w:rPr>
                <w:sz w:val="24"/>
                <w:szCs w:val="28"/>
              </w:rPr>
              <w:t>41.6%</w:t>
            </w:r>
          </w:p>
        </w:tc>
        <w:tc>
          <w:tcPr>
            <w:tcW w:w="1814" w:type="dxa"/>
            <w:vAlign w:val="center"/>
          </w:tcPr>
          <w:p w14:paraId="7B3F7DC8" w14:textId="3665030D" w:rsidR="001D1750" w:rsidRPr="00033810" w:rsidRDefault="003228E5" w:rsidP="003228E5">
            <w:pPr>
              <w:pStyle w:val="TableBodyCentre"/>
              <w:rPr>
                <w:b/>
                <w:bCs/>
                <w:sz w:val="24"/>
              </w:rPr>
            </w:pPr>
            <w:r w:rsidRPr="003228E5">
              <w:rPr>
                <w:b/>
                <w:bCs/>
                <w:sz w:val="24"/>
              </w:rPr>
              <w:t xml:space="preserve">↑ </w:t>
            </w:r>
            <w:r w:rsidR="00F5149D">
              <w:rPr>
                <w:b/>
                <w:bCs/>
                <w:sz w:val="24"/>
              </w:rPr>
              <w:t>+</w:t>
            </w:r>
            <w:r>
              <w:rPr>
                <w:b/>
                <w:bCs/>
                <w:sz w:val="24"/>
              </w:rPr>
              <w:t>5.</w:t>
            </w:r>
            <w:r w:rsidRPr="003228E5">
              <w:rPr>
                <w:b/>
                <w:bCs/>
                <w:sz w:val="24"/>
              </w:rPr>
              <w:t>1% point</w:t>
            </w:r>
            <w:r w:rsidR="00F5149D">
              <w:rPr>
                <w:b/>
                <w:bCs/>
                <w:sz w:val="24"/>
              </w:rPr>
              <w:t>s</w:t>
            </w:r>
          </w:p>
        </w:tc>
        <w:tc>
          <w:tcPr>
            <w:tcW w:w="6111" w:type="dxa"/>
            <w:vAlign w:val="center"/>
          </w:tcPr>
          <w:p w14:paraId="4DC9624F" w14:textId="5307AD6B" w:rsidR="001D1750" w:rsidRPr="001F70FC" w:rsidRDefault="003228E5" w:rsidP="004D3E1D">
            <w:pPr>
              <w:pStyle w:val="TableBodyLeft"/>
            </w:pPr>
            <w:r w:rsidRPr="003228E5">
              <w:t>Police Scotland continue to emphasise a level of under reporting of sexual crimes. These crimes are not expected to fall significantly in the near future as we continue to encourage victims to come forward</w:t>
            </w:r>
            <w:r>
              <w:t>.</w:t>
            </w:r>
          </w:p>
        </w:tc>
      </w:tr>
      <w:tr w:rsidR="001D1750" w:rsidRPr="001F70FC" w14:paraId="24758475" w14:textId="77777777" w:rsidTr="00734267">
        <w:trPr>
          <w:cantSplit/>
        </w:trPr>
        <w:tc>
          <w:tcPr>
            <w:tcW w:w="3515" w:type="dxa"/>
            <w:shd w:val="clear" w:color="auto" w:fill="E7E6E6"/>
            <w:vAlign w:val="center"/>
          </w:tcPr>
          <w:p w14:paraId="7AFF29D2" w14:textId="59210BB9" w:rsidR="001D1750" w:rsidRPr="00033810" w:rsidRDefault="003228E5" w:rsidP="004D3E1D">
            <w:pPr>
              <w:pStyle w:val="TableBodyLeft"/>
            </w:pPr>
            <w:r w:rsidRPr="003228E5">
              <w:lastRenderedPageBreak/>
              <w:t>Proportion of group 2 crime non-recent</w:t>
            </w:r>
          </w:p>
        </w:tc>
        <w:tc>
          <w:tcPr>
            <w:tcW w:w="2494" w:type="dxa"/>
            <w:vAlign w:val="center"/>
          </w:tcPr>
          <w:p w14:paraId="29F45002" w14:textId="4722201B" w:rsidR="001D1750" w:rsidRPr="00BB6A6F" w:rsidRDefault="003228E5" w:rsidP="004D3E1D">
            <w:pPr>
              <w:pStyle w:val="TableBodyCentre"/>
              <w:rPr>
                <w:sz w:val="24"/>
                <w:szCs w:val="28"/>
              </w:rPr>
            </w:pPr>
            <w:r>
              <w:rPr>
                <w:sz w:val="24"/>
                <w:szCs w:val="28"/>
              </w:rPr>
              <w:t>24.2%</w:t>
            </w:r>
          </w:p>
        </w:tc>
        <w:tc>
          <w:tcPr>
            <w:tcW w:w="1814" w:type="dxa"/>
            <w:vAlign w:val="center"/>
          </w:tcPr>
          <w:p w14:paraId="1CAE13CD" w14:textId="23C765B9" w:rsidR="001D1750" w:rsidRPr="00033810" w:rsidRDefault="003228E5" w:rsidP="004D3E1D">
            <w:pPr>
              <w:pStyle w:val="TableBodyCentre"/>
              <w:rPr>
                <w:b/>
                <w:bCs/>
                <w:sz w:val="24"/>
              </w:rPr>
            </w:pPr>
            <w:r w:rsidRPr="003228E5">
              <w:rPr>
                <w:b/>
                <w:bCs/>
                <w:sz w:val="24"/>
              </w:rPr>
              <w:t xml:space="preserve">↑ </w:t>
            </w:r>
            <w:r w:rsidR="00F5149D">
              <w:rPr>
                <w:b/>
                <w:bCs/>
                <w:sz w:val="24"/>
              </w:rPr>
              <w:t>+</w:t>
            </w:r>
            <w:r>
              <w:rPr>
                <w:b/>
                <w:bCs/>
                <w:sz w:val="24"/>
              </w:rPr>
              <w:t>2.4</w:t>
            </w:r>
            <w:r w:rsidRPr="003228E5">
              <w:rPr>
                <w:b/>
                <w:bCs/>
                <w:sz w:val="24"/>
              </w:rPr>
              <w:t>% point</w:t>
            </w:r>
            <w:r w:rsidR="00F5149D">
              <w:rPr>
                <w:b/>
                <w:bCs/>
                <w:sz w:val="24"/>
              </w:rPr>
              <w:t>s</w:t>
            </w:r>
          </w:p>
        </w:tc>
        <w:tc>
          <w:tcPr>
            <w:tcW w:w="6111" w:type="dxa"/>
            <w:vAlign w:val="center"/>
          </w:tcPr>
          <w:p w14:paraId="5D3A665A" w14:textId="5F793D3E" w:rsidR="001D1750" w:rsidRPr="001F70FC" w:rsidRDefault="003228E5" w:rsidP="004D3E1D">
            <w:pPr>
              <w:pStyle w:val="TableBodyLeft"/>
            </w:pPr>
            <w:r w:rsidRPr="003228E5">
              <w:t>Police Scotland continue to emphasise a level of under reporting of sexual crimes. These crimes are not expected to fall significantly in the near future as we continue to encourage victims to come forward.</w:t>
            </w:r>
          </w:p>
        </w:tc>
      </w:tr>
      <w:tr w:rsidR="001D1750" w:rsidRPr="001F70FC" w14:paraId="6C27F9FA" w14:textId="77777777" w:rsidTr="00734267">
        <w:trPr>
          <w:cantSplit/>
        </w:trPr>
        <w:tc>
          <w:tcPr>
            <w:tcW w:w="3515" w:type="dxa"/>
            <w:shd w:val="clear" w:color="auto" w:fill="E7E6E6"/>
            <w:vAlign w:val="center"/>
          </w:tcPr>
          <w:p w14:paraId="4B673659" w14:textId="21E6D184" w:rsidR="001D1750" w:rsidRPr="00033810" w:rsidRDefault="003228E5" w:rsidP="004D3E1D">
            <w:pPr>
              <w:pStyle w:val="TableBodyLeft"/>
            </w:pPr>
            <w:r w:rsidRPr="003228E5">
              <w:t>Supply of drugs - total - number of crimes</w:t>
            </w:r>
          </w:p>
        </w:tc>
        <w:tc>
          <w:tcPr>
            <w:tcW w:w="2494" w:type="dxa"/>
            <w:vAlign w:val="center"/>
          </w:tcPr>
          <w:p w14:paraId="519CD6DD" w14:textId="4492D379" w:rsidR="001D1750" w:rsidRPr="00BB6A6F" w:rsidRDefault="003228E5" w:rsidP="004D3E1D">
            <w:pPr>
              <w:pStyle w:val="TableBodyCentre"/>
              <w:rPr>
                <w:sz w:val="24"/>
                <w:szCs w:val="28"/>
              </w:rPr>
            </w:pPr>
            <w:r>
              <w:rPr>
                <w:sz w:val="24"/>
                <w:szCs w:val="28"/>
              </w:rPr>
              <w:t>3,106</w:t>
            </w:r>
          </w:p>
        </w:tc>
        <w:tc>
          <w:tcPr>
            <w:tcW w:w="1814" w:type="dxa"/>
            <w:vAlign w:val="center"/>
          </w:tcPr>
          <w:p w14:paraId="08EBB0A8" w14:textId="33963D61" w:rsidR="001D1750" w:rsidRPr="00033810" w:rsidRDefault="003228E5" w:rsidP="004D3E1D">
            <w:pPr>
              <w:pStyle w:val="TableBodyCentre"/>
              <w:rPr>
                <w:b/>
                <w:bCs/>
                <w:sz w:val="24"/>
              </w:rPr>
            </w:pPr>
            <w:r w:rsidRPr="003228E5">
              <w:rPr>
                <w:rFonts w:eastAsia="Times New Roman" w:cs="Arial"/>
                <w:b/>
                <w:bCs/>
                <w:color w:val="000000"/>
                <w:sz w:val="24"/>
                <w:lang w:eastAsia="en-GB"/>
              </w:rPr>
              <w:t xml:space="preserve">↑ </w:t>
            </w:r>
            <w:r w:rsidR="00F5149D">
              <w:rPr>
                <w:rFonts w:eastAsia="Times New Roman" w:cs="Arial"/>
                <w:b/>
                <w:bCs/>
                <w:color w:val="000000"/>
                <w:sz w:val="24"/>
                <w:lang w:eastAsia="en-GB"/>
              </w:rPr>
              <w:t>+</w:t>
            </w:r>
            <w:r w:rsidRPr="003228E5">
              <w:rPr>
                <w:rFonts w:eastAsia="Times New Roman" w:cs="Arial"/>
                <w:b/>
                <w:bCs/>
                <w:color w:val="000000"/>
                <w:sz w:val="24"/>
                <w:lang w:eastAsia="en-GB"/>
              </w:rPr>
              <w:t>2.4%</w:t>
            </w:r>
          </w:p>
        </w:tc>
        <w:tc>
          <w:tcPr>
            <w:tcW w:w="6111" w:type="dxa"/>
            <w:vAlign w:val="center"/>
          </w:tcPr>
          <w:p w14:paraId="54E4E4BD" w14:textId="4CD9C635" w:rsidR="001D1750" w:rsidRPr="001F70FC" w:rsidRDefault="003228E5" w:rsidP="004D3E1D">
            <w:pPr>
              <w:pStyle w:val="TableBodyLeft"/>
            </w:pPr>
            <w:r w:rsidRPr="003228E5">
              <w:t>Our work in tackling drug supply has been complimented through projects such as our county lines operations which have been successful in disrupting drug supply networks in the country.</w:t>
            </w:r>
          </w:p>
        </w:tc>
      </w:tr>
      <w:tr w:rsidR="001D1750" w:rsidRPr="001F70FC" w14:paraId="1E4DFEED" w14:textId="77777777" w:rsidTr="00734267">
        <w:trPr>
          <w:cantSplit/>
        </w:trPr>
        <w:tc>
          <w:tcPr>
            <w:tcW w:w="3515" w:type="dxa"/>
            <w:shd w:val="clear" w:color="auto" w:fill="E7E6E6"/>
            <w:vAlign w:val="center"/>
          </w:tcPr>
          <w:p w14:paraId="54ADEB6C" w14:textId="003990DE" w:rsidR="001D1750" w:rsidRPr="00033810" w:rsidRDefault="003228E5" w:rsidP="004D3E1D">
            <w:pPr>
              <w:pStyle w:val="TableBodyLeft"/>
            </w:pPr>
            <w:r w:rsidRPr="003228E5">
              <w:t>Number of people seriously injured (Road Safety)</w:t>
            </w:r>
          </w:p>
        </w:tc>
        <w:tc>
          <w:tcPr>
            <w:tcW w:w="2494" w:type="dxa"/>
            <w:vAlign w:val="center"/>
          </w:tcPr>
          <w:p w14:paraId="2F2D74F6" w14:textId="18550A41" w:rsidR="001D1750" w:rsidRPr="001F70FC" w:rsidRDefault="003228E5" w:rsidP="004D3E1D">
            <w:pPr>
              <w:pStyle w:val="TableBodyCentre"/>
              <w:rPr>
                <w:sz w:val="24"/>
                <w:szCs w:val="28"/>
              </w:rPr>
            </w:pPr>
            <w:r>
              <w:rPr>
                <w:sz w:val="24"/>
                <w:szCs w:val="28"/>
              </w:rPr>
              <w:t>1,389</w:t>
            </w:r>
          </w:p>
        </w:tc>
        <w:tc>
          <w:tcPr>
            <w:tcW w:w="1814" w:type="dxa"/>
            <w:vAlign w:val="center"/>
          </w:tcPr>
          <w:p w14:paraId="7DECDC54" w14:textId="25BD7D8B" w:rsidR="001D1750" w:rsidRPr="00033810" w:rsidRDefault="003228E5" w:rsidP="004D3E1D">
            <w:pPr>
              <w:pStyle w:val="TableBodyCentre"/>
              <w:rPr>
                <w:b/>
                <w:bCs/>
                <w:sz w:val="24"/>
              </w:rPr>
            </w:pPr>
            <w:r w:rsidRPr="003228E5">
              <w:rPr>
                <w:b/>
                <w:bCs/>
                <w:sz w:val="24"/>
              </w:rPr>
              <w:t xml:space="preserve">↑ </w:t>
            </w:r>
            <w:r w:rsidR="00F5149D">
              <w:rPr>
                <w:b/>
                <w:bCs/>
                <w:sz w:val="24"/>
              </w:rPr>
              <w:t>+</w:t>
            </w:r>
            <w:r>
              <w:rPr>
                <w:b/>
                <w:bCs/>
                <w:sz w:val="24"/>
              </w:rPr>
              <w:t>10.1</w:t>
            </w:r>
            <w:r w:rsidRPr="003228E5">
              <w:rPr>
                <w:b/>
                <w:bCs/>
                <w:sz w:val="24"/>
              </w:rPr>
              <w:t>%</w:t>
            </w:r>
          </w:p>
        </w:tc>
        <w:tc>
          <w:tcPr>
            <w:tcW w:w="6111" w:type="dxa"/>
            <w:vAlign w:val="center"/>
          </w:tcPr>
          <w:p w14:paraId="02CD6FFD" w14:textId="33197990" w:rsidR="001D1750" w:rsidRPr="001F70FC" w:rsidRDefault="003228E5" w:rsidP="004D3E1D">
            <w:pPr>
              <w:pStyle w:val="TableBodyLeft"/>
            </w:pPr>
            <w:r w:rsidRPr="003228E5">
              <w:t>Police Scotland works in partnership to help prevent road deaths. Several areas of work have been identified moving forward to mitigate road deaths and injuries, including safety of vulnerable road users such as cyclists and motorcyclists, identifying trends in relation to all collision classes, and our targeted campaigns which run throughout the year</w:t>
            </w:r>
            <w:r>
              <w:t>.</w:t>
            </w:r>
          </w:p>
        </w:tc>
      </w:tr>
      <w:tr w:rsidR="003228E5" w:rsidRPr="001F70FC" w14:paraId="005916C3" w14:textId="77777777" w:rsidTr="00734267">
        <w:trPr>
          <w:cantSplit/>
        </w:trPr>
        <w:tc>
          <w:tcPr>
            <w:tcW w:w="3515" w:type="dxa"/>
            <w:shd w:val="clear" w:color="auto" w:fill="E7E6E6"/>
            <w:vAlign w:val="center"/>
          </w:tcPr>
          <w:p w14:paraId="31397E8D" w14:textId="3E27E18C" w:rsidR="003228E5" w:rsidRPr="00033810" w:rsidRDefault="003228E5" w:rsidP="003228E5">
            <w:pPr>
              <w:pStyle w:val="TableBodyLeft"/>
            </w:pPr>
            <w:r w:rsidRPr="003228E5">
              <w:rPr>
                <w:rFonts w:eastAsia="Times New Roman" w:cs="Arial"/>
                <w:color w:val="000000"/>
                <w:lang w:eastAsia="en-GB"/>
              </w:rPr>
              <w:t>Number of children seriously injured (Road Safety)</w:t>
            </w:r>
          </w:p>
        </w:tc>
        <w:tc>
          <w:tcPr>
            <w:tcW w:w="2494" w:type="dxa"/>
            <w:vAlign w:val="center"/>
          </w:tcPr>
          <w:p w14:paraId="05B8B766" w14:textId="2D8198D7" w:rsidR="003228E5" w:rsidRPr="001F70FC" w:rsidRDefault="003228E5" w:rsidP="003228E5">
            <w:pPr>
              <w:pStyle w:val="TableBodyCentre"/>
              <w:rPr>
                <w:sz w:val="24"/>
                <w:szCs w:val="28"/>
              </w:rPr>
            </w:pPr>
            <w:r>
              <w:rPr>
                <w:sz w:val="24"/>
                <w:szCs w:val="28"/>
              </w:rPr>
              <w:t>131</w:t>
            </w:r>
          </w:p>
        </w:tc>
        <w:tc>
          <w:tcPr>
            <w:tcW w:w="1814" w:type="dxa"/>
            <w:shd w:val="clear" w:color="000000" w:fill="FFFFFF"/>
            <w:vAlign w:val="center"/>
          </w:tcPr>
          <w:p w14:paraId="1A60852C" w14:textId="71860606" w:rsidR="003228E5" w:rsidRPr="00BB6A6F" w:rsidRDefault="003228E5" w:rsidP="003228E5">
            <w:pPr>
              <w:pStyle w:val="TableBodyCentre"/>
              <w:rPr>
                <w:b/>
                <w:bCs/>
                <w:sz w:val="24"/>
                <w:szCs w:val="28"/>
              </w:rPr>
            </w:pPr>
            <w:r w:rsidRPr="003228E5">
              <w:rPr>
                <w:rFonts w:eastAsia="Times New Roman" w:cs="Arial"/>
                <w:b/>
                <w:bCs/>
                <w:color w:val="000000"/>
                <w:lang w:eastAsia="en-GB"/>
              </w:rPr>
              <w:t xml:space="preserve">↓ </w:t>
            </w:r>
            <w:r w:rsidR="00F5149D">
              <w:rPr>
                <w:rFonts w:eastAsia="Times New Roman" w:cs="Arial"/>
                <w:b/>
                <w:bCs/>
                <w:color w:val="000000"/>
                <w:lang w:eastAsia="en-GB"/>
              </w:rPr>
              <w:t>-</w:t>
            </w:r>
            <w:r>
              <w:rPr>
                <w:rFonts w:eastAsia="Times New Roman" w:cs="Arial"/>
                <w:b/>
                <w:bCs/>
                <w:color w:val="000000"/>
                <w:lang w:eastAsia="en-GB"/>
              </w:rPr>
              <w:t>0.8</w:t>
            </w:r>
            <w:r w:rsidRPr="003228E5">
              <w:rPr>
                <w:rFonts w:eastAsia="Times New Roman" w:cs="Arial"/>
                <w:b/>
                <w:bCs/>
                <w:color w:val="000000"/>
                <w:lang w:eastAsia="en-GB"/>
              </w:rPr>
              <w:t>%</w:t>
            </w:r>
          </w:p>
        </w:tc>
        <w:tc>
          <w:tcPr>
            <w:tcW w:w="6111" w:type="dxa"/>
            <w:vAlign w:val="center"/>
          </w:tcPr>
          <w:p w14:paraId="03E1968B" w14:textId="0803D453" w:rsidR="003228E5" w:rsidRPr="001F70FC" w:rsidRDefault="003228E5" w:rsidP="003228E5">
            <w:pPr>
              <w:pStyle w:val="TableBodyLeft"/>
            </w:pPr>
            <w:r w:rsidRPr="003228E5">
              <w:t>Police Scotland works in partnership to help prevent road deaths. Several areas of work have been identified moving forward to mitigate road deaths and injuries, including safety of vulnerable road users such as cyclists and motorcyclists, identifying trends in relation to all collision classes, and our targeted campaigns which run throughout the year</w:t>
            </w:r>
            <w:r>
              <w:t>.</w:t>
            </w:r>
          </w:p>
        </w:tc>
      </w:tr>
      <w:tr w:rsidR="001D1750" w:rsidRPr="001F70FC" w14:paraId="54F7B877" w14:textId="77777777" w:rsidTr="00734267">
        <w:trPr>
          <w:cantSplit/>
        </w:trPr>
        <w:tc>
          <w:tcPr>
            <w:tcW w:w="3515" w:type="dxa"/>
            <w:shd w:val="clear" w:color="auto" w:fill="E7E6E6"/>
            <w:vAlign w:val="center"/>
          </w:tcPr>
          <w:p w14:paraId="74CAD628" w14:textId="4EFEA258" w:rsidR="001D1750" w:rsidRPr="00033810" w:rsidRDefault="003228E5" w:rsidP="004D3E1D">
            <w:pPr>
              <w:pStyle w:val="TableBodyLeft"/>
              <w:rPr>
                <w:rFonts w:eastAsia="Times New Roman" w:cs="Arial"/>
                <w:color w:val="000000"/>
                <w:lang w:eastAsia="en-GB"/>
              </w:rPr>
            </w:pPr>
            <w:r w:rsidRPr="003228E5">
              <w:rPr>
                <w:rFonts w:eastAsia="Times New Roman" w:cs="Arial"/>
                <w:color w:val="000000"/>
                <w:lang w:eastAsia="en-GB"/>
              </w:rPr>
              <w:lastRenderedPageBreak/>
              <w:t>Number of attempted murder crimes</w:t>
            </w:r>
          </w:p>
        </w:tc>
        <w:tc>
          <w:tcPr>
            <w:tcW w:w="2494" w:type="dxa"/>
            <w:vAlign w:val="center"/>
          </w:tcPr>
          <w:p w14:paraId="2486B9E4" w14:textId="2234EDED" w:rsidR="001D1750" w:rsidRDefault="003228E5" w:rsidP="004D3E1D">
            <w:pPr>
              <w:pStyle w:val="TableBodyCentre"/>
              <w:rPr>
                <w:sz w:val="24"/>
                <w:szCs w:val="28"/>
              </w:rPr>
            </w:pPr>
            <w:r>
              <w:rPr>
                <w:sz w:val="24"/>
                <w:szCs w:val="28"/>
              </w:rPr>
              <w:t>195</w:t>
            </w:r>
          </w:p>
        </w:tc>
        <w:tc>
          <w:tcPr>
            <w:tcW w:w="1814" w:type="dxa"/>
            <w:vAlign w:val="center"/>
          </w:tcPr>
          <w:p w14:paraId="5F961D58" w14:textId="3DA20DCA" w:rsidR="001D1750" w:rsidRPr="00BB6A6F" w:rsidRDefault="001D1750" w:rsidP="004D3E1D">
            <w:pPr>
              <w:pStyle w:val="TableBodyCentre"/>
              <w:rPr>
                <w:b/>
                <w:bCs/>
                <w:sz w:val="24"/>
                <w:szCs w:val="28"/>
              </w:rPr>
            </w:pPr>
            <w:r w:rsidRPr="00BB6A6F">
              <w:rPr>
                <w:b/>
                <w:bCs/>
                <w:sz w:val="24"/>
                <w:szCs w:val="28"/>
              </w:rPr>
              <w:t xml:space="preserve">↓ </w:t>
            </w:r>
            <w:r w:rsidR="00F5149D">
              <w:rPr>
                <w:b/>
                <w:bCs/>
                <w:sz w:val="24"/>
                <w:szCs w:val="28"/>
              </w:rPr>
              <w:t>-</w:t>
            </w:r>
            <w:r w:rsidR="003228E5">
              <w:rPr>
                <w:b/>
                <w:bCs/>
                <w:sz w:val="24"/>
                <w:szCs w:val="28"/>
              </w:rPr>
              <w:t>4.4</w:t>
            </w:r>
            <w:r w:rsidRPr="00BB6A6F">
              <w:rPr>
                <w:b/>
                <w:bCs/>
                <w:sz w:val="24"/>
                <w:szCs w:val="28"/>
              </w:rPr>
              <w:t>%</w:t>
            </w:r>
          </w:p>
        </w:tc>
        <w:tc>
          <w:tcPr>
            <w:tcW w:w="6111" w:type="dxa"/>
            <w:vAlign w:val="center"/>
          </w:tcPr>
          <w:p w14:paraId="1CF097AE" w14:textId="1A10490F" w:rsidR="001D1750" w:rsidRPr="001F70FC" w:rsidRDefault="003228E5" w:rsidP="004D3E1D">
            <w:pPr>
              <w:pStyle w:val="TableBodyLeft"/>
            </w:pPr>
            <w:r w:rsidRPr="003228E5">
              <w:t>As a result of improved data via National UNIFI work is underway to look at violent crimes such as attempted murders in a more detailed manner. Factors such as extent of injuries, victim/offender profiles and connections to night-time-economy, serious organised crime, youth violence etc can all now be better analysed</w:t>
            </w:r>
            <w:r>
              <w:t>.</w:t>
            </w:r>
          </w:p>
        </w:tc>
      </w:tr>
      <w:tr w:rsidR="001D1750" w:rsidRPr="001F70FC" w14:paraId="7069587F" w14:textId="77777777" w:rsidTr="00734267">
        <w:trPr>
          <w:cantSplit/>
        </w:trPr>
        <w:tc>
          <w:tcPr>
            <w:tcW w:w="3515" w:type="dxa"/>
            <w:shd w:val="clear" w:color="auto" w:fill="E7E6E6"/>
            <w:vAlign w:val="center"/>
          </w:tcPr>
          <w:p w14:paraId="3E6C874B" w14:textId="56592612" w:rsidR="001D1750" w:rsidRPr="00033810" w:rsidRDefault="003228E5" w:rsidP="004D3E1D">
            <w:pPr>
              <w:pStyle w:val="TableBodyLeft"/>
              <w:rPr>
                <w:rFonts w:eastAsia="Times New Roman" w:cs="Arial"/>
                <w:color w:val="000000"/>
                <w:lang w:eastAsia="en-GB"/>
              </w:rPr>
            </w:pPr>
            <w:r w:rsidRPr="003228E5">
              <w:t>Attempted murder detection rate</w:t>
            </w:r>
          </w:p>
        </w:tc>
        <w:tc>
          <w:tcPr>
            <w:tcW w:w="2494" w:type="dxa"/>
            <w:vAlign w:val="center"/>
          </w:tcPr>
          <w:p w14:paraId="648F2ED2" w14:textId="280DA041" w:rsidR="001D1750" w:rsidRDefault="003228E5" w:rsidP="004D3E1D">
            <w:pPr>
              <w:pStyle w:val="TableBodyCentre"/>
              <w:rPr>
                <w:sz w:val="24"/>
                <w:szCs w:val="28"/>
              </w:rPr>
            </w:pPr>
            <w:r>
              <w:rPr>
                <w:sz w:val="24"/>
                <w:szCs w:val="28"/>
              </w:rPr>
              <w:t>94.4%</w:t>
            </w:r>
          </w:p>
        </w:tc>
        <w:tc>
          <w:tcPr>
            <w:tcW w:w="1814" w:type="dxa"/>
            <w:vAlign w:val="center"/>
          </w:tcPr>
          <w:p w14:paraId="640421AD" w14:textId="0CF7D0BC" w:rsidR="001D1750" w:rsidRPr="00BB6A6F" w:rsidRDefault="003228E5" w:rsidP="004D3E1D">
            <w:pPr>
              <w:pStyle w:val="TableBodyCentre"/>
              <w:rPr>
                <w:b/>
                <w:bCs/>
                <w:sz w:val="24"/>
                <w:szCs w:val="28"/>
              </w:rPr>
            </w:pPr>
            <w:r w:rsidRPr="003228E5">
              <w:rPr>
                <w:b/>
                <w:bCs/>
                <w:sz w:val="24"/>
                <w:szCs w:val="28"/>
              </w:rPr>
              <w:t xml:space="preserve">↓ </w:t>
            </w:r>
            <w:r w:rsidR="00F5149D">
              <w:rPr>
                <w:b/>
                <w:bCs/>
                <w:sz w:val="24"/>
                <w:szCs w:val="28"/>
              </w:rPr>
              <w:t>-</w:t>
            </w:r>
            <w:r>
              <w:rPr>
                <w:b/>
                <w:bCs/>
                <w:sz w:val="24"/>
                <w:szCs w:val="28"/>
              </w:rPr>
              <w:t>2.2</w:t>
            </w:r>
            <w:r w:rsidRPr="003228E5">
              <w:rPr>
                <w:b/>
                <w:bCs/>
                <w:sz w:val="24"/>
                <w:szCs w:val="28"/>
              </w:rPr>
              <w:t>% points</w:t>
            </w:r>
          </w:p>
        </w:tc>
        <w:tc>
          <w:tcPr>
            <w:tcW w:w="6111" w:type="dxa"/>
            <w:vAlign w:val="center"/>
          </w:tcPr>
          <w:p w14:paraId="0D8CDF90" w14:textId="7D693E61" w:rsidR="001D1750" w:rsidRPr="001F70FC" w:rsidRDefault="003228E5" w:rsidP="004D3E1D">
            <w:pPr>
              <w:pStyle w:val="TableBodyLeft"/>
            </w:pPr>
            <w:r w:rsidRPr="003228E5">
              <w:t>Detection rate has fluctuated between 90%-97% over the past five years</w:t>
            </w:r>
            <w:r>
              <w:t>.</w:t>
            </w:r>
          </w:p>
        </w:tc>
      </w:tr>
      <w:tr w:rsidR="001D1750" w:rsidRPr="001F70FC" w14:paraId="2574AE19" w14:textId="77777777" w:rsidTr="00734267">
        <w:trPr>
          <w:cantSplit/>
        </w:trPr>
        <w:tc>
          <w:tcPr>
            <w:tcW w:w="3515" w:type="dxa"/>
            <w:shd w:val="clear" w:color="auto" w:fill="E7E6E6"/>
            <w:vAlign w:val="center"/>
          </w:tcPr>
          <w:p w14:paraId="14750164" w14:textId="3EB138A8" w:rsidR="001D1750" w:rsidRPr="00033810" w:rsidRDefault="003228E5" w:rsidP="004D3E1D">
            <w:pPr>
              <w:pStyle w:val="TableBodyLeft"/>
              <w:rPr>
                <w:rFonts w:eastAsia="Times New Roman" w:cs="Arial"/>
                <w:color w:val="000000"/>
                <w:lang w:eastAsia="en-GB"/>
              </w:rPr>
            </w:pPr>
            <w:r w:rsidRPr="003228E5">
              <w:t>Number of serious assault crimes</w:t>
            </w:r>
          </w:p>
        </w:tc>
        <w:tc>
          <w:tcPr>
            <w:tcW w:w="2494" w:type="dxa"/>
            <w:vAlign w:val="center"/>
          </w:tcPr>
          <w:p w14:paraId="67C3198A" w14:textId="3BF231F1" w:rsidR="001D1750" w:rsidRDefault="003228E5" w:rsidP="004D3E1D">
            <w:pPr>
              <w:pStyle w:val="TableBodyCentre"/>
              <w:rPr>
                <w:sz w:val="24"/>
                <w:szCs w:val="28"/>
              </w:rPr>
            </w:pPr>
            <w:r>
              <w:rPr>
                <w:sz w:val="24"/>
                <w:szCs w:val="28"/>
              </w:rPr>
              <w:t>2,467</w:t>
            </w:r>
          </w:p>
        </w:tc>
        <w:tc>
          <w:tcPr>
            <w:tcW w:w="1814" w:type="dxa"/>
            <w:vAlign w:val="center"/>
          </w:tcPr>
          <w:p w14:paraId="42B7B686" w14:textId="1A0F6150" w:rsidR="001D1750" w:rsidRPr="00BB6A6F" w:rsidRDefault="001D1750" w:rsidP="004D3E1D">
            <w:pPr>
              <w:pStyle w:val="TableBodyCentre"/>
              <w:rPr>
                <w:b/>
                <w:bCs/>
                <w:sz w:val="24"/>
                <w:szCs w:val="28"/>
              </w:rPr>
            </w:pPr>
            <w:r w:rsidRPr="00F631CA">
              <w:rPr>
                <w:b/>
                <w:bCs/>
                <w:sz w:val="24"/>
                <w:szCs w:val="28"/>
              </w:rPr>
              <w:t>↓</w:t>
            </w:r>
            <w:r>
              <w:rPr>
                <w:b/>
                <w:bCs/>
                <w:sz w:val="24"/>
                <w:szCs w:val="28"/>
              </w:rPr>
              <w:t xml:space="preserve"> </w:t>
            </w:r>
            <w:r w:rsidR="00F5149D">
              <w:rPr>
                <w:b/>
                <w:bCs/>
                <w:sz w:val="24"/>
                <w:szCs w:val="28"/>
              </w:rPr>
              <w:t>-</w:t>
            </w:r>
            <w:r w:rsidR="003228E5">
              <w:rPr>
                <w:b/>
                <w:bCs/>
                <w:sz w:val="24"/>
                <w:szCs w:val="28"/>
              </w:rPr>
              <w:t>1</w:t>
            </w:r>
            <w:r w:rsidRPr="00F631CA">
              <w:rPr>
                <w:b/>
                <w:bCs/>
                <w:sz w:val="24"/>
                <w:szCs w:val="28"/>
              </w:rPr>
              <w:t>.</w:t>
            </w:r>
            <w:r w:rsidR="003228E5">
              <w:rPr>
                <w:b/>
                <w:bCs/>
                <w:sz w:val="24"/>
                <w:szCs w:val="28"/>
              </w:rPr>
              <w:t>6</w:t>
            </w:r>
            <w:r w:rsidRPr="00F631CA">
              <w:rPr>
                <w:b/>
                <w:bCs/>
                <w:sz w:val="24"/>
                <w:szCs w:val="28"/>
              </w:rPr>
              <w:t>%</w:t>
            </w:r>
          </w:p>
        </w:tc>
        <w:tc>
          <w:tcPr>
            <w:tcW w:w="6111" w:type="dxa"/>
            <w:vAlign w:val="center"/>
          </w:tcPr>
          <w:p w14:paraId="1CE20208" w14:textId="01BD46CB" w:rsidR="001D1750" w:rsidRPr="001F70FC" w:rsidRDefault="003228E5" w:rsidP="004D3E1D">
            <w:pPr>
              <w:pStyle w:val="TableBodyLeft"/>
            </w:pPr>
            <w:r w:rsidRPr="003228E5">
              <w:t>As a result of improved data via National UNIFI work is underway to look at violent crimes such as serious assaults in a more detailed manner. Factors such as extent of injuries, victim/offender profiles and connections to night-time-economy, serious organised crime, youth violence etc can all now be better analysed</w:t>
            </w:r>
            <w:r>
              <w:t>.</w:t>
            </w:r>
          </w:p>
        </w:tc>
      </w:tr>
      <w:tr w:rsidR="001D1750" w:rsidRPr="001F70FC" w14:paraId="55D23B9C" w14:textId="77777777" w:rsidTr="00734267">
        <w:trPr>
          <w:cantSplit/>
        </w:trPr>
        <w:tc>
          <w:tcPr>
            <w:tcW w:w="3515" w:type="dxa"/>
            <w:shd w:val="clear" w:color="auto" w:fill="E7E6E6"/>
            <w:vAlign w:val="center"/>
          </w:tcPr>
          <w:p w14:paraId="0847A99C" w14:textId="67674FFD" w:rsidR="001D1750" w:rsidRPr="00033810" w:rsidRDefault="003228E5" w:rsidP="004D3E1D">
            <w:pPr>
              <w:pStyle w:val="TableBodyLeft"/>
              <w:rPr>
                <w:rFonts w:eastAsia="Times New Roman" w:cs="Arial"/>
                <w:color w:val="000000"/>
                <w:lang w:eastAsia="en-GB"/>
              </w:rPr>
            </w:pPr>
            <w:r w:rsidRPr="003228E5">
              <w:t>Serious assault detection rate</w:t>
            </w:r>
          </w:p>
        </w:tc>
        <w:tc>
          <w:tcPr>
            <w:tcW w:w="2494" w:type="dxa"/>
            <w:vAlign w:val="center"/>
          </w:tcPr>
          <w:p w14:paraId="404285D0" w14:textId="66D03B78" w:rsidR="001D1750" w:rsidRDefault="003228E5" w:rsidP="004D3E1D">
            <w:pPr>
              <w:pStyle w:val="TableBodyCentre"/>
              <w:rPr>
                <w:sz w:val="24"/>
                <w:szCs w:val="28"/>
              </w:rPr>
            </w:pPr>
            <w:r>
              <w:rPr>
                <w:sz w:val="24"/>
                <w:szCs w:val="28"/>
              </w:rPr>
              <w:t>77.8%</w:t>
            </w:r>
          </w:p>
        </w:tc>
        <w:tc>
          <w:tcPr>
            <w:tcW w:w="1814" w:type="dxa"/>
            <w:vAlign w:val="center"/>
          </w:tcPr>
          <w:p w14:paraId="5314429F" w14:textId="5B15098F" w:rsidR="001D1750" w:rsidRPr="00BB6A6F" w:rsidRDefault="001D1750" w:rsidP="004D3E1D">
            <w:pPr>
              <w:pStyle w:val="TableBodyCentre"/>
              <w:rPr>
                <w:b/>
                <w:bCs/>
                <w:sz w:val="24"/>
                <w:szCs w:val="28"/>
              </w:rPr>
            </w:pPr>
            <w:r w:rsidRPr="00F631CA">
              <w:rPr>
                <w:b/>
                <w:bCs/>
                <w:sz w:val="24"/>
                <w:szCs w:val="28"/>
              </w:rPr>
              <w:t>↑</w:t>
            </w:r>
            <w:r>
              <w:rPr>
                <w:b/>
                <w:bCs/>
                <w:sz w:val="24"/>
                <w:szCs w:val="28"/>
              </w:rPr>
              <w:t xml:space="preserve"> </w:t>
            </w:r>
            <w:r w:rsidR="00F5149D">
              <w:rPr>
                <w:b/>
                <w:bCs/>
                <w:sz w:val="24"/>
                <w:szCs w:val="28"/>
              </w:rPr>
              <w:t>+</w:t>
            </w:r>
            <w:r w:rsidRPr="00F631CA">
              <w:rPr>
                <w:b/>
                <w:bCs/>
                <w:sz w:val="24"/>
                <w:szCs w:val="28"/>
              </w:rPr>
              <w:t>0.1% points</w:t>
            </w:r>
          </w:p>
        </w:tc>
        <w:tc>
          <w:tcPr>
            <w:tcW w:w="6111" w:type="dxa"/>
            <w:vAlign w:val="center"/>
          </w:tcPr>
          <w:p w14:paraId="4B4CA13B" w14:textId="416B526A" w:rsidR="001D1750" w:rsidRPr="001F70FC" w:rsidRDefault="003228E5" w:rsidP="004D3E1D">
            <w:pPr>
              <w:pStyle w:val="TableBodyLeft"/>
            </w:pPr>
            <w:r w:rsidRPr="003228E5">
              <w:t>Detection rate has fluctuated between 73%-78% over the past five years (78% was 2020/21, with fewer crimes du</w:t>
            </w:r>
            <w:r w:rsidR="00755AF7">
              <w:t>ring</w:t>
            </w:r>
            <w:r w:rsidRPr="003228E5">
              <w:t xml:space="preserve"> COVID</w:t>
            </w:r>
            <w:r w:rsidR="00F5149D">
              <w:t>)</w:t>
            </w:r>
            <w:r>
              <w:t>.</w:t>
            </w:r>
          </w:p>
        </w:tc>
      </w:tr>
      <w:tr w:rsidR="001D1750" w:rsidRPr="001F70FC" w14:paraId="29E402FE" w14:textId="77777777" w:rsidTr="00734267">
        <w:trPr>
          <w:cantSplit/>
        </w:trPr>
        <w:tc>
          <w:tcPr>
            <w:tcW w:w="3515" w:type="dxa"/>
            <w:shd w:val="clear" w:color="auto" w:fill="E7E6E6"/>
            <w:vAlign w:val="center"/>
          </w:tcPr>
          <w:p w14:paraId="7D45AE14" w14:textId="271E2108" w:rsidR="001D1750" w:rsidRPr="00033810" w:rsidRDefault="003228E5" w:rsidP="004D3E1D">
            <w:pPr>
              <w:pStyle w:val="TableBodyLeft"/>
              <w:rPr>
                <w:rFonts w:eastAsia="Times New Roman" w:cs="Arial"/>
                <w:lang w:eastAsia="en-GB"/>
              </w:rPr>
            </w:pPr>
            <w:r w:rsidRPr="003228E5">
              <w:lastRenderedPageBreak/>
              <w:t>Number of robbery crimes</w:t>
            </w:r>
          </w:p>
        </w:tc>
        <w:tc>
          <w:tcPr>
            <w:tcW w:w="2494" w:type="dxa"/>
            <w:vAlign w:val="center"/>
          </w:tcPr>
          <w:p w14:paraId="7534305F" w14:textId="14A78B37" w:rsidR="001D1750" w:rsidRDefault="003228E5" w:rsidP="004D3E1D">
            <w:pPr>
              <w:pStyle w:val="TableBodyCentre"/>
              <w:rPr>
                <w:sz w:val="24"/>
                <w:szCs w:val="28"/>
              </w:rPr>
            </w:pPr>
            <w:r>
              <w:rPr>
                <w:sz w:val="24"/>
                <w:szCs w:val="28"/>
              </w:rPr>
              <w:t>1,507</w:t>
            </w:r>
          </w:p>
        </w:tc>
        <w:tc>
          <w:tcPr>
            <w:tcW w:w="1814" w:type="dxa"/>
            <w:vAlign w:val="center"/>
          </w:tcPr>
          <w:p w14:paraId="6E309722" w14:textId="511CA870" w:rsidR="001D1750" w:rsidRPr="00BB6A6F" w:rsidRDefault="001D1750" w:rsidP="004D3E1D">
            <w:pPr>
              <w:pStyle w:val="TableBodyCentre"/>
              <w:rPr>
                <w:b/>
                <w:bCs/>
                <w:sz w:val="24"/>
                <w:szCs w:val="28"/>
              </w:rPr>
            </w:pPr>
            <w:r w:rsidRPr="00F631CA">
              <w:rPr>
                <w:b/>
                <w:bCs/>
                <w:sz w:val="24"/>
                <w:szCs w:val="28"/>
              </w:rPr>
              <w:t>↑</w:t>
            </w:r>
            <w:r>
              <w:rPr>
                <w:b/>
                <w:bCs/>
                <w:sz w:val="24"/>
                <w:szCs w:val="28"/>
              </w:rPr>
              <w:t xml:space="preserve"> </w:t>
            </w:r>
            <w:r w:rsidR="00F5149D">
              <w:rPr>
                <w:b/>
                <w:bCs/>
                <w:sz w:val="24"/>
                <w:szCs w:val="28"/>
              </w:rPr>
              <w:t>+</w:t>
            </w:r>
            <w:r w:rsidR="003228E5">
              <w:rPr>
                <w:b/>
                <w:bCs/>
                <w:sz w:val="24"/>
                <w:szCs w:val="28"/>
              </w:rPr>
              <w:t>29.4</w:t>
            </w:r>
            <w:r w:rsidRPr="00F631CA">
              <w:rPr>
                <w:b/>
                <w:bCs/>
                <w:sz w:val="24"/>
                <w:szCs w:val="28"/>
              </w:rPr>
              <w:t>%</w:t>
            </w:r>
          </w:p>
        </w:tc>
        <w:tc>
          <w:tcPr>
            <w:tcW w:w="6111" w:type="dxa"/>
            <w:vAlign w:val="center"/>
          </w:tcPr>
          <w:p w14:paraId="5922DF79" w14:textId="261237D1" w:rsidR="001D1750" w:rsidRPr="001F70FC" w:rsidRDefault="003228E5" w:rsidP="004D3E1D">
            <w:pPr>
              <w:pStyle w:val="TableBodyLeft"/>
            </w:pPr>
            <w:r w:rsidRPr="003228E5">
              <w:t>As a result of improved data via National UNIFI work is underway to look at robbery crimes in a more detailed manner. This will improve our understanding of offender and victim profiles. Location types and what sort of items (drugs, mobile devices, money) are being targeted on a national level</w:t>
            </w:r>
            <w:r>
              <w:t>.</w:t>
            </w:r>
          </w:p>
        </w:tc>
      </w:tr>
      <w:tr w:rsidR="001D1750" w:rsidRPr="001F70FC" w14:paraId="65934A9F" w14:textId="77777777" w:rsidTr="00734267">
        <w:trPr>
          <w:cantSplit/>
        </w:trPr>
        <w:tc>
          <w:tcPr>
            <w:tcW w:w="3515" w:type="dxa"/>
            <w:shd w:val="clear" w:color="auto" w:fill="E7E6E6"/>
            <w:vAlign w:val="center"/>
          </w:tcPr>
          <w:p w14:paraId="2B53A28A" w14:textId="2823A503" w:rsidR="001D1750" w:rsidRPr="00033810" w:rsidRDefault="003228E5" w:rsidP="004D3E1D">
            <w:pPr>
              <w:pStyle w:val="TableBodyLeft"/>
              <w:rPr>
                <w:rFonts w:eastAsia="Times New Roman" w:cs="Arial"/>
                <w:lang w:eastAsia="en-GB"/>
              </w:rPr>
            </w:pPr>
            <w:r w:rsidRPr="003228E5">
              <w:t>Robbery detection rate</w:t>
            </w:r>
          </w:p>
        </w:tc>
        <w:tc>
          <w:tcPr>
            <w:tcW w:w="2494" w:type="dxa"/>
            <w:vAlign w:val="center"/>
          </w:tcPr>
          <w:p w14:paraId="428F60EC" w14:textId="4AA25D4C" w:rsidR="001D1750" w:rsidRDefault="003228E5" w:rsidP="004D3E1D">
            <w:pPr>
              <w:pStyle w:val="TableBodyCentre"/>
              <w:rPr>
                <w:sz w:val="24"/>
                <w:szCs w:val="28"/>
              </w:rPr>
            </w:pPr>
            <w:r>
              <w:rPr>
                <w:sz w:val="24"/>
                <w:szCs w:val="28"/>
              </w:rPr>
              <w:t>74.4%</w:t>
            </w:r>
          </w:p>
        </w:tc>
        <w:tc>
          <w:tcPr>
            <w:tcW w:w="1814" w:type="dxa"/>
            <w:vAlign w:val="center"/>
          </w:tcPr>
          <w:p w14:paraId="118620F1" w14:textId="5376A355" w:rsidR="001D1750" w:rsidRDefault="001D1750" w:rsidP="004D3E1D">
            <w:pPr>
              <w:pStyle w:val="TableBodyCentre"/>
              <w:rPr>
                <w:b/>
                <w:bCs/>
                <w:sz w:val="24"/>
                <w:szCs w:val="28"/>
              </w:rPr>
            </w:pPr>
            <w:r w:rsidRPr="00F631CA">
              <w:rPr>
                <w:b/>
                <w:bCs/>
                <w:sz w:val="24"/>
                <w:szCs w:val="28"/>
              </w:rPr>
              <w:t>↑</w:t>
            </w:r>
            <w:r>
              <w:rPr>
                <w:b/>
                <w:bCs/>
                <w:sz w:val="24"/>
                <w:szCs w:val="28"/>
              </w:rPr>
              <w:t xml:space="preserve"> </w:t>
            </w:r>
            <w:r w:rsidR="00F5149D">
              <w:rPr>
                <w:b/>
                <w:bCs/>
                <w:sz w:val="24"/>
                <w:szCs w:val="28"/>
              </w:rPr>
              <w:t>+</w:t>
            </w:r>
            <w:r w:rsidR="003228E5">
              <w:rPr>
                <w:b/>
                <w:bCs/>
                <w:sz w:val="24"/>
                <w:szCs w:val="28"/>
              </w:rPr>
              <w:t>1.6</w:t>
            </w:r>
            <w:r w:rsidRPr="00F631CA">
              <w:rPr>
                <w:b/>
                <w:bCs/>
                <w:sz w:val="24"/>
                <w:szCs w:val="28"/>
              </w:rPr>
              <w:t>% points</w:t>
            </w:r>
          </w:p>
        </w:tc>
        <w:tc>
          <w:tcPr>
            <w:tcW w:w="6111" w:type="dxa"/>
            <w:vAlign w:val="center"/>
          </w:tcPr>
          <w:p w14:paraId="61AA83E8" w14:textId="3B397841" w:rsidR="001D1750" w:rsidRPr="00E53760" w:rsidRDefault="003228E5" w:rsidP="004D3E1D">
            <w:pPr>
              <w:pStyle w:val="TableBodyLeft"/>
            </w:pPr>
            <w:r w:rsidRPr="003228E5">
              <w:t>Detection rate has fluctuated between 71%-80% over the past five years (80% was 2020/21, with fewer crimes du</w:t>
            </w:r>
            <w:r w:rsidR="00755AF7">
              <w:t>ring</w:t>
            </w:r>
            <w:r w:rsidRPr="003228E5">
              <w:t xml:space="preserve"> COVID</w:t>
            </w:r>
            <w:r w:rsidR="00F5149D">
              <w:t>)</w:t>
            </w:r>
            <w:r>
              <w:t>.</w:t>
            </w:r>
          </w:p>
        </w:tc>
      </w:tr>
      <w:tr w:rsidR="001D1750" w:rsidRPr="001F70FC" w14:paraId="265DE8DB" w14:textId="77777777" w:rsidTr="00734267">
        <w:trPr>
          <w:cantSplit/>
        </w:trPr>
        <w:tc>
          <w:tcPr>
            <w:tcW w:w="3515" w:type="dxa"/>
            <w:shd w:val="clear" w:color="auto" w:fill="E7E6E6"/>
            <w:vAlign w:val="center"/>
          </w:tcPr>
          <w:p w14:paraId="5EA2B2D1" w14:textId="3D10715B" w:rsidR="001D1750" w:rsidRPr="00250C71" w:rsidRDefault="003228E5" w:rsidP="004D3E1D">
            <w:pPr>
              <w:pStyle w:val="TableBodyLeft"/>
              <w:rPr>
                <w:rFonts w:eastAsia="Times New Roman" w:cs="Arial"/>
                <w:lang w:eastAsia="en-GB"/>
              </w:rPr>
            </w:pPr>
            <w:r w:rsidRPr="003228E5">
              <w:rPr>
                <w:rFonts w:eastAsia="Times New Roman" w:cs="Arial"/>
                <w:lang w:eastAsia="en-GB"/>
              </w:rPr>
              <w:t>Number of common assault crimes</w:t>
            </w:r>
          </w:p>
        </w:tc>
        <w:tc>
          <w:tcPr>
            <w:tcW w:w="2494" w:type="dxa"/>
            <w:vAlign w:val="center"/>
          </w:tcPr>
          <w:p w14:paraId="22B2DBD6" w14:textId="3FAB0EE9" w:rsidR="001D1750" w:rsidRDefault="003228E5" w:rsidP="004D3E1D">
            <w:pPr>
              <w:pStyle w:val="TableBodyCentre"/>
              <w:rPr>
                <w:sz w:val="24"/>
                <w:szCs w:val="28"/>
              </w:rPr>
            </w:pPr>
            <w:r>
              <w:rPr>
                <w:sz w:val="24"/>
                <w:szCs w:val="28"/>
              </w:rPr>
              <w:t>45,463</w:t>
            </w:r>
          </w:p>
        </w:tc>
        <w:tc>
          <w:tcPr>
            <w:tcW w:w="1814" w:type="dxa"/>
            <w:vAlign w:val="center"/>
          </w:tcPr>
          <w:p w14:paraId="42A86766" w14:textId="4FDBE0F7" w:rsidR="001D1750" w:rsidRDefault="00ED6BA3" w:rsidP="004D3E1D">
            <w:pPr>
              <w:pStyle w:val="TableBodyCentre"/>
              <w:rPr>
                <w:b/>
                <w:bCs/>
                <w:sz w:val="24"/>
                <w:szCs w:val="28"/>
              </w:rPr>
            </w:pPr>
            <w:r w:rsidRPr="00ED6BA3">
              <w:rPr>
                <w:b/>
                <w:bCs/>
                <w:sz w:val="24"/>
                <w:szCs w:val="28"/>
              </w:rPr>
              <w:t xml:space="preserve">↑ </w:t>
            </w:r>
            <w:r w:rsidR="00F5149D">
              <w:rPr>
                <w:b/>
                <w:bCs/>
                <w:sz w:val="24"/>
                <w:szCs w:val="28"/>
              </w:rPr>
              <w:t>+</w:t>
            </w:r>
            <w:r>
              <w:rPr>
                <w:b/>
                <w:bCs/>
                <w:sz w:val="24"/>
                <w:szCs w:val="28"/>
              </w:rPr>
              <w:t>4.2</w:t>
            </w:r>
            <w:r w:rsidRPr="00ED6BA3">
              <w:rPr>
                <w:b/>
                <w:bCs/>
                <w:sz w:val="24"/>
                <w:szCs w:val="28"/>
              </w:rPr>
              <w:t>%</w:t>
            </w:r>
          </w:p>
        </w:tc>
        <w:tc>
          <w:tcPr>
            <w:tcW w:w="6111" w:type="dxa"/>
            <w:vAlign w:val="center"/>
          </w:tcPr>
          <w:p w14:paraId="519398E8" w14:textId="40ED9AAE" w:rsidR="001D1750" w:rsidRPr="00E53760" w:rsidRDefault="00ED6BA3" w:rsidP="004D3E1D">
            <w:pPr>
              <w:pStyle w:val="TableBodyLeft"/>
            </w:pPr>
            <w:r w:rsidRPr="00ED6BA3">
              <w:t>As a result of improved data via National UNIFI work is underway to look at violent crimes such as common assaults in a more detailed manner. Factors such as extent of injuries, victim/offender profiles and connections to night-time-economy, serious organised crime, youth violence etc can all now be better analysed</w:t>
            </w:r>
            <w:r>
              <w:t>.</w:t>
            </w:r>
          </w:p>
        </w:tc>
      </w:tr>
      <w:tr w:rsidR="001D1750" w:rsidRPr="001F70FC" w14:paraId="55AFB434" w14:textId="77777777" w:rsidTr="00734267">
        <w:trPr>
          <w:cantSplit/>
        </w:trPr>
        <w:tc>
          <w:tcPr>
            <w:tcW w:w="3515" w:type="dxa"/>
            <w:shd w:val="clear" w:color="auto" w:fill="E7E6E6"/>
            <w:vAlign w:val="center"/>
          </w:tcPr>
          <w:p w14:paraId="7BBAD499" w14:textId="5542C1FD" w:rsidR="001D1750" w:rsidRPr="00250C71" w:rsidRDefault="00ED6BA3" w:rsidP="004D3E1D">
            <w:pPr>
              <w:pStyle w:val="TableBodyLeft"/>
              <w:rPr>
                <w:rFonts w:eastAsia="Times New Roman" w:cs="Arial"/>
                <w:lang w:eastAsia="en-GB"/>
              </w:rPr>
            </w:pPr>
            <w:r w:rsidRPr="00ED6BA3">
              <w:rPr>
                <w:rFonts w:eastAsia="Times New Roman" w:cs="Arial"/>
                <w:color w:val="000000"/>
                <w:lang w:eastAsia="en-GB"/>
              </w:rPr>
              <w:t>Common assault detection rate</w:t>
            </w:r>
          </w:p>
        </w:tc>
        <w:tc>
          <w:tcPr>
            <w:tcW w:w="2494" w:type="dxa"/>
            <w:vAlign w:val="center"/>
          </w:tcPr>
          <w:p w14:paraId="497AF6E1" w14:textId="5B94BEB8" w:rsidR="001D1750" w:rsidRDefault="00ED6BA3" w:rsidP="004D3E1D">
            <w:pPr>
              <w:pStyle w:val="TableBodyCentre"/>
              <w:rPr>
                <w:sz w:val="24"/>
                <w:szCs w:val="28"/>
              </w:rPr>
            </w:pPr>
            <w:r>
              <w:rPr>
                <w:sz w:val="24"/>
                <w:szCs w:val="28"/>
              </w:rPr>
              <w:t>68.9%</w:t>
            </w:r>
          </w:p>
        </w:tc>
        <w:tc>
          <w:tcPr>
            <w:tcW w:w="1814" w:type="dxa"/>
            <w:vAlign w:val="center"/>
          </w:tcPr>
          <w:p w14:paraId="0D5DF4FA" w14:textId="4152509A" w:rsidR="001D1750" w:rsidRPr="00F631CA" w:rsidRDefault="00ED6BA3" w:rsidP="004D3E1D">
            <w:pPr>
              <w:pStyle w:val="TableBodyCentre"/>
              <w:rPr>
                <w:b/>
                <w:bCs/>
                <w:sz w:val="24"/>
                <w:szCs w:val="28"/>
              </w:rPr>
            </w:pPr>
            <w:r w:rsidRPr="00ED6BA3">
              <w:rPr>
                <w:b/>
                <w:bCs/>
                <w:sz w:val="24"/>
                <w:szCs w:val="28"/>
              </w:rPr>
              <w:t xml:space="preserve">↑ </w:t>
            </w:r>
            <w:r w:rsidR="00F5149D">
              <w:rPr>
                <w:b/>
                <w:bCs/>
                <w:sz w:val="24"/>
                <w:szCs w:val="28"/>
              </w:rPr>
              <w:t>+</w:t>
            </w:r>
            <w:r>
              <w:rPr>
                <w:b/>
                <w:bCs/>
                <w:sz w:val="24"/>
                <w:szCs w:val="28"/>
              </w:rPr>
              <w:t>0.6</w:t>
            </w:r>
            <w:r w:rsidRPr="00ED6BA3">
              <w:rPr>
                <w:b/>
                <w:bCs/>
                <w:sz w:val="24"/>
                <w:szCs w:val="28"/>
              </w:rPr>
              <w:t>%</w:t>
            </w:r>
            <w:r>
              <w:rPr>
                <w:b/>
                <w:bCs/>
                <w:sz w:val="24"/>
                <w:szCs w:val="28"/>
              </w:rPr>
              <w:t xml:space="preserve"> points</w:t>
            </w:r>
          </w:p>
        </w:tc>
        <w:tc>
          <w:tcPr>
            <w:tcW w:w="6111" w:type="dxa"/>
            <w:vAlign w:val="center"/>
          </w:tcPr>
          <w:p w14:paraId="688BC920" w14:textId="27C41B1E" w:rsidR="001D1750" w:rsidRPr="00E53760" w:rsidRDefault="00ED6BA3" w:rsidP="004D3E1D">
            <w:pPr>
              <w:pStyle w:val="TableBodyLeft"/>
            </w:pPr>
            <w:r w:rsidRPr="00ED6BA3">
              <w:t>Detection rate has fluctuated between 66%-72% over the past five years (72% was 2020/21, with fewer crimes du</w:t>
            </w:r>
            <w:r w:rsidR="00755AF7">
              <w:t>ring</w:t>
            </w:r>
            <w:r w:rsidRPr="00ED6BA3">
              <w:t xml:space="preserve"> COVID</w:t>
            </w:r>
            <w:r w:rsidR="00F5149D">
              <w:t>)</w:t>
            </w:r>
            <w:r>
              <w:t>.</w:t>
            </w:r>
          </w:p>
        </w:tc>
      </w:tr>
      <w:tr w:rsidR="001D1750" w:rsidRPr="001F70FC" w14:paraId="09FC2304" w14:textId="77777777" w:rsidTr="00734267">
        <w:trPr>
          <w:cantSplit/>
        </w:trPr>
        <w:tc>
          <w:tcPr>
            <w:tcW w:w="3515" w:type="dxa"/>
            <w:shd w:val="clear" w:color="auto" w:fill="auto"/>
            <w:vAlign w:val="center"/>
          </w:tcPr>
          <w:p w14:paraId="50A11817" w14:textId="46715C96" w:rsidR="001D1750" w:rsidRPr="00250C71" w:rsidRDefault="00ED6BA3" w:rsidP="004D3E1D">
            <w:pPr>
              <w:pStyle w:val="TableBodyLeft"/>
              <w:rPr>
                <w:rFonts w:eastAsia="Times New Roman" w:cs="Arial"/>
                <w:lang w:eastAsia="en-GB"/>
              </w:rPr>
            </w:pPr>
            <w:r w:rsidRPr="00ED6BA3">
              <w:rPr>
                <w:rFonts w:eastAsia="Times New Roman" w:cs="Arial"/>
                <w:color w:val="000000"/>
                <w:lang w:eastAsia="en-GB"/>
              </w:rPr>
              <w:t>Number of hate incidents</w:t>
            </w:r>
          </w:p>
        </w:tc>
        <w:tc>
          <w:tcPr>
            <w:tcW w:w="2494" w:type="dxa"/>
            <w:vAlign w:val="center"/>
          </w:tcPr>
          <w:p w14:paraId="4F260518" w14:textId="0076AD25" w:rsidR="001D1750" w:rsidRDefault="00ED6BA3" w:rsidP="004D3E1D">
            <w:pPr>
              <w:pStyle w:val="TableBodyCentre"/>
              <w:rPr>
                <w:sz w:val="24"/>
                <w:szCs w:val="28"/>
              </w:rPr>
            </w:pPr>
            <w:r>
              <w:rPr>
                <w:sz w:val="24"/>
                <w:szCs w:val="28"/>
              </w:rPr>
              <w:t>5,587</w:t>
            </w:r>
          </w:p>
        </w:tc>
        <w:tc>
          <w:tcPr>
            <w:tcW w:w="1814" w:type="dxa"/>
            <w:vAlign w:val="center"/>
          </w:tcPr>
          <w:p w14:paraId="009E424A" w14:textId="0AA6BEBD" w:rsidR="001D1750" w:rsidRPr="00F631CA" w:rsidRDefault="001D1750" w:rsidP="004D3E1D">
            <w:pPr>
              <w:pStyle w:val="TableBodyCentre"/>
              <w:rPr>
                <w:b/>
                <w:bCs/>
                <w:sz w:val="24"/>
                <w:szCs w:val="28"/>
              </w:rPr>
            </w:pPr>
            <w:r w:rsidRPr="00F631CA">
              <w:rPr>
                <w:b/>
                <w:bCs/>
                <w:sz w:val="24"/>
                <w:szCs w:val="28"/>
              </w:rPr>
              <w:t>↓</w:t>
            </w:r>
            <w:r>
              <w:rPr>
                <w:b/>
                <w:bCs/>
                <w:sz w:val="24"/>
                <w:szCs w:val="28"/>
              </w:rPr>
              <w:t xml:space="preserve"> </w:t>
            </w:r>
            <w:r w:rsidR="00F5149D">
              <w:rPr>
                <w:b/>
                <w:bCs/>
                <w:sz w:val="24"/>
                <w:szCs w:val="28"/>
              </w:rPr>
              <w:t>-</w:t>
            </w:r>
            <w:r w:rsidR="00ED6BA3">
              <w:rPr>
                <w:b/>
                <w:bCs/>
                <w:sz w:val="24"/>
                <w:szCs w:val="28"/>
              </w:rPr>
              <w:t>0.2</w:t>
            </w:r>
            <w:r w:rsidRPr="00F631CA">
              <w:rPr>
                <w:b/>
                <w:bCs/>
                <w:sz w:val="24"/>
                <w:szCs w:val="28"/>
              </w:rPr>
              <w:t>%</w:t>
            </w:r>
          </w:p>
        </w:tc>
        <w:tc>
          <w:tcPr>
            <w:tcW w:w="6111" w:type="dxa"/>
            <w:vAlign w:val="center"/>
          </w:tcPr>
          <w:p w14:paraId="5261B8D2" w14:textId="039B8E67" w:rsidR="001D1750" w:rsidRPr="00E53760" w:rsidRDefault="00ED6BA3" w:rsidP="004D3E1D">
            <w:pPr>
              <w:pStyle w:val="TableBodyLeft"/>
            </w:pPr>
            <w:r w:rsidRPr="00ED6BA3">
              <w:t>The introduction of new hate crime legislation (including new categories) will see incidents increase</w:t>
            </w:r>
            <w:r>
              <w:t>.</w:t>
            </w:r>
          </w:p>
        </w:tc>
      </w:tr>
    </w:tbl>
    <w:p w14:paraId="0DFA1250" w14:textId="79FC1AE5" w:rsidR="003E176C" w:rsidRDefault="00210FE0" w:rsidP="003E176C">
      <w:pPr>
        <w:pStyle w:val="Heading3"/>
        <w:rPr>
          <w:lang w:eastAsia="en-GB"/>
        </w:rPr>
      </w:pPr>
      <w:bookmarkStart w:id="33" w:name="_Toc160788556"/>
      <w:r>
        <w:rPr>
          <w:lang w:eastAsia="en-GB"/>
        </w:rPr>
        <w:lastRenderedPageBreak/>
        <w:t>Operational Objective</w:t>
      </w:r>
      <w:r w:rsidR="003E176C">
        <w:rPr>
          <w:lang w:eastAsia="en-GB"/>
        </w:rPr>
        <w:t xml:space="preserve">: </w:t>
      </w:r>
      <w:r w:rsidR="003E176C" w:rsidRPr="003E176C">
        <w:rPr>
          <w:lang w:eastAsia="en-GB"/>
        </w:rPr>
        <w:t>Prevention, Problem Solving &amp; Proactivity</w:t>
      </w:r>
      <w:bookmarkEnd w:id="33"/>
    </w:p>
    <w:tbl>
      <w:tblPr>
        <w:tblW w:w="1393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35"/>
      </w:tblGrid>
      <w:tr w:rsidR="003E176C" w:rsidRPr="00CE7215" w14:paraId="247F6A6F" w14:textId="77777777" w:rsidTr="00734267">
        <w:trPr>
          <w:trHeight w:val="454"/>
        </w:trPr>
        <w:tc>
          <w:tcPr>
            <w:tcW w:w="13935" w:type="dxa"/>
            <w:shd w:val="clear" w:color="auto" w:fill="B4C6E7"/>
            <w:vAlign w:val="center"/>
          </w:tcPr>
          <w:p w14:paraId="4D9D3ECF" w14:textId="77777777" w:rsidR="003E176C" w:rsidRDefault="003E176C" w:rsidP="004D3E1D">
            <w:pPr>
              <w:pStyle w:val="TableHeaderLeft"/>
            </w:pPr>
            <w:r>
              <w:t>Core Questions</w:t>
            </w:r>
          </w:p>
        </w:tc>
      </w:tr>
      <w:tr w:rsidR="003E176C" w:rsidRPr="00CE7215" w14:paraId="23B70BDB" w14:textId="77777777" w:rsidTr="00734267">
        <w:trPr>
          <w:trHeight w:val="454"/>
        </w:trPr>
        <w:tc>
          <w:tcPr>
            <w:tcW w:w="13935" w:type="dxa"/>
            <w:shd w:val="clear" w:color="auto" w:fill="auto"/>
            <w:vAlign w:val="center"/>
          </w:tcPr>
          <w:p w14:paraId="4722F8FE" w14:textId="46CB477E" w:rsidR="003E176C" w:rsidRDefault="003E176C" w:rsidP="003E176C">
            <w:pPr>
              <w:pStyle w:val="TableBodyLeft"/>
            </w:pPr>
            <w:r>
              <w:t>How good is Police Scotland at preventing and deterring crime?</w:t>
            </w:r>
          </w:p>
        </w:tc>
      </w:tr>
      <w:tr w:rsidR="003E176C" w:rsidRPr="00CE7215" w14:paraId="2179646F" w14:textId="77777777" w:rsidTr="00734267">
        <w:trPr>
          <w:trHeight w:val="454"/>
        </w:trPr>
        <w:tc>
          <w:tcPr>
            <w:tcW w:w="13935" w:type="dxa"/>
            <w:shd w:val="clear" w:color="auto" w:fill="auto"/>
            <w:vAlign w:val="center"/>
          </w:tcPr>
          <w:p w14:paraId="404E9365" w14:textId="6EA1FC8C" w:rsidR="003E176C" w:rsidRDefault="003E176C" w:rsidP="003E176C">
            <w:pPr>
              <w:pStyle w:val="TableBodyLeft"/>
            </w:pPr>
            <w:r>
              <w:t>How good is Police Scotland at managing offenders and suspects?</w:t>
            </w:r>
          </w:p>
        </w:tc>
      </w:tr>
      <w:tr w:rsidR="003E176C" w:rsidRPr="00CE7215" w14:paraId="52641158" w14:textId="77777777" w:rsidTr="00734267">
        <w:trPr>
          <w:trHeight w:val="454"/>
        </w:trPr>
        <w:tc>
          <w:tcPr>
            <w:tcW w:w="13935" w:type="dxa"/>
            <w:shd w:val="clear" w:color="auto" w:fill="auto"/>
            <w:vAlign w:val="center"/>
          </w:tcPr>
          <w:p w14:paraId="490EA887" w14:textId="037B0D3E" w:rsidR="003E176C" w:rsidRDefault="003E176C" w:rsidP="003E176C">
            <w:pPr>
              <w:pStyle w:val="TableBodyLeft"/>
            </w:pPr>
            <w:r>
              <w:t>How good is Police Scotland at utilising partnership-orientated evidence-based problem-solving?</w:t>
            </w:r>
          </w:p>
        </w:tc>
      </w:tr>
      <w:tr w:rsidR="003E176C" w:rsidRPr="00CE7215" w14:paraId="10046129" w14:textId="77777777" w:rsidTr="00734267">
        <w:trPr>
          <w:trHeight w:val="454"/>
        </w:trPr>
        <w:tc>
          <w:tcPr>
            <w:tcW w:w="13935" w:type="dxa"/>
            <w:shd w:val="clear" w:color="auto" w:fill="B4C6E7"/>
            <w:vAlign w:val="center"/>
          </w:tcPr>
          <w:p w14:paraId="63FA2FB0" w14:textId="77777777" w:rsidR="003E176C" w:rsidRPr="00914D84" w:rsidRDefault="003E176C" w:rsidP="004D3E1D">
            <w:pPr>
              <w:pStyle w:val="TableHeaderLeft"/>
            </w:pPr>
            <w:r>
              <w:t>What does good look like?</w:t>
            </w:r>
          </w:p>
        </w:tc>
      </w:tr>
      <w:tr w:rsidR="003E176C" w:rsidRPr="00CE7215" w14:paraId="6C2D4261" w14:textId="77777777" w:rsidTr="00734267">
        <w:trPr>
          <w:trHeight w:val="454"/>
        </w:trPr>
        <w:tc>
          <w:tcPr>
            <w:tcW w:w="13935" w:type="dxa"/>
            <w:shd w:val="clear" w:color="auto" w:fill="auto"/>
            <w:vAlign w:val="center"/>
          </w:tcPr>
          <w:p w14:paraId="13101CCB" w14:textId="491AE954" w:rsidR="003E176C" w:rsidRDefault="003E176C" w:rsidP="003E176C">
            <w:pPr>
              <w:pStyle w:val="TableBodyLeft"/>
            </w:pPr>
            <w:r w:rsidRPr="006415EC">
              <w:t xml:space="preserve">The force </w:t>
            </w:r>
            <w:r w:rsidRPr="00ED6BA3">
              <w:t>mitigates repeat offenders in a fair and proporti</w:t>
            </w:r>
            <w:r>
              <w:t>o</w:t>
            </w:r>
            <w:r w:rsidRPr="00ED6BA3">
              <w:t>nate manner</w:t>
            </w:r>
            <w:r>
              <w:t>.</w:t>
            </w:r>
          </w:p>
        </w:tc>
      </w:tr>
      <w:tr w:rsidR="003E176C" w:rsidRPr="00CE7215" w14:paraId="1DFFE288" w14:textId="77777777" w:rsidTr="00734267">
        <w:trPr>
          <w:trHeight w:val="454"/>
        </w:trPr>
        <w:tc>
          <w:tcPr>
            <w:tcW w:w="13935" w:type="dxa"/>
            <w:shd w:val="clear" w:color="auto" w:fill="auto"/>
            <w:vAlign w:val="center"/>
          </w:tcPr>
          <w:p w14:paraId="1F586AA4" w14:textId="139E3B90" w:rsidR="003E176C" w:rsidRPr="00914D84" w:rsidRDefault="003E176C" w:rsidP="003E176C">
            <w:pPr>
              <w:pStyle w:val="TableBodyLeft"/>
            </w:pPr>
            <w:r w:rsidRPr="006415EC">
              <w:t xml:space="preserve">The force </w:t>
            </w:r>
            <w:r w:rsidRPr="00ED6BA3">
              <w:t>reduces the backlog of outstanding suspects and wanted persons and has processes in place to monitor performance</w:t>
            </w:r>
            <w:r w:rsidRPr="006415EC">
              <w:t>.</w:t>
            </w:r>
          </w:p>
        </w:tc>
      </w:tr>
      <w:tr w:rsidR="003E176C" w:rsidRPr="00CE7215" w14:paraId="780F61B0" w14:textId="77777777" w:rsidTr="00734267">
        <w:trPr>
          <w:trHeight w:val="454"/>
        </w:trPr>
        <w:tc>
          <w:tcPr>
            <w:tcW w:w="13935" w:type="dxa"/>
            <w:shd w:val="clear" w:color="auto" w:fill="auto"/>
            <w:vAlign w:val="center"/>
          </w:tcPr>
          <w:p w14:paraId="7CA243C9" w14:textId="0435ED44" w:rsidR="003E176C" w:rsidRPr="006415EC" w:rsidRDefault="003E176C" w:rsidP="003E176C">
            <w:pPr>
              <w:pStyle w:val="TableBodyLeft"/>
            </w:pPr>
            <w:r w:rsidRPr="006415EC">
              <w:t xml:space="preserve">The force </w:t>
            </w:r>
            <w:r w:rsidRPr="00ED6BA3">
              <w:t>understands and demonstrates a long-term commitment to problem-solving and evidence-based policing. It maximises opportunities to prevent public harm and reduce demand through working with partner organisations</w:t>
            </w:r>
            <w:r w:rsidRPr="006415EC">
              <w:t>.</w:t>
            </w:r>
          </w:p>
        </w:tc>
      </w:tr>
    </w:tbl>
    <w:p w14:paraId="7FC3F4F3" w14:textId="77777777" w:rsidR="00ED6BA3" w:rsidRDefault="00ED6BA3" w:rsidP="001A478D">
      <w:pPr>
        <w:pStyle w:val="Heading4"/>
      </w:pPr>
      <w:r w:rsidRPr="001F70FC">
        <w:t>Key Performance Indicators (KPI</w:t>
      </w:r>
      <w:r>
        <w:t>)</w:t>
      </w:r>
    </w:p>
    <w:tbl>
      <w:tblPr>
        <w:tblStyle w:val="TableGrid"/>
        <w:tblW w:w="13934" w:type="dxa"/>
        <w:tblLook w:val="04A0" w:firstRow="1" w:lastRow="0" w:firstColumn="1" w:lastColumn="0" w:noHBand="0" w:noVBand="1"/>
        <w:tblCaption w:val="Number of Staff within each team in Corporate Communications on Early, Day or Night shift"/>
        <w:tblDescription w:val="This table outlines the following information. News and Account Management Team has 10 people on the early shift, 10 people on the day shift and 10 people on the night shift. The Specialist Services Team has 5 people on the early shift, 4 people on the day shift and 6 people on the night shift. The Projects and Delivery Team has 8 people on the early shift, 7 people on the day shift and 6 people on the night shift."/>
      </w:tblPr>
      <w:tblGrid>
        <w:gridCol w:w="3515"/>
        <w:gridCol w:w="2494"/>
        <w:gridCol w:w="1814"/>
        <w:gridCol w:w="6111"/>
      </w:tblGrid>
      <w:tr w:rsidR="00ED6BA3" w:rsidRPr="001F70FC" w14:paraId="3E852EE7" w14:textId="77777777" w:rsidTr="00734267">
        <w:trPr>
          <w:cantSplit/>
          <w:tblHeader/>
        </w:trPr>
        <w:tc>
          <w:tcPr>
            <w:tcW w:w="3515" w:type="dxa"/>
            <w:shd w:val="clear" w:color="auto" w:fill="B4C6E7"/>
            <w:vAlign w:val="center"/>
          </w:tcPr>
          <w:p w14:paraId="6729592F" w14:textId="77777777" w:rsidR="00ED6BA3" w:rsidRPr="001F70FC" w:rsidRDefault="00ED6BA3" w:rsidP="004D3E1D">
            <w:pPr>
              <w:pStyle w:val="TableHeaderLeft"/>
            </w:pPr>
            <w:r>
              <w:t>Indicator</w:t>
            </w:r>
          </w:p>
        </w:tc>
        <w:tc>
          <w:tcPr>
            <w:tcW w:w="2494" w:type="dxa"/>
            <w:shd w:val="clear" w:color="auto" w:fill="B4C6E7"/>
            <w:vAlign w:val="center"/>
          </w:tcPr>
          <w:p w14:paraId="384F5E08" w14:textId="34BA2065" w:rsidR="00ED6BA3" w:rsidRPr="001F70FC" w:rsidRDefault="00ED6BA3" w:rsidP="004D3E1D">
            <w:pPr>
              <w:pStyle w:val="TableHeaderCentre"/>
            </w:pPr>
            <w:r>
              <w:t>Current Position (as at 31 Dec 2023)</w:t>
            </w:r>
          </w:p>
        </w:tc>
        <w:tc>
          <w:tcPr>
            <w:tcW w:w="1814" w:type="dxa"/>
            <w:shd w:val="clear" w:color="auto" w:fill="B4C6E7"/>
            <w:vAlign w:val="center"/>
          </w:tcPr>
          <w:p w14:paraId="57D71958" w14:textId="77777777" w:rsidR="00ED6BA3" w:rsidRPr="001F70FC" w:rsidRDefault="00ED6BA3" w:rsidP="004D3E1D">
            <w:pPr>
              <w:pStyle w:val="TableHeaderCentre"/>
            </w:pPr>
            <w:r>
              <w:t>Compared to PYTD</w:t>
            </w:r>
          </w:p>
        </w:tc>
        <w:tc>
          <w:tcPr>
            <w:tcW w:w="6111" w:type="dxa"/>
            <w:shd w:val="clear" w:color="auto" w:fill="B4C6E7"/>
            <w:vAlign w:val="center"/>
          </w:tcPr>
          <w:p w14:paraId="71F426E6" w14:textId="77777777" w:rsidR="00ED6BA3" w:rsidRPr="001F70FC" w:rsidRDefault="00ED6BA3" w:rsidP="004D3E1D">
            <w:pPr>
              <w:pStyle w:val="TableHeaderLeft"/>
            </w:pPr>
            <w:r>
              <w:t>Forward Looking Factors</w:t>
            </w:r>
          </w:p>
        </w:tc>
      </w:tr>
      <w:tr w:rsidR="00ED6BA3" w:rsidRPr="001F70FC" w14:paraId="153FF9E2" w14:textId="77777777" w:rsidTr="00734267">
        <w:trPr>
          <w:cantSplit/>
        </w:trPr>
        <w:tc>
          <w:tcPr>
            <w:tcW w:w="3515" w:type="dxa"/>
            <w:shd w:val="clear" w:color="auto" w:fill="auto"/>
            <w:vAlign w:val="center"/>
          </w:tcPr>
          <w:p w14:paraId="16653CBF" w14:textId="5A815CEC" w:rsidR="00ED6BA3" w:rsidRPr="00250C71" w:rsidRDefault="00ED6BA3" w:rsidP="004D3E1D">
            <w:pPr>
              <w:pStyle w:val="TableBodyLeft"/>
            </w:pPr>
            <w:r>
              <w:t>Number of repeat offenders</w:t>
            </w:r>
          </w:p>
        </w:tc>
        <w:tc>
          <w:tcPr>
            <w:tcW w:w="2494" w:type="dxa"/>
            <w:vAlign w:val="center"/>
          </w:tcPr>
          <w:p w14:paraId="44D82349" w14:textId="180E13E5" w:rsidR="00ED6BA3" w:rsidRPr="00BB6A6F" w:rsidRDefault="00ED6BA3" w:rsidP="004D3E1D">
            <w:pPr>
              <w:pStyle w:val="TableBodyCentre"/>
              <w:rPr>
                <w:sz w:val="24"/>
                <w:szCs w:val="28"/>
              </w:rPr>
            </w:pPr>
            <w:r>
              <w:rPr>
                <w:sz w:val="24"/>
                <w:szCs w:val="28"/>
              </w:rPr>
              <w:t>31,205</w:t>
            </w:r>
          </w:p>
        </w:tc>
        <w:tc>
          <w:tcPr>
            <w:tcW w:w="1814" w:type="dxa"/>
            <w:vAlign w:val="center"/>
          </w:tcPr>
          <w:p w14:paraId="32CE6E54" w14:textId="1B30165C" w:rsidR="00ED6BA3" w:rsidRPr="00BB6A6F" w:rsidRDefault="00ED6BA3" w:rsidP="004D3E1D">
            <w:pPr>
              <w:pStyle w:val="TableBodyCentre"/>
              <w:rPr>
                <w:b/>
                <w:bCs/>
                <w:sz w:val="24"/>
                <w:szCs w:val="28"/>
              </w:rPr>
            </w:pPr>
            <w:r w:rsidRPr="00ED6BA3">
              <w:rPr>
                <w:b/>
                <w:bCs/>
                <w:sz w:val="24"/>
                <w:szCs w:val="28"/>
              </w:rPr>
              <w:t>↔ No Change</w:t>
            </w:r>
          </w:p>
        </w:tc>
        <w:tc>
          <w:tcPr>
            <w:tcW w:w="6111" w:type="dxa"/>
            <w:vAlign w:val="center"/>
          </w:tcPr>
          <w:p w14:paraId="346B58F2" w14:textId="1DD36683" w:rsidR="00ED6BA3" w:rsidRPr="00ED6BA3" w:rsidRDefault="00ED6BA3" w:rsidP="004D3E1D">
            <w:pPr>
              <w:pStyle w:val="TableBodyLeft"/>
              <w:rPr>
                <w:szCs w:val="28"/>
              </w:rPr>
            </w:pPr>
            <w:r w:rsidRPr="00ED6BA3">
              <w:rPr>
                <w:rFonts w:eastAsia="Times New Roman" w:cs="Arial"/>
                <w:color w:val="000000"/>
                <w:szCs w:val="28"/>
                <w:lang w:eastAsia="en-GB"/>
              </w:rPr>
              <w:t>This is a new indicator and we will continue to baseline and monitor this data.</w:t>
            </w:r>
          </w:p>
        </w:tc>
      </w:tr>
      <w:tr w:rsidR="00ED6BA3" w:rsidRPr="001F70FC" w14:paraId="2F3E9B7D" w14:textId="77777777" w:rsidTr="00734267">
        <w:trPr>
          <w:cantSplit/>
        </w:trPr>
        <w:tc>
          <w:tcPr>
            <w:tcW w:w="3515" w:type="dxa"/>
            <w:shd w:val="clear" w:color="auto" w:fill="auto"/>
            <w:vAlign w:val="center"/>
          </w:tcPr>
          <w:p w14:paraId="52620EE5" w14:textId="48FEF3AA" w:rsidR="00ED6BA3" w:rsidRPr="00250C71" w:rsidRDefault="00ED6BA3" w:rsidP="004D3E1D">
            <w:pPr>
              <w:pStyle w:val="TableBodyLeft"/>
            </w:pPr>
            <w:r w:rsidRPr="00ED6BA3">
              <w:rPr>
                <w:rFonts w:eastAsia="Times New Roman" w:cs="Arial"/>
                <w:color w:val="000000"/>
                <w:lang w:eastAsia="en-GB"/>
              </w:rPr>
              <w:lastRenderedPageBreak/>
              <w:t>Number of new offenders</w:t>
            </w:r>
          </w:p>
        </w:tc>
        <w:tc>
          <w:tcPr>
            <w:tcW w:w="2494" w:type="dxa"/>
            <w:vAlign w:val="center"/>
          </w:tcPr>
          <w:p w14:paraId="16E23F16" w14:textId="1E404F63" w:rsidR="00ED6BA3" w:rsidRPr="00BB6A6F" w:rsidRDefault="00ED6BA3" w:rsidP="004D3E1D">
            <w:pPr>
              <w:pStyle w:val="TableBodyCentre"/>
              <w:rPr>
                <w:sz w:val="24"/>
                <w:szCs w:val="28"/>
              </w:rPr>
            </w:pPr>
            <w:r>
              <w:rPr>
                <w:sz w:val="24"/>
                <w:szCs w:val="28"/>
              </w:rPr>
              <w:t>53,571</w:t>
            </w:r>
          </w:p>
        </w:tc>
        <w:tc>
          <w:tcPr>
            <w:tcW w:w="1814" w:type="dxa"/>
            <w:vAlign w:val="center"/>
          </w:tcPr>
          <w:p w14:paraId="009AE4F2" w14:textId="30397CF6" w:rsidR="00ED6BA3" w:rsidRPr="00BB6A6F" w:rsidRDefault="00F5149D" w:rsidP="004D3E1D">
            <w:pPr>
              <w:pStyle w:val="TableBodyCentre"/>
              <w:rPr>
                <w:b/>
                <w:bCs/>
                <w:sz w:val="24"/>
                <w:szCs w:val="28"/>
              </w:rPr>
            </w:pPr>
            <w:r>
              <w:rPr>
                <w:b/>
                <w:bCs/>
                <w:sz w:val="24"/>
                <w:szCs w:val="28"/>
              </w:rPr>
              <w:t>Baseline</w:t>
            </w:r>
          </w:p>
        </w:tc>
        <w:tc>
          <w:tcPr>
            <w:tcW w:w="6111" w:type="dxa"/>
            <w:vAlign w:val="center"/>
          </w:tcPr>
          <w:p w14:paraId="514DC2FF" w14:textId="77777777" w:rsidR="00ED6BA3" w:rsidRPr="001F70FC" w:rsidRDefault="00ED6BA3" w:rsidP="004D3E1D">
            <w:pPr>
              <w:pStyle w:val="TableBodyLeft"/>
            </w:pPr>
            <w:r w:rsidRPr="006415EC">
              <w:t>This is a new indicator and we will continue to baseline and monitor this data.</w:t>
            </w:r>
          </w:p>
        </w:tc>
      </w:tr>
      <w:tr w:rsidR="00ED6BA3" w:rsidRPr="001F70FC" w14:paraId="49ADCB2B" w14:textId="77777777" w:rsidTr="00734267">
        <w:trPr>
          <w:cantSplit/>
        </w:trPr>
        <w:tc>
          <w:tcPr>
            <w:tcW w:w="3515" w:type="dxa"/>
            <w:shd w:val="clear" w:color="auto" w:fill="auto"/>
            <w:vAlign w:val="center"/>
          </w:tcPr>
          <w:p w14:paraId="0FDFCA1A" w14:textId="6C55EB62" w:rsidR="00ED6BA3" w:rsidRPr="00250C71" w:rsidRDefault="00ED6BA3" w:rsidP="004D3E1D">
            <w:pPr>
              <w:pStyle w:val="TableBodyLeft"/>
            </w:pPr>
            <w:r w:rsidRPr="00ED6BA3">
              <w:t>% of repeat offenders</w:t>
            </w:r>
          </w:p>
        </w:tc>
        <w:tc>
          <w:tcPr>
            <w:tcW w:w="2494" w:type="dxa"/>
            <w:vAlign w:val="center"/>
          </w:tcPr>
          <w:p w14:paraId="17590A0F" w14:textId="36C663D3" w:rsidR="00ED6BA3" w:rsidRPr="00BB6A6F" w:rsidRDefault="00ED6BA3" w:rsidP="004D3E1D">
            <w:pPr>
              <w:pStyle w:val="TableBodyCentre"/>
              <w:rPr>
                <w:sz w:val="24"/>
                <w:szCs w:val="28"/>
              </w:rPr>
            </w:pPr>
            <w:r>
              <w:rPr>
                <w:sz w:val="24"/>
                <w:szCs w:val="28"/>
              </w:rPr>
              <w:t>33.3%</w:t>
            </w:r>
          </w:p>
        </w:tc>
        <w:tc>
          <w:tcPr>
            <w:tcW w:w="1814" w:type="dxa"/>
            <w:vAlign w:val="center"/>
          </w:tcPr>
          <w:p w14:paraId="4DE3A748" w14:textId="287BC11C" w:rsidR="00ED6BA3" w:rsidRPr="00BB6A6F" w:rsidRDefault="00ED6BA3" w:rsidP="004D3E1D">
            <w:pPr>
              <w:pStyle w:val="TableBodyCentre"/>
              <w:rPr>
                <w:b/>
                <w:bCs/>
                <w:sz w:val="24"/>
                <w:szCs w:val="28"/>
              </w:rPr>
            </w:pPr>
            <w:r w:rsidRPr="00ED6BA3">
              <w:rPr>
                <w:b/>
                <w:bCs/>
                <w:sz w:val="24"/>
                <w:szCs w:val="28"/>
              </w:rPr>
              <w:t xml:space="preserve">↓ </w:t>
            </w:r>
            <w:r w:rsidR="00F5149D">
              <w:rPr>
                <w:b/>
                <w:bCs/>
                <w:sz w:val="24"/>
                <w:szCs w:val="28"/>
              </w:rPr>
              <w:t>-</w:t>
            </w:r>
            <w:r>
              <w:rPr>
                <w:b/>
                <w:bCs/>
                <w:sz w:val="24"/>
                <w:szCs w:val="28"/>
              </w:rPr>
              <w:t>1.3</w:t>
            </w:r>
            <w:r w:rsidRPr="00ED6BA3">
              <w:rPr>
                <w:b/>
                <w:bCs/>
                <w:sz w:val="24"/>
                <w:szCs w:val="28"/>
              </w:rPr>
              <w:t>%</w:t>
            </w:r>
            <w:r>
              <w:rPr>
                <w:b/>
                <w:bCs/>
                <w:sz w:val="24"/>
                <w:szCs w:val="28"/>
              </w:rPr>
              <w:t xml:space="preserve"> points</w:t>
            </w:r>
          </w:p>
        </w:tc>
        <w:tc>
          <w:tcPr>
            <w:tcW w:w="6111" w:type="dxa"/>
            <w:vAlign w:val="center"/>
          </w:tcPr>
          <w:p w14:paraId="31955A16" w14:textId="77777777" w:rsidR="00ED6BA3" w:rsidRPr="001F70FC" w:rsidRDefault="00ED6BA3" w:rsidP="004D3E1D">
            <w:pPr>
              <w:pStyle w:val="TableBodyLeft"/>
            </w:pPr>
            <w:r w:rsidRPr="00033810">
              <w:t>This is a new indicator and we will continue to baseline and monitor this data.</w:t>
            </w:r>
          </w:p>
        </w:tc>
      </w:tr>
      <w:tr w:rsidR="00ED6BA3" w:rsidRPr="001F70FC" w14:paraId="3A13E5E1" w14:textId="77777777" w:rsidTr="00734267">
        <w:trPr>
          <w:cantSplit/>
        </w:trPr>
        <w:tc>
          <w:tcPr>
            <w:tcW w:w="3515" w:type="dxa"/>
            <w:shd w:val="clear" w:color="auto" w:fill="auto"/>
            <w:vAlign w:val="center"/>
          </w:tcPr>
          <w:p w14:paraId="2B580DE9" w14:textId="11ED8F0E" w:rsidR="00ED6BA3" w:rsidRPr="00250C71" w:rsidRDefault="008856BD" w:rsidP="004D3E1D">
            <w:pPr>
              <w:pStyle w:val="TableBodyLeft"/>
            </w:pPr>
            <w:r w:rsidRPr="008856BD">
              <w:t>Re-offending rate by crime group</w:t>
            </w:r>
          </w:p>
        </w:tc>
        <w:tc>
          <w:tcPr>
            <w:tcW w:w="2494" w:type="dxa"/>
            <w:vAlign w:val="center"/>
          </w:tcPr>
          <w:p w14:paraId="13F16DCB" w14:textId="77777777" w:rsidR="008856BD" w:rsidRPr="008856BD" w:rsidRDefault="008856BD" w:rsidP="008856BD">
            <w:pPr>
              <w:pStyle w:val="TableBodyCentre"/>
              <w:rPr>
                <w:sz w:val="24"/>
                <w:szCs w:val="28"/>
              </w:rPr>
            </w:pPr>
            <w:r w:rsidRPr="008856BD">
              <w:rPr>
                <w:sz w:val="24"/>
                <w:szCs w:val="28"/>
              </w:rPr>
              <w:t>G1 - 12.9%</w:t>
            </w:r>
          </w:p>
          <w:p w14:paraId="300DB740" w14:textId="77777777" w:rsidR="008856BD" w:rsidRPr="008856BD" w:rsidRDefault="008856BD" w:rsidP="008856BD">
            <w:pPr>
              <w:pStyle w:val="TableBodyCentre"/>
              <w:rPr>
                <w:sz w:val="24"/>
                <w:szCs w:val="28"/>
              </w:rPr>
            </w:pPr>
            <w:r w:rsidRPr="008856BD">
              <w:rPr>
                <w:sz w:val="24"/>
                <w:szCs w:val="28"/>
              </w:rPr>
              <w:t>G2 - 22.0%</w:t>
            </w:r>
          </w:p>
          <w:p w14:paraId="193BD610" w14:textId="77777777" w:rsidR="008856BD" w:rsidRPr="008856BD" w:rsidRDefault="008856BD" w:rsidP="008856BD">
            <w:pPr>
              <w:pStyle w:val="TableBodyCentre"/>
              <w:rPr>
                <w:sz w:val="24"/>
                <w:szCs w:val="28"/>
              </w:rPr>
            </w:pPr>
            <w:r w:rsidRPr="008856BD">
              <w:rPr>
                <w:sz w:val="24"/>
                <w:szCs w:val="28"/>
              </w:rPr>
              <w:t>G3 - 35.0%</w:t>
            </w:r>
          </w:p>
          <w:p w14:paraId="278FE60D" w14:textId="77777777" w:rsidR="008856BD" w:rsidRPr="008856BD" w:rsidRDefault="008856BD" w:rsidP="008856BD">
            <w:pPr>
              <w:pStyle w:val="TableBodyCentre"/>
              <w:rPr>
                <w:sz w:val="24"/>
                <w:szCs w:val="28"/>
              </w:rPr>
            </w:pPr>
            <w:r w:rsidRPr="008856BD">
              <w:rPr>
                <w:sz w:val="24"/>
                <w:szCs w:val="28"/>
              </w:rPr>
              <w:t>G4 - 19.8%</w:t>
            </w:r>
          </w:p>
          <w:p w14:paraId="56794A14" w14:textId="77777777" w:rsidR="008856BD" w:rsidRPr="008856BD" w:rsidRDefault="008856BD" w:rsidP="008856BD">
            <w:pPr>
              <w:pStyle w:val="TableBodyCentre"/>
              <w:rPr>
                <w:sz w:val="24"/>
                <w:szCs w:val="28"/>
              </w:rPr>
            </w:pPr>
            <w:r w:rsidRPr="008856BD">
              <w:rPr>
                <w:sz w:val="24"/>
                <w:szCs w:val="28"/>
              </w:rPr>
              <w:t>G5 - 32.0%</w:t>
            </w:r>
          </w:p>
          <w:p w14:paraId="061BB471" w14:textId="77777777" w:rsidR="008856BD" w:rsidRPr="008856BD" w:rsidRDefault="008856BD" w:rsidP="008856BD">
            <w:pPr>
              <w:pStyle w:val="TableBodyCentre"/>
              <w:rPr>
                <w:sz w:val="24"/>
                <w:szCs w:val="28"/>
              </w:rPr>
            </w:pPr>
            <w:r w:rsidRPr="008856BD">
              <w:rPr>
                <w:sz w:val="24"/>
                <w:szCs w:val="28"/>
              </w:rPr>
              <w:t>G6 - 29.2%</w:t>
            </w:r>
          </w:p>
          <w:p w14:paraId="6C1A5C96" w14:textId="6FE5F7FD" w:rsidR="00ED6BA3" w:rsidRPr="008856BD" w:rsidRDefault="008856BD" w:rsidP="008856BD">
            <w:pPr>
              <w:pStyle w:val="TableBodyCentre"/>
              <w:rPr>
                <w:sz w:val="24"/>
                <w:szCs w:val="28"/>
              </w:rPr>
            </w:pPr>
            <w:r w:rsidRPr="008856BD">
              <w:rPr>
                <w:sz w:val="24"/>
                <w:szCs w:val="28"/>
              </w:rPr>
              <w:t>G7 - 16.6%</w:t>
            </w:r>
          </w:p>
        </w:tc>
        <w:tc>
          <w:tcPr>
            <w:tcW w:w="1814" w:type="dxa"/>
            <w:vAlign w:val="center"/>
          </w:tcPr>
          <w:p w14:paraId="2EE11CE4" w14:textId="2EAC1D8C" w:rsidR="008856BD" w:rsidRPr="008856BD" w:rsidRDefault="008856BD" w:rsidP="008856BD">
            <w:pPr>
              <w:pStyle w:val="TableBodyCentre"/>
              <w:rPr>
                <w:b/>
                <w:bCs/>
                <w:sz w:val="24"/>
                <w:szCs w:val="28"/>
              </w:rPr>
            </w:pPr>
            <w:r w:rsidRPr="008856BD">
              <w:rPr>
                <w:b/>
                <w:bCs/>
                <w:sz w:val="24"/>
                <w:szCs w:val="28"/>
              </w:rPr>
              <w:t xml:space="preserve">G1 - ↑ </w:t>
            </w:r>
            <w:r w:rsidR="00F5149D">
              <w:rPr>
                <w:b/>
                <w:bCs/>
                <w:sz w:val="24"/>
                <w:szCs w:val="28"/>
              </w:rPr>
              <w:t>+</w:t>
            </w:r>
            <w:r w:rsidRPr="008856BD">
              <w:rPr>
                <w:b/>
                <w:bCs/>
                <w:sz w:val="24"/>
                <w:szCs w:val="28"/>
              </w:rPr>
              <w:t>1.8%</w:t>
            </w:r>
          </w:p>
          <w:p w14:paraId="0D1E2D86" w14:textId="1BF65D8D" w:rsidR="008856BD" w:rsidRPr="008856BD" w:rsidRDefault="008856BD" w:rsidP="008856BD">
            <w:pPr>
              <w:pStyle w:val="TableBodyCentre"/>
              <w:rPr>
                <w:b/>
                <w:bCs/>
                <w:sz w:val="24"/>
                <w:szCs w:val="28"/>
              </w:rPr>
            </w:pPr>
            <w:r w:rsidRPr="008856BD">
              <w:rPr>
                <w:b/>
                <w:bCs/>
                <w:sz w:val="24"/>
                <w:szCs w:val="28"/>
              </w:rPr>
              <w:t xml:space="preserve">G2 - ↑ </w:t>
            </w:r>
            <w:r w:rsidR="00F5149D">
              <w:rPr>
                <w:b/>
                <w:bCs/>
                <w:sz w:val="24"/>
                <w:szCs w:val="28"/>
              </w:rPr>
              <w:t>+</w:t>
            </w:r>
            <w:r w:rsidRPr="008856BD">
              <w:rPr>
                <w:b/>
                <w:bCs/>
                <w:sz w:val="24"/>
                <w:szCs w:val="28"/>
              </w:rPr>
              <w:t>3.3%</w:t>
            </w:r>
          </w:p>
          <w:p w14:paraId="59C52739" w14:textId="556FADF5" w:rsidR="008856BD" w:rsidRPr="008856BD" w:rsidRDefault="008856BD" w:rsidP="008856BD">
            <w:pPr>
              <w:pStyle w:val="TableBodyCentre"/>
              <w:rPr>
                <w:b/>
                <w:bCs/>
                <w:sz w:val="24"/>
                <w:szCs w:val="28"/>
              </w:rPr>
            </w:pPr>
            <w:r w:rsidRPr="008856BD">
              <w:rPr>
                <w:b/>
                <w:bCs/>
                <w:sz w:val="24"/>
                <w:szCs w:val="28"/>
              </w:rPr>
              <w:t xml:space="preserve">G3 - ↑ </w:t>
            </w:r>
            <w:r w:rsidR="00F5149D">
              <w:rPr>
                <w:b/>
                <w:bCs/>
                <w:sz w:val="24"/>
                <w:szCs w:val="28"/>
              </w:rPr>
              <w:t>+</w:t>
            </w:r>
            <w:r w:rsidRPr="008856BD">
              <w:rPr>
                <w:b/>
                <w:bCs/>
                <w:sz w:val="24"/>
                <w:szCs w:val="28"/>
              </w:rPr>
              <w:t>2.1%</w:t>
            </w:r>
          </w:p>
          <w:p w14:paraId="7B7EA2B9" w14:textId="77777777" w:rsidR="008856BD" w:rsidRPr="008856BD" w:rsidRDefault="008856BD" w:rsidP="008856BD">
            <w:pPr>
              <w:pStyle w:val="TableBodyCentre"/>
              <w:rPr>
                <w:b/>
                <w:bCs/>
                <w:sz w:val="24"/>
                <w:szCs w:val="28"/>
              </w:rPr>
            </w:pPr>
            <w:r w:rsidRPr="008856BD">
              <w:rPr>
                <w:b/>
                <w:bCs/>
                <w:sz w:val="24"/>
                <w:szCs w:val="28"/>
              </w:rPr>
              <w:t>G4 - No Change</w:t>
            </w:r>
          </w:p>
          <w:p w14:paraId="44359E6D" w14:textId="387171A3" w:rsidR="008856BD" w:rsidRPr="008856BD" w:rsidRDefault="008856BD" w:rsidP="008856BD">
            <w:pPr>
              <w:pStyle w:val="TableBodyCentre"/>
              <w:rPr>
                <w:b/>
                <w:bCs/>
                <w:sz w:val="24"/>
                <w:szCs w:val="28"/>
              </w:rPr>
            </w:pPr>
            <w:r w:rsidRPr="008856BD">
              <w:rPr>
                <w:b/>
                <w:bCs/>
                <w:sz w:val="24"/>
                <w:szCs w:val="28"/>
              </w:rPr>
              <w:t xml:space="preserve">G5 - ↓ </w:t>
            </w:r>
            <w:r w:rsidR="00F5149D">
              <w:rPr>
                <w:b/>
                <w:bCs/>
                <w:sz w:val="24"/>
                <w:szCs w:val="28"/>
              </w:rPr>
              <w:t>-</w:t>
            </w:r>
            <w:r w:rsidRPr="008856BD">
              <w:rPr>
                <w:b/>
                <w:bCs/>
                <w:sz w:val="24"/>
                <w:szCs w:val="28"/>
              </w:rPr>
              <w:t>0.6%</w:t>
            </w:r>
          </w:p>
          <w:p w14:paraId="580B81F4" w14:textId="732147B0" w:rsidR="008856BD" w:rsidRPr="008856BD" w:rsidRDefault="008856BD" w:rsidP="008856BD">
            <w:pPr>
              <w:pStyle w:val="TableBodyCentre"/>
              <w:rPr>
                <w:b/>
                <w:bCs/>
                <w:sz w:val="24"/>
                <w:szCs w:val="28"/>
              </w:rPr>
            </w:pPr>
            <w:r w:rsidRPr="008856BD">
              <w:rPr>
                <w:b/>
                <w:bCs/>
                <w:sz w:val="24"/>
                <w:szCs w:val="28"/>
              </w:rPr>
              <w:t xml:space="preserve">G6 - ↓ </w:t>
            </w:r>
            <w:r w:rsidR="00F5149D">
              <w:rPr>
                <w:b/>
                <w:bCs/>
                <w:sz w:val="24"/>
                <w:szCs w:val="28"/>
              </w:rPr>
              <w:t>-</w:t>
            </w:r>
            <w:r w:rsidRPr="008856BD">
              <w:rPr>
                <w:b/>
                <w:bCs/>
                <w:sz w:val="24"/>
                <w:szCs w:val="28"/>
              </w:rPr>
              <w:t>0.9%</w:t>
            </w:r>
          </w:p>
          <w:p w14:paraId="4A5EE87E" w14:textId="5EC82418" w:rsidR="00ED6BA3" w:rsidRPr="008856BD" w:rsidRDefault="008856BD" w:rsidP="008856BD">
            <w:pPr>
              <w:pStyle w:val="TableBodyCentre"/>
              <w:rPr>
                <w:b/>
                <w:bCs/>
                <w:sz w:val="24"/>
                <w:szCs w:val="28"/>
              </w:rPr>
            </w:pPr>
            <w:r w:rsidRPr="008856BD">
              <w:rPr>
                <w:b/>
                <w:bCs/>
                <w:sz w:val="24"/>
                <w:szCs w:val="28"/>
              </w:rPr>
              <w:t xml:space="preserve">G7 - ↑ </w:t>
            </w:r>
            <w:r w:rsidR="00F5149D">
              <w:rPr>
                <w:b/>
                <w:bCs/>
                <w:sz w:val="24"/>
                <w:szCs w:val="28"/>
              </w:rPr>
              <w:t>+</w:t>
            </w:r>
            <w:r w:rsidRPr="008856BD">
              <w:rPr>
                <w:b/>
                <w:bCs/>
                <w:sz w:val="24"/>
                <w:szCs w:val="28"/>
              </w:rPr>
              <w:t>0.4%</w:t>
            </w:r>
          </w:p>
        </w:tc>
        <w:tc>
          <w:tcPr>
            <w:tcW w:w="6111" w:type="dxa"/>
            <w:vAlign w:val="center"/>
          </w:tcPr>
          <w:p w14:paraId="360A094F" w14:textId="11F52A36" w:rsidR="00ED6BA3" w:rsidRPr="008856BD" w:rsidRDefault="008856BD" w:rsidP="004D3E1D">
            <w:pPr>
              <w:pStyle w:val="TableBodyLeft"/>
            </w:pPr>
            <w:r w:rsidRPr="008856BD">
              <w:t>This is a new indicator and we will continue to baseline and monitor this data.</w:t>
            </w:r>
          </w:p>
        </w:tc>
      </w:tr>
      <w:tr w:rsidR="00ED6BA3" w:rsidRPr="001F70FC" w14:paraId="1C76FE52" w14:textId="77777777" w:rsidTr="00734267">
        <w:trPr>
          <w:cantSplit/>
        </w:trPr>
        <w:tc>
          <w:tcPr>
            <w:tcW w:w="3515" w:type="dxa"/>
            <w:shd w:val="clear" w:color="auto" w:fill="auto"/>
            <w:vAlign w:val="center"/>
          </w:tcPr>
          <w:p w14:paraId="2866BBD6" w14:textId="4BD122D6" w:rsidR="00ED6BA3" w:rsidRPr="00250C71" w:rsidRDefault="008856BD" w:rsidP="004D3E1D">
            <w:pPr>
              <w:pStyle w:val="TableBodyLeft"/>
            </w:pPr>
            <w:r w:rsidRPr="008856BD">
              <w:rPr>
                <w:rFonts w:eastAsia="Times New Roman" w:cs="Arial"/>
                <w:color w:val="000000"/>
                <w:lang w:eastAsia="en-GB"/>
              </w:rPr>
              <w:t>Number of repeat victims within defined time period</w:t>
            </w:r>
          </w:p>
        </w:tc>
        <w:tc>
          <w:tcPr>
            <w:tcW w:w="2494" w:type="dxa"/>
            <w:vAlign w:val="center"/>
          </w:tcPr>
          <w:p w14:paraId="0840C515" w14:textId="45AB79AD" w:rsidR="00ED6BA3" w:rsidRPr="001F70FC" w:rsidRDefault="00F5149D" w:rsidP="004D3E1D">
            <w:pPr>
              <w:pStyle w:val="TableBodyCentre"/>
              <w:rPr>
                <w:sz w:val="24"/>
                <w:szCs w:val="28"/>
              </w:rPr>
            </w:pPr>
            <w:r>
              <w:rPr>
                <w:sz w:val="24"/>
                <w:szCs w:val="28"/>
              </w:rPr>
              <w:t>Baseline</w:t>
            </w:r>
          </w:p>
        </w:tc>
        <w:tc>
          <w:tcPr>
            <w:tcW w:w="1814" w:type="dxa"/>
            <w:shd w:val="clear" w:color="000000" w:fill="FFFFFF"/>
            <w:vAlign w:val="center"/>
          </w:tcPr>
          <w:p w14:paraId="37D55CEB" w14:textId="655BC6F7" w:rsidR="00ED6BA3" w:rsidRPr="00BB6A6F" w:rsidRDefault="00F5149D" w:rsidP="004D3E1D">
            <w:pPr>
              <w:pStyle w:val="TableBodyCentre"/>
              <w:rPr>
                <w:b/>
                <w:bCs/>
                <w:sz w:val="24"/>
                <w:szCs w:val="28"/>
              </w:rPr>
            </w:pPr>
            <w:r>
              <w:rPr>
                <w:rFonts w:eastAsia="Times New Roman" w:cs="Arial"/>
                <w:b/>
                <w:bCs/>
                <w:color w:val="000000"/>
                <w:lang w:eastAsia="en-GB"/>
              </w:rPr>
              <w:t>Baseline</w:t>
            </w:r>
          </w:p>
        </w:tc>
        <w:tc>
          <w:tcPr>
            <w:tcW w:w="6111" w:type="dxa"/>
            <w:vAlign w:val="center"/>
          </w:tcPr>
          <w:p w14:paraId="0F5A763F" w14:textId="1D297D32" w:rsidR="00ED6BA3" w:rsidRPr="001F70FC" w:rsidRDefault="008856BD" w:rsidP="004D3E1D">
            <w:pPr>
              <w:pStyle w:val="TableBodyLeft"/>
            </w:pPr>
            <w:r w:rsidRPr="008856BD">
              <w:t>This is a new indicator and we will continue to baseline and monitor this data</w:t>
            </w:r>
            <w:r>
              <w:t>.</w:t>
            </w:r>
          </w:p>
        </w:tc>
      </w:tr>
      <w:tr w:rsidR="00ED6BA3" w:rsidRPr="001F70FC" w14:paraId="667B068E" w14:textId="77777777" w:rsidTr="00734267">
        <w:trPr>
          <w:cantSplit/>
        </w:trPr>
        <w:tc>
          <w:tcPr>
            <w:tcW w:w="3515" w:type="dxa"/>
            <w:shd w:val="clear" w:color="auto" w:fill="auto"/>
            <w:vAlign w:val="center"/>
          </w:tcPr>
          <w:p w14:paraId="05512ADD" w14:textId="2C36D0D0" w:rsidR="00ED6BA3" w:rsidRPr="00250C71" w:rsidRDefault="008856BD" w:rsidP="004D3E1D">
            <w:pPr>
              <w:pStyle w:val="TableBodyLeft"/>
            </w:pPr>
            <w:r w:rsidRPr="008856BD">
              <w:rPr>
                <w:rFonts w:eastAsia="Times New Roman" w:cs="Arial"/>
                <w:color w:val="000000"/>
                <w:lang w:eastAsia="en-GB"/>
              </w:rPr>
              <w:t>Proportion of persons arrested with mental health issues (tabular model should be ready 2024/25)</w:t>
            </w:r>
          </w:p>
        </w:tc>
        <w:tc>
          <w:tcPr>
            <w:tcW w:w="2494" w:type="dxa"/>
            <w:vAlign w:val="center"/>
          </w:tcPr>
          <w:p w14:paraId="15E60215" w14:textId="57E658FC" w:rsidR="00ED6BA3" w:rsidRPr="001F70FC" w:rsidRDefault="008856BD" w:rsidP="004D3E1D">
            <w:pPr>
              <w:pStyle w:val="TableBodyCentre"/>
              <w:rPr>
                <w:sz w:val="24"/>
                <w:szCs w:val="28"/>
              </w:rPr>
            </w:pPr>
            <w:r>
              <w:rPr>
                <w:sz w:val="24"/>
                <w:szCs w:val="28"/>
              </w:rPr>
              <w:t>42.9%</w:t>
            </w:r>
          </w:p>
        </w:tc>
        <w:tc>
          <w:tcPr>
            <w:tcW w:w="1814" w:type="dxa"/>
            <w:vAlign w:val="center"/>
          </w:tcPr>
          <w:p w14:paraId="33EA9009" w14:textId="3D111B7C" w:rsidR="00ED6BA3" w:rsidRPr="00BB6A6F" w:rsidRDefault="008856BD" w:rsidP="004D3E1D">
            <w:pPr>
              <w:pStyle w:val="TableBodyCentre"/>
              <w:rPr>
                <w:b/>
                <w:bCs/>
                <w:sz w:val="24"/>
                <w:szCs w:val="28"/>
              </w:rPr>
            </w:pPr>
            <w:r w:rsidRPr="008856BD">
              <w:rPr>
                <w:b/>
                <w:bCs/>
                <w:sz w:val="24"/>
                <w:szCs w:val="28"/>
              </w:rPr>
              <w:t xml:space="preserve">↑ </w:t>
            </w:r>
            <w:r w:rsidR="00F5149D">
              <w:rPr>
                <w:b/>
                <w:bCs/>
                <w:sz w:val="24"/>
                <w:szCs w:val="28"/>
              </w:rPr>
              <w:t>+</w:t>
            </w:r>
            <w:r w:rsidRPr="008856BD">
              <w:rPr>
                <w:b/>
                <w:bCs/>
                <w:sz w:val="24"/>
                <w:szCs w:val="28"/>
              </w:rPr>
              <w:t>0.6% points</w:t>
            </w:r>
          </w:p>
        </w:tc>
        <w:tc>
          <w:tcPr>
            <w:tcW w:w="6111" w:type="dxa"/>
            <w:vAlign w:val="center"/>
          </w:tcPr>
          <w:p w14:paraId="48A469C8" w14:textId="1785FD63" w:rsidR="00ED6BA3" w:rsidRPr="001F70FC" w:rsidRDefault="008856BD" w:rsidP="004D3E1D">
            <w:pPr>
              <w:pStyle w:val="TableBodyLeft"/>
            </w:pPr>
            <w:r w:rsidRPr="008856BD">
              <w:t>Could/will depend on the overall change in number of custodies</w:t>
            </w:r>
          </w:p>
        </w:tc>
      </w:tr>
      <w:tr w:rsidR="00ED6BA3" w:rsidRPr="001F70FC" w14:paraId="5A90E1C6" w14:textId="77777777" w:rsidTr="00734267">
        <w:trPr>
          <w:cantSplit/>
        </w:trPr>
        <w:tc>
          <w:tcPr>
            <w:tcW w:w="3515" w:type="dxa"/>
            <w:shd w:val="clear" w:color="auto" w:fill="auto"/>
            <w:vAlign w:val="center"/>
          </w:tcPr>
          <w:p w14:paraId="18B75AD1" w14:textId="6381E648" w:rsidR="00ED6BA3" w:rsidRPr="008856BD" w:rsidRDefault="008856BD" w:rsidP="004D3E1D">
            <w:pPr>
              <w:pStyle w:val="TableBodyLeft"/>
            </w:pPr>
            <w:r w:rsidRPr="008856BD">
              <w:rPr>
                <w:rFonts w:eastAsia="Times New Roman" w:cs="Arial"/>
                <w:color w:val="000000"/>
                <w:lang w:eastAsia="en-GB"/>
              </w:rPr>
              <w:lastRenderedPageBreak/>
              <w:t>Volume of cases submitted into criminal justice system (tabular model should be ready 2024/25)</w:t>
            </w:r>
          </w:p>
        </w:tc>
        <w:tc>
          <w:tcPr>
            <w:tcW w:w="2494" w:type="dxa"/>
            <w:vAlign w:val="center"/>
          </w:tcPr>
          <w:p w14:paraId="4D23C69D" w14:textId="6A746094" w:rsidR="00ED6BA3" w:rsidRPr="001F70FC" w:rsidRDefault="008856BD" w:rsidP="004D3E1D">
            <w:pPr>
              <w:pStyle w:val="TableBodyCentre"/>
              <w:rPr>
                <w:sz w:val="24"/>
                <w:szCs w:val="28"/>
              </w:rPr>
            </w:pPr>
            <w:r>
              <w:rPr>
                <w:sz w:val="24"/>
                <w:szCs w:val="28"/>
              </w:rPr>
              <w:t>97,308</w:t>
            </w:r>
          </w:p>
        </w:tc>
        <w:tc>
          <w:tcPr>
            <w:tcW w:w="1814" w:type="dxa"/>
            <w:vAlign w:val="center"/>
          </w:tcPr>
          <w:p w14:paraId="708741D6" w14:textId="545832A5" w:rsidR="00ED6BA3" w:rsidRPr="00BB6A6F" w:rsidRDefault="008856BD" w:rsidP="004D3E1D">
            <w:pPr>
              <w:pStyle w:val="TableBodyCentre"/>
              <w:rPr>
                <w:b/>
                <w:bCs/>
                <w:sz w:val="24"/>
                <w:szCs w:val="28"/>
              </w:rPr>
            </w:pPr>
            <w:r w:rsidRPr="008856BD">
              <w:rPr>
                <w:b/>
                <w:bCs/>
                <w:sz w:val="24"/>
                <w:szCs w:val="28"/>
              </w:rPr>
              <w:t xml:space="preserve">↑ </w:t>
            </w:r>
            <w:r w:rsidR="00F5149D">
              <w:rPr>
                <w:b/>
                <w:bCs/>
                <w:sz w:val="24"/>
                <w:szCs w:val="28"/>
              </w:rPr>
              <w:t>+</w:t>
            </w:r>
            <w:r>
              <w:rPr>
                <w:b/>
                <w:bCs/>
                <w:sz w:val="24"/>
                <w:szCs w:val="28"/>
              </w:rPr>
              <w:t>5.2</w:t>
            </w:r>
            <w:r w:rsidRPr="008856BD">
              <w:rPr>
                <w:b/>
                <w:bCs/>
                <w:sz w:val="24"/>
                <w:szCs w:val="28"/>
              </w:rPr>
              <w:t>%</w:t>
            </w:r>
          </w:p>
        </w:tc>
        <w:tc>
          <w:tcPr>
            <w:tcW w:w="6111" w:type="dxa"/>
            <w:vAlign w:val="center"/>
          </w:tcPr>
          <w:p w14:paraId="0FF58F8E" w14:textId="6177316D" w:rsidR="00ED6BA3" w:rsidRPr="001F70FC" w:rsidRDefault="008856BD" w:rsidP="004D3E1D">
            <w:pPr>
              <w:pStyle w:val="TableBodyLeft"/>
            </w:pPr>
            <w:r w:rsidRPr="008856BD">
              <w:t>Drives in areas around direct measures, investigative liberation and alternative pathways to prosecution could see a reduction in this</w:t>
            </w:r>
            <w:r>
              <w:t>.</w:t>
            </w:r>
          </w:p>
        </w:tc>
      </w:tr>
      <w:tr w:rsidR="00ED6BA3" w:rsidRPr="001F70FC" w14:paraId="252BB576" w14:textId="77777777" w:rsidTr="00734267">
        <w:trPr>
          <w:cantSplit/>
        </w:trPr>
        <w:tc>
          <w:tcPr>
            <w:tcW w:w="3515" w:type="dxa"/>
            <w:shd w:val="clear" w:color="auto" w:fill="auto"/>
            <w:vAlign w:val="center"/>
          </w:tcPr>
          <w:p w14:paraId="033242B3" w14:textId="0591A4E7" w:rsidR="00ED6BA3" w:rsidRPr="008856BD" w:rsidRDefault="008856BD" w:rsidP="004D3E1D">
            <w:pPr>
              <w:pStyle w:val="TableBodyLeft"/>
              <w:rPr>
                <w:rFonts w:eastAsia="Times New Roman" w:cs="Arial"/>
                <w:color w:val="000000"/>
                <w:lang w:eastAsia="en-GB"/>
              </w:rPr>
            </w:pPr>
            <w:r w:rsidRPr="008856BD">
              <w:rPr>
                <w:rFonts w:eastAsia="Times New Roman" w:cs="Arial"/>
                <w:color w:val="000000"/>
                <w:lang w:eastAsia="en-GB"/>
              </w:rPr>
              <w:t>Number of times arrested persons brought into custody (tabular model should be ready 2024/25)</w:t>
            </w:r>
          </w:p>
        </w:tc>
        <w:tc>
          <w:tcPr>
            <w:tcW w:w="2494" w:type="dxa"/>
            <w:vAlign w:val="center"/>
          </w:tcPr>
          <w:p w14:paraId="3A35715E" w14:textId="3083059E" w:rsidR="00ED6BA3" w:rsidRPr="001F70FC" w:rsidRDefault="008856BD" w:rsidP="004D3E1D">
            <w:pPr>
              <w:pStyle w:val="TableBodyCentre"/>
              <w:rPr>
                <w:sz w:val="24"/>
                <w:szCs w:val="28"/>
              </w:rPr>
            </w:pPr>
            <w:r>
              <w:rPr>
                <w:sz w:val="24"/>
                <w:szCs w:val="28"/>
              </w:rPr>
              <w:t>75,870</w:t>
            </w:r>
          </w:p>
        </w:tc>
        <w:tc>
          <w:tcPr>
            <w:tcW w:w="1814" w:type="dxa"/>
            <w:vAlign w:val="center"/>
          </w:tcPr>
          <w:p w14:paraId="2F4B00AA" w14:textId="569BD289" w:rsidR="00ED6BA3" w:rsidRPr="00BB6A6F" w:rsidRDefault="00ED6BA3" w:rsidP="004D3E1D">
            <w:pPr>
              <w:pStyle w:val="TableBodyCentre"/>
              <w:rPr>
                <w:b/>
                <w:bCs/>
                <w:sz w:val="24"/>
                <w:szCs w:val="28"/>
              </w:rPr>
            </w:pPr>
            <w:r w:rsidRPr="00BB6A6F">
              <w:rPr>
                <w:b/>
                <w:bCs/>
                <w:sz w:val="24"/>
                <w:szCs w:val="28"/>
              </w:rPr>
              <w:t>↑</w:t>
            </w:r>
            <w:r>
              <w:rPr>
                <w:b/>
                <w:bCs/>
                <w:sz w:val="24"/>
                <w:szCs w:val="28"/>
              </w:rPr>
              <w:t xml:space="preserve"> </w:t>
            </w:r>
            <w:r w:rsidR="00F5149D">
              <w:rPr>
                <w:b/>
                <w:bCs/>
                <w:sz w:val="24"/>
                <w:szCs w:val="28"/>
              </w:rPr>
              <w:t>+</w:t>
            </w:r>
            <w:r w:rsidR="008856BD">
              <w:rPr>
                <w:b/>
                <w:bCs/>
                <w:sz w:val="24"/>
                <w:szCs w:val="28"/>
              </w:rPr>
              <w:t>3.8</w:t>
            </w:r>
            <w:r w:rsidRPr="00BB6A6F">
              <w:rPr>
                <w:b/>
                <w:bCs/>
                <w:sz w:val="24"/>
                <w:szCs w:val="28"/>
              </w:rPr>
              <w:t>%</w:t>
            </w:r>
          </w:p>
        </w:tc>
        <w:tc>
          <w:tcPr>
            <w:tcW w:w="6111" w:type="dxa"/>
            <w:vAlign w:val="center"/>
          </w:tcPr>
          <w:p w14:paraId="6B65383F" w14:textId="04469DB2" w:rsidR="00ED6BA3" w:rsidRPr="001F70FC" w:rsidRDefault="008856BD" w:rsidP="004D3E1D">
            <w:pPr>
              <w:pStyle w:val="TableBodyLeft"/>
            </w:pPr>
            <w:r w:rsidRPr="008856BD">
              <w:t>Drives in areas around direct measures, investigative liberation and alternative pathways to prosecution could see a reduction in this.</w:t>
            </w:r>
          </w:p>
        </w:tc>
      </w:tr>
      <w:tr w:rsidR="00ED6BA3" w:rsidRPr="001F70FC" w14:paraId="612F410C" w14:textId="77777777" w:rsidTr="00734267">
        <w:trPr>
          <w:cantSplit/>
        </w:trPr>
        <w:tc>
          <w:tcPr>
            <w:tcW w:w="3515" w:type="dxa"/>
            <w:shd w:val="clear" w:color="auto" w:fill="auto"/>
            <w:vAlign w:val="center"/>
          </w:tcPr>
          <w:p w14:paraId="18DD2AFD" w14:textId="6BAB7370" w:rsidR="00ED6BA3" w:rsidRPr="008856BD" w:rsidRDefault="008856BD" w:rsidP="004D3E1D">
            <w:pPr>
              <w:pStyle w:val="TableBodyLeft"/>
              <w:rPr>
                <w:rFonts w:eastAsia="Times New Roman" w:cs="Arial"/>
                <w:color w:val="000000"/>
                <w:lang w:eastAsia="en-GB"/>
              </w:rPr>
            </w:pPr>
            <w:r w:rsidRPr="008856BD">
              <w:rPr>
                <w:rFonts w:eastAsia="Times New Roman" w:cs="Arial"/>
                <w:color w:val="000000"/>
                <w:lang w:eastAsia="en-GB"/>
              </w:rPr>
              <w:t>Proportion of arrested persons held for court (tabular model should be ready 2024/25)</w:t>
            </w:r>
          </w:p>
        </w:tc>
        <w:tc>
          <w:tcPr>
            <w:tcW w:w="2494" w:type="dxa"/>
            <w:vAlign w:val="center"/>
          </w:tcPr>
          <w:p w14:paraId="77C6EB72" w14:textId="5B9115D4" w:rsidR="00ED6BA3" w:rsidRDefault="008856BD" w:rsidP="004D3E1D">
            <w:pPr>
              <w:pStyle w:val="TableBodyCentre"/>
              <w:rPr>
                <w:sz w:val="24"/>
                <w:szCs w:val="28"/>
              </w:rPr>
            </w:pPr>
            <w:r>
              <w:rPr>
                <w:sz w:val="24"/>
                <w:szCs w:val="28"/>
              </w:rPr>
              <w:t>42.3%</w:t>
            </w:r>
          </w:p>
        </w:tc>
        <w:tc>
          <w:tcPr>
            <w:tcW w:w="1814" w:type="dxa"/>
            <w:vAlign w:val="center"/>
          </w:tcPr>
          <w:p w14:paraId="254375D1" w14:textId="32E8AF82" w:rsidR="00ED6BA3" w:rsidRPr="00BB6A6F" w:rsidRDefault="008856BD" w:rsidP="004D3E1D">
            <w:pPr>
              <w:pStyle w:val="TableBodyCentre"/>
              <w:rPr>
                <w:b/>
                <w:bCs/>
                <w:sz w:val="24"/>
                <w:szCs w:val="28"/>
              </w:rPr>
            </w:pPr>
            <w:r w:rsidRPr="008856BD">
              <w:rPr>
                <w:b/>
                <w:bCs/>
                <w:sz w:val="24"/>
                <w:szCs w:val="28"/>
              </w:rPr>
              <w:t xml:space="preserve">↑ </w:t>
            </w:r>
            <w:r w:rsidR="00F5149D">
              <w:rPr>
                <w:b/>
                <w:bCs/>
                <w:sz w:val="24"/>
                <w:szCs w:val="28"/>
              </w:rPr>
              <w:t>+</w:t>
            </w:r>
            <w:r>
              <w:rPr>
                <w:b/>
                <w:bCs/>
                <w:sz w:val="24"/>
                <w:szCs w:val="28"/>
              </w:rPr>
              <w:t>1</w:t>
            </w:r>
            <w:r w:rsidRPr="008856BD">
              <w:rPr>
                <w:b/>
                <w:bCs/>
                <w:sz w:val="24"/>
                <w:szCs w:val="28"/>
              </w:rPr>
              <w:t>.8%</w:t>
            </w:r>
            <w:r>
              <w:rPr>
                <w:b/>
                <w:bCs/>
                <w:sz w:val="24"/>
                <w:szCs w:val="28"/>
              </w:rPr>
              <w:t xml:space="preserve"> points</w:t>
            </w:r>
          </w:p>
        </w:tc>
        <w:tc>
          <w:tcPr>
            <w:tcW w:w="6111" w:type="dxa"/>
            <w:vAlign w:val="center"/>
          </w:tcPr>
          <w:p w14:paraId="280BA114" w14:textId="552ABFEB" w:rsidR="00ED6BA3" w:rsidRPr="001F70FC" w:rsidRDefault="008856BD" w:rsidP="004D3E1D">
            <w:pPr>
              <w:pStyle w:val="TableBodyLeft"/>
            </w:pPr>
            <w:r w:rsidRPr="008856BD">
              <w:t>Drives in areas around direct measures, investigative liberation and alternative pathways to prosecution could see a reduction in this.</w:t>
            </w:r>
          </w:p>
        </w:tc>
      </w:tr>
      <w:tr w:rsidR="00ED6BA3" w:rsidRPr="001F70FC" w14:paraId="02850F4C" w14:textId="77777777" w:rsidTr="00734267">
        <w:trPr>
          <w:cantSplit/>
        </w:trPr>
        <w:tc>
          <w:tcPr>
            <w:tcW w:w="3515" w:type="dxa"/>
            <w:shd w:val="clear" w:color="auto" w:fill="auto"/>
            <w:vAlign w:val="center"/>
          </w:tcPr>
          <w:p w14:paraId="6CDF5FD2" w14:textId="516E5020" w:rsidR="00ED6BA3" w:rsidRPr="008856BD" w:rsidRDefault="008856BD" w:rsidP="004D3E1D">
            <w:pPr>
              <w:pStyle w:val="TableBodyLeft"/>
              <w:rPr>
                <w:rFonts w:eastAsia="Times New Roman" w:cs="Arial"/>
                <w:color w:val="000000"/>
                <w:lang w:eastAsia="en-GB"/>
              </w:rPr>
            </w:pPr>
            <w:r w:rsidRPr="008856BD">
              <w:rPr>
                <w:rFonts w:eastAsia="Times New Roman" w:cs="Arial"/>
                <w:lang w:eastAsia="en-GB"/>
              </w:rPr>
              <w:t>Proportion of arrested persons released on an undertaking (tabular model should be ready 2024/25)</w:t>
            </w:r>
          </w:p>
        </w:tc>
        <w:tc>
          <w:tcPr>
            <w:tcW w:w="2494" w:type="dxa"/>
            <w:vAlign w:val="center"/>
          </w:tcPr>
          <w:p w14:paraId="506BDBCC" w14:textId="1C7F80F5" w:rsidR="00ED6BA3" w:rsidRDefault="008856BD" w:rsidP="004D3E1D">
            <w:pPr>
              <w:pStyle w:val="TableBodyCentre"/>
              <w:rPr>
                <w:sz w:val="24"/>
                <w:szCs w:val="28"/>
              </w:rPr>
            </w:pPr>
            <w:r>
              <w:rPr>
                <w:sz w:val="24"/>
                <w:szCs w:val="28"/>
              </w:rPr>
              <w:t>23.2%</w:t>
            </w:r>
          </w:p>
        </w:tc>
        <w:tc>
          <w:tcPr>
            <w:tcW w:w="1814" w:type="dxa"/>
            <w:vAlign w:val="center"/>
          </w:tcPr>
          <w:p w14:paraId="54DBF926" w14:textId="23A1CA9F" w:rsidR="00ED6BA3" w:rsidRPr="00BB6A6F" w:rsidRDefault="00ED6BA3" w:rsidP="004D3E1D">
            <w:pPr>
              <w:pStyle w:val="TableBodyCentre"/>
              <w:rPr>
                <w:b/>
                <w:bCs/>
                <w:sz w:val="24"/>
                <w:szCs w:val="28"/>
              </w:rPr>
            </w:pPr>
            <w:r w:rsidRPr="00250C71">
              <w:rPr>
                <w:b/>
                <w:bCs/>
                <w:sz w:val="24"/>
                <w:szCs w:val="28"/>
              </w:rPr>
              <w:t xml:space="preserve">↓ </w:t>
            </w:r>
            <w:r w:rsidR="00F5149D">
              <w:rPr>
                <w:b/>
                <w:bCs/>
                <w:sz w:val="24"/>
                <w:szCs w:val="28"/>
              </w:rPr>
              <w:t>-</w:t>
            </w:r>
            <w:r w:rsidR="008856BD">
              <w:rPr>
                <w:b/>
                <w:bCs/>
                <w:sz w:val="24"/>
                <w:szCs w:val="28"/>
              </w:rPr>
              <w:t>0</w:t>
            </w:r>
            <w:r w:rsidRPr="00250C71">
              <w:rPr>
                <w:b/>
                <w:bCs/>
                <w:sz w:val="24"/>
                <w:szCs w:val="28"/>
              </w:rPr>
              <w:t>.</w:t>
            </w:r>
            <w:r>
              <w:rPr>
                <w:b/>
                <w:bCs/>
                <w:sz w:val="24"/>
                <w:szCs w:val="28"/>
              </w:rPr>
              <w:t>8</w:t>
            </w:r>
            <w:r w:rsidRPr="00250C71">
              <w:rPr>
                <w:b/>
                <w:bCs/>
                <w:sz w:val="24"/>
                <w:szCs w:val="28"/>
              </w:rPr>
              <w:t>%</w:t>
            </w:r>
            <w:r w:rsidR="008856BD">
              <w:rPr>
                <w:b/>
                <w:bCs/>
                <w:sz w:val="24"/>
                <w:szCs w:val="28"/>
              </w:rPr>
              <w:t xml:space="preserve"> points</w:t>
            </w:r>
          </w:p>
        </w:tc>
        <w:tc>
          <w:tcPr>
            <w:tcW w:w="6111" w:type="dxa"/>
            <w:vAlign w:val="center"/>
          </w:tcPr>
          <w:p w14:paraId="15F2110E" w14:textId="67A68D70" w:rsidR="00ED6BA3" w:rsidRPr="001F70FC" w:rsidRDefault="008856BD" w:rsidP="004D3E1D">
            <w:pPr>
              <w:pStyle w:val="TableBodyLeft"/>
            </w:pPr>
            <w:r w:rsidRPr="008856BD">
              <w:t>Drives in areas around direct measures, investigative liberation and alternative pathways to prosecution could see a reduction in this.</w:t>
            </w:r>
          </w:p>
        </w:tc>
      </w:tr>
      <w:tr w:rsidR="00ED6BA3" w:rsidRPr="001F70FC" w14:paraId="4BE5869E" w14:textId="77777777" w:rsidTr="00734267">
        <w:trPr>
          <w:cantSplit/>
        </w:trPr>
        <w:tc>
          <w:tcPr>
            <w:tcW w:w="3515" w:type="dxa"/>
            <w:shd w:val="clear" w:color="auto" w:fill="auto"/>
            <w:vAlign w:val="center"/>
          </w:tcPr>
          <w:p w14:paraId="45A8757B" w14:textId="38CA430D" w:rsidR="00ED6BA3" w:rsidRPr="008856BD" w:rsidRDefault="008856BD" w:rsidP="004D3E1D">
            <w:pPr>
              <w:pStyle w:val="TableBodyLeft"/>
              <w:rPr>
                <w:rFonts w:eastAsia="Times New Roman" w:cs="Arial"/>
                <w:lang w:eastAsia="en-GB"/>
              </w:rPr>
            </w:pPr>
            <w:r w:rsidRPr="008856BD">
              <w:rPr>
                <w:rFonts w:eastAsia="Times New Roman" w:cs="Arial"/>
                <w:lang w:eastAsia="en-GB"/>
              </w:rPr>
              <w:t>Proportion of arrested persons released on investigative liberation (tabular model should be ready 2024/25)</w:t>
            </w:r>
          </w:p>
        </w:tc>
        <w:tc>
          <w:tcPr>
            <w:tcW w:w="2494" w:type="dxa"/>
            <w:vAlign w:val="center"/>
          </w:tcPr>
          <w:p w14:paraId="6AAFC33B" w14:textId="01C176A4" w:rsidR="00ED6BA3" w:rsidRDefault="008856BD" w:rsidP="004D3E1D">
            <w:pPr>
              <w:pStyle w:val="TableBodyCentre"/>
              <w:rPr>
                <w:sz w:val="24"/>
                <w:szCs w:val="28"/>
              </w:rPr>
            </w:pPr>
            <w:r>
              <w:rPr>
                <w:sz w:val="24"/>
                <w:szCs w:val="28"/>
              </w:rPr>
              <w:t>0.9%</w:t>
            </w:r>
          </w:p>
        </w:tc>
        <w:tc>
          <w:tcPr>
            <w:tcW w:w="1814" w:type="dxa"/>
            <w:vAlign w:val="center"/>
          </w:tcPr>
          <w:p w14:paraId="73E18D37" w14:textId="10E6F8AD" w:rsidR="00ED6BA3" w:rsidRPr="00BB6A6F" w:rsidRDefault="00ED6BA3" w:rsidP="004D3E1D">
            <w:pPr>
              <w:pStyle w:val="TableBodyCentre"/>
              <w:rPr>
                <w:b/>
                <w:bCs/>
                <w:sz w:val="24"/>
                <w:szCs w:val="28"/>
              </w:rPr>
            </w:pPr>
            <w:r w:rsidRPr="00250C71">
              <w:rPr>
                <w:b/>
                <w:bCs/>
                <w:sz w:val="24"/>
                <w:szCs w:val="28"/>
              </w:rPr>
              <w:t xml:space="preserve">↑ </w:t>
            </w:r>
            <w:r w:rsidR="00F5149D">
              <w:rPr>
                <w:b/>
                <w:bCs/>
                <w:sz w:val="24"/>
                <w:szCs w:val="28"/>
              </w:rPr>
              <w:t>+</w:t>
            </w:r>
            <w:r w:rsidR="008856BD">
              <w:rPr>
                <w:b/>
                <w:bCs/>
                <w:sz w:val="24"/>
                <w:szCs w:val="28"/>
              </w:rPr>
              <w:t>0.3</w:t>
            </w:r>
            <w:r w:rsidRPr="00250C71">
              <w:rPr>
                <w:b/>
                <w:bCs/>
                <w:sz w:val="24"/>
                <w:szCs w:val="28"/>
              </w:rPr>
              <w:t>%</w:t>
            </w:r>
            <w:r w:rsidR="008856BD">
              <w:rPr>
                <w:b/>
                <w:bCs/>
                <w:sz w:val="24"/>
                <w:szCs w:val="28"/>
              </w:rPr>
              <w:t xml:space="preserve"> points</w:t>
            </w:r>
          </w:p>
        </w:tc>
        <w:tc>
          <w:tcPr>
            <w:tcW w:w="6111" w:type="dxa"/>
            <w:vAlign w:val="center"/>
          </w:tcPr>
          <w:p w14:paraId="2EF36E91" w14:textId="6E8C369C" w:rsidR="00ED6BA3" w:rsidRPr="001F70FC" w:rsidRDefault="008856BD" w:rsidP="004D3E1D">
            <w:pPr>
              <w:pStyle w:val="TableBodyLeft"/>
            </w:pPr>
            <w:r w:rsidRPr="008856BD">
              <w:t>Drives in areas around direct measures, investigative liberation and alternative pathways to prosecution could see a reduction in this.</w:t>
            </w:r>
          </w:p>
        </w:tc>
      </w:tr>
    </w:tbl>
    <w:p w14:paraId="655F08A3" w14:textId="77777777" w:rsidR="003E176C" w:rsidRDefault="003E176C" w:rsidP="001A478D">
      <w:pPr>
        <w:pStyle w:val="Heading4"/>
      </w:pPr>
    </w:p>
    <w:p w14:paraId="18A65369" w14:textId="57CCC2EE" w:rsidR="008856BD" w:rsidRDefault="008856BD" w:rsidP="001A478D">
      <w:pPr>
        <w:pStyle w:val="Heading4"/>
      </w:pPr>
      <w:r>
        <w:t>Management Information (MI)</w:t>
      </w:r>
    </w:p>
    <w:tbl>
      <w:tblPr>
        <w:tblStyle w:val="TableGrid"/>
        <w:tblW w:w="13934" w:type="dxa"/>
        <w:tblLook w:val="04A0" w:firstRow="1" w:lastRow="0" w:firstColumn="1" w:lastColumn="0" w:noHBand="0" w:noVBand="1"/>
        <w:tblCaption w:val="Number of Staff within each team in Corporate Communications on Early, Day or Night shift"/>
        <w:tblDescription w:val="This table outlines the following information. News and Account Management Team has 10 people on the early shift, 10 people on the day shift and 10 people on the night shift. The Specialist Services Team has 5 people on the early shift, 4 people on the day shift and 6 people on the night shift. The Projects and Delivery Team has 8 people on the early shift, 7 people on the day shift and 6 people on the night shift."/>
      </w:tblPr>
      <w:tblGrid>
        <w:gridCol w:w="3515"/>
        <w:gridCol w:w="2494"/>
        <w:gridCol w:w="1814"/>
        <w:gridCol w:w="6111"/>
      </w:tblGrid>
      <w:tr w:rsidR="008856BD" w:rsidRPr="001F70FC" w14:paraId="37C2DADC" w14:textId="77777777" w:rsidTr="00734267">
        <w:trPr>
          <w:cantSplit/>
          <w:tblHeader/>
        </w:trPr>
        <w:tc>
          <w:tcPr>
            <w:tcW w:w="3515" w:type="dxa"/>
            <w:shd w:val="clear" w:color="auto" w:fill="B4C6E7"/>
            <w:vAlign w:val="center"/>
          </w:tcPr>
          <w:p w14:paraId="16A0E63B" w14:textId="77777777" w:rsidR="008856BD" w:rsidRPr="001F70FC" w:rsidRDefault="008856BD" w:rsidP="004D3E1D">
            <w:pPr>
              <w:pStyle w:val="TableHeaderLeft"/>
            </w:pPr>
            <w:r>
              <w:t>Indicator</w:t>
            </w:r>
          </w:p>
        </w:tc>
        <w:tc>
          <w:tcPr>
            <w:tcW w:w="2494" w:type="dxa"/>
            <w:shd w:val="clear" w:color="auto" w:fill="B4C6E7"/>
            <w:vAlign w:val="center"/>
          </w:tcPr>
          <w:p w14:paraId="35AD110B" w14:textId="77777777" w:rsidR="008856BD" w:rsidRPr="001F70FC" w:rsidRDefault="008856BD" w:rsidP="004D3E1D">
            <w:pPr>
              <w:pStyle w:val="TableHeaderCentre"/>
            </w:pPr>
            <w:r>
              <w:t>Current Position (as at 31 Dec 2023)</w:t>
            </w:r>
          </w:p>
        </w:tc>
        <w:tc>
          <w:tcPr>
            <w:tcW w:w="1814" w:type="dxa"/>
            <w:shd w:val="clear" w:color="auto" w:fill="B4C6E7"/>
            <w:vAlign w:val="center"/>
          </w:tcPr>
          <w:p w14:paraId="4B73A1E5" w14:textId="77777777" w:rsidR="008856BD" w:rsidRPr="001F70FC" w:rsidRDefault="008856BD" w:rsidP="004D3E1D">
            <w:pPr>
              <w:pStyle w:val="TableHeaderCentre"/>
            </w:pPr>
            <w:r>
              <w:t>Compared to PYTD</w:t>
            </w:r>
          </w:p>
        </w:tc>
        <w:tc>
          <w:tcPr>
            <w:tcW w:w="6111" w:type="dxa"/>
            <w:shd w:val="clear" w:color="auto" w:fill="B4C6E7"/>
            <w:vAlign w:val="center"/>
          </w:tcPr>
          <w:p w14:paraId="2E16B24C" w14:textId="77777777" w:rsidR="008856BD" w:rsidRPr="001F70FC" w:rsidRDefault="008856BD" w:rsidP="004D3E1D">
            <w:pPr>
              <w:pStyle w:val="TableHeaderLeft"/>
            </w:pPr>
            <w:r>
              <w:t>Forward Looking Factors</w:t>
            </w:r>
          </w:p>
        </w:tc>
      </w:tr>
      <w:tr w:rsidR="008856BD" w:rsidRPr="001F70FC" w14:paraId="1ED2C631" w14:textId="77777777" w:rsidTr="00734267">
        <w:trPr>
          <w:cantSplit/>
        </w:trPr>
        <w:tc>
          <w:tcPr>
            <w:tcW w:w="3515" w:type="dxa"/>
            <w:shd w:val="clear" w:color="auto" w:fill="auto"/>
            <w:vAlign w:val="center"/>
          </w:tcPr>
          <w:p w14:paraId="49530E2D" w14:textId="23C017E4" w:rsidR="008856BD" w:rsidRPr="00250C71" w:rsidRDefault="00866D77" w:rsidP="004D3E1D">
            <w:pPr>
              <w:pStyle w:val="TableBodyLeft"/>
            </w:pPr>
            <w:r w:rsidRPr="00866D77">
              <w:t>Number of  younger / older children arrested (held/not held/overnight/over 24hrs) (tabular model should be ready 2024/25)</w:t>
            </w:r>
          </w:p>
        </w:tc>
        <w:tc>
          <w:tcPr>
            <w:tcW w:w="2494" w:type="dxa"/>
            <w:vAlign w:val="center"/>
          </w:tcPr>
          <w:p w14:paraId="1253AF8A" w14:textId="1433A5B1" w:rsidR="008856BD" w:rsidRPr="00BB6A6F" w:rsidRDefault="004448F7" w:rsidP="00866D77">
            <w:pPr>
              <w:pStyle w:val="TableBodyCentre"/>
              <w:rPr>
                <w:sz w:val="24"/>
                <w:szCs w:val="28"/>
              </w:rPr>
            </w:pPr>
            <w:r>
              <w:rPr>
                <w:sz w:val="24"/>
                <w:szCs w:val="28"/>
              </w:rPr>
              <w:t>Over 24hrs for illustrative purposes</w:t>
            </w:r>
            <w:r>
              <w:rPr>
                <w:sz w:val="24"/>
                <w:szCs w:val="28"/>
              </w:rPr>
              <w:br/>
            </w:r>
            <w:r>
              <w:rPr>
                <w:sz w:val="24"/>
                <w:szCs w:val="28"/>
              </w:rPr>
              <w:br/>
            </w:r>
            <w:r w:rsidR="00866D77">
              <w:rPr>
                <w:sz w:val="24"/>
                <w:szCs w:val="28"/>
              </w:rPr>
              <w:t>Younger 29</w:t>
            </w:r>
            <w:r w:rsidR="00866D77">
              <w:rPr>
                <w:sz w:val="24"/>
                <w:szCs w:val="28"/>
              </w:rPr>
              <w:br/>
              <w:t>Older 136</w:t>
            </w:r>
          </w:p>
        </w:tc>
        <w:tc>
          <w:tcPr>
            <w:tcW w:w="1814" w:type="dxa"/>
            <w:vAlign w:val="center"/>
          </w:tcPr>
          <w:p w14:paraId="2F81F6C8" w14:textId="70596A1C" w:rsidR="008856BD" w:rsidRPr="00BB6A6F" w:rsidRDefault="004448F7" w:rsidP="00866D77">
            <w:pPr>
              <w:pStyle w:val="TableBodyCentre"/>
              <w:rPr>
                <w:b/>
                <w:bCs/>
                <w:sz w:val="24"/>
                <w:szCs w:val="28"/>
              </w:rPr>
            </w:pPr>
            <w:r>
              <w:rPr>
                <w:b/>
                <w:bCs/>
                <w:sz w:val="24"/>
                <w:szCs w:val="28"/>
              </w:rPr>
              <w:t>Over 24hrs for illustrative purposes</w:t>
            </w:r>
            <w:r>
              <w:rPr>
                <w:b/>
                <w:bCs/>
                <w:sz w:val="24"/>
                <w:szCs w:val="28"/>
              </w:rPr>
              <w:br/>
            </w:r>
            <w:r>
              <w:rPr>
                <w:b/>
                <w:bCs/>
                <w:sz w:val="24"/>
                <w:szCs w:val="28"/>
              </w:rPr>
              <w:br/>
            </w:r>
            <w:r w:rsidR="00866D77">
              <w:rPr>
                <w:b/>
                <w:bCs/>
                <w:sz w:val="24"/>
                <w:szCs w:val="28"/>
              </w:rPr>
              <w:t>Younger</w:t>
            </w:r>
            <w:r w:rsidR="00866D77">
              <w:rPr>
                <w:b/>
                <w:bCs/>
                <w:sz w:val="24"/>
                <w:szCs w:val="28"/>
              </w:rPr>
              <w:br/>
            </w:r>
            <w:r w:rsidR="00866D77" w:rsidRPr="00866D77">
              <w:rPr>
                <w:b/>
                <w:bCs/>
                <w:sz w:val="24"/>
                <w:szCs w:val="28"/>
              </w:rPr>
              <w:t>↑</w:t>
            </w:r>
            <w:r w:rsidR="00866D77">
              <w:rPr>
                <w:b/>
                <w:bCs/>
                <w:sz w:val="24"/>
                <w:szCs w:val="28"/>
              </w:rPr>
              <w:t xml:space="preserve"> </w:t>
            </w:r>
            <w:r>
              <w:rPr>
                <w:b/>
                <w:bCs/>
                <w:sz w:val="24"/>
                <w:szCs w:val="28"/>
              </w:rPr>
              <w:t>+</w:t>
            </w:r>
            <w:r w:rsidR="00866D77">
              <w:rPr>
                <w:b/>
                <w:bCs/>
                <w:sz w:val="24"/>
                <w:szCs w:val="28"/>
              </w:rPr>
              <w:t>3</w:t>
            </w:r>
            <w:r>
              <w:rPr>
                <w:b/>
                <w:bCs/>
                <w:sz w:val="24"/>
                <w:szCs w:val="28"/>
              </w:rPr>
              <w:t>8</w:t>
            </w:r>
            <w:r w:rsidR="00866D77">
              <w:rPr>
                <w:b/>
                <w:bCs/>
                <w:sz w:val="24"/>
                <w:szCs w:val="28"/>
              </w:rPr>
              <w:t>.1</w:t>
            </w:r>
            <w:r w:rsidR="00866D77" w:rsidRPr="00866D77">
              <w:rPr>
                <w:b/>
                <w:bCs/>
                <w:sz w:val="24"/>
                <w:szCs w:val="28"/>
              </w:rPr>
              <w:t>%</w:t>
            </w:r>
            <w:r w:rsidR="00866D77">
              <w:rPr>
                <w:b/>
                <w:bCs/>
                <w:sz w:val="24"/>
                <w:szCs w:val="28"/>
              </w:rPr>
              <w:br/>
              <w:t>Older</w:t>
            </w:r>
            <w:r w:rsidR="00866D77">
              <w:rPr>
                <w:b/>
                <w:bCs/>
                <w:sz w:val="24"/>
                <w:szCs w:val="28"/>
              </w:rPr>
              <w:br/>
            </w:r>
            <w:r w:rsidR="00866D77" w:rsidRPr="00866D77">
              <w:rPr>
                <w:b/>
                <w:bCs/>
                <w:sz w:val="24"/>
                <w:szCs w:val="28"/>
              </w:rPr>
              <w:t xml:space="preserve">↓ </w:t>
            </w:r>
            <w:r>
              <w:rPr>
                <w:b/>
                <w:bCs/>
                <w:sz w:val="24"/>
                <w:szCs w:val="28"/>
              </w:rPr>
              <w:t>-</w:t>
            </w:r>
            <w:r w:rsidR="00866D77">
              <w:rPr>
                <w:b/>
                <w:bCs/>
                <w:sz w:val="24"/>
                <w:szCs w:val="28"/>
              </w:rPr>
              <w:t>26.1</w:t>
            </w:r>
            <w:r w:rsidR="00866D77" w:rsidRPr="00866D77">
              <w:rPr>
                <w:b/>
                <w:bCs/>
                <w:sz w:val="24"/>
                <w:szCs w:val="28"/>
              </w:rPr>
              <w:t>%</w:t>
            </w:r>
          </w:p>
        </w:tc>
        <w:tc>
          <w:tcPr>
            <w:tcW w:w="6111" w:type="dxa"/>
            <w:vAlign w:val="center"/>
          </w:tcPr>
          <w:p w14:paraId="27E53298" w14:textId="3000155A" w:rsidR="008856BD" w:rsidRPr="00ED6BA3" w:rsidRDefault="00866D77" w:rsidP="004D3E1D">
            <w:pPr>
              <w:pStyle w:val="TableBodyLeft"/>
              <w:rPr>
                <w:szCs w:val="28"/>
              </w:rPr>
            </w:pPr>
            <w:r w:rsidRPr="00866D77">
              <w:rPr>
                <w:rFonts w:eastAsia="Times New Roman" w:cs="Arial"/>
                <w:color w:val="000000"/>
                <w:szCs w:val="28"/>
                <w:lang w:eastAsia="en-GB"/>
              </w:rPr>
              <w:t>Drives in areas around direct measures, investigative liberation and alternative pathways to prosecution could see a reduction in this.</w:t>
            </w:r>
          </w:p>
        </w:tc>
      </w:tr>
      <w:tr w:rsidR="008856BD" w:rsidRPr="001F70FC" w14:paraId="24DED8D8" w14:textId="77777777" w:rsidTr="00734267">
        <w:trPr>
          <w:cantSplit/>
        </w:trPr>
        <w:tc>
          <w:tcPr>
            <w:tcW w:w="3515" w:type="dxa"/>
            <w:shd w:val="clear" w:color="auto" w:fill="auto"/>
            <w:vAlign w:val="center"/>
          </w:tcPr>
          <w:p w14:paraId="1709F888" w14:textId="6DA8CE29" w:rsidR="008856BD" w:rsidRPr="00250C71" w:rsidRDefault="00866D77" w:rsidP="004D3E1D">
            <w:pPr>
              <w:pStyle w:val="TableBodyLeft"/>
            </w:pPr>
            <w:r w:rsidRPr="00866D77">
              <w:rPr>
                <w:rFonts w:eastAsia="Times New Roman" w:cs="Arial"/>
                <w:color w:val="000000"/>
                <w:lang w:eastAsia="en-GB"/>
              </w:rPr>
              <w:t>Number of Police Direct Measures issued (ASB, FPN  and RPW) (tabular model should be ready 2024/25)</w:t>
            </w:r>
          </w:p>
        </w:tc>
        <w:tc>
          <w:tcPr>
            <w:tcW w:w="2494" w:type="dxa"/>
            <w:vAlign w:val="center"/>
          </w:tcPr>
          <w:p w14:paraId="74902BC1" w14:textId="553198D0" w:rsidR="008856BD" w:rsidRPr="00BB6A6F" w:rsidRDefault="00866D77" w:rsidP="004D3E1D">
            <w:pPr>
              <w:pStyle w:val="TableBodyCentre"/>
              <w:rPr>
                <w:sz w:val="24"/>
                <w:szCs w:val="28"/>
              </w:rPr>
            </w:pPr>
            <w:r>
              <w:rPr>
                <w:sz w:val="24"/>
                <w:szCs w:val="28"/>
              </w:rPr>
              <w:t>ASB FPNs 3,456</w:t>
            </w:r>
            <w:r>
              <w:rPr>
                <w:sz w:val="24"/>
                <w:szCs w:val="28"/>
              </w:rPr>
              <w:br/>
              <w:t>RPWS 14,425</w:t>
            </w:r>
          </w:p>
        </w:tc>
        <w:tc>
          <w:tcPr>
            <w:tcW w:w="1814" w:type="dxa"/>
            <w:vAlign w:val="center"/>
          </w:tcPr>
          <w:p w14:paraId="59EB8DB6" w14:textId="03C7B2D1" w:rsidR="008856BD" w:rsidRPr="00BB6A6F" w:rsidRDefault="00866D77" w:rsidP="00866D77">
            <w:pPr>
              <w:pStyle w:val="TableBodyCentre"/>
              <w:rPr>
                <w:b/>
                <w:bCs/>
                <w:sz w:val="24"/>
                <w:szCs w:val="28"/>
              </w:rPr>
            </w:pPr>
            <w:r>
              <w:rPr>
                <w:b/>
                <w:bCs/>
                <w:sz w:val="24"/>
                <w:szCs w:val="28"/>
              </w:rPr>
              <w:t>ASB FPNs</w:t>
            </w:r>
            <w:r>
              <w:rPr>
                <w:b/>
                <w:bCs/>
                <w:sz w:val="24"/>
                <w:szCs w:val="28"/>
              </w:rPr>
              <w:br/>
            </w:r>
            <w:r w:rsidRPr="00866D77">
              <w:rPr>
                <w:b/>
                <w:bCs/>
                <w:sz w:val="24"/>
                <w:szCs w:val="28"/>
              </w:rPr>
              <w:t xml:space="preserve">↓ </w:t>
            </w:r>
            <w:r w:rsidR="004448F7">
              <w:rPr>
                <w:b/>
                <w:bCs/>
                <w:sz w:val="24"/>
                <w:szCs w:val="28"/>
              </w:rPr>
              <w:t>-11.5</w:t>
            </w:r>
            <w:r w:rsidRPr="00866D77">
              <w:rPr>
                <w:b/>
                <w:bCs/>
                <w:sz w:val="24"/>
                <w:szCs w:val="28"/>
              </w:rPr>
              <w:t>%</w:t>
            </w:r>
            <w:r>
              <w:rPr>
                <w:b/>
                <w:bCs/>
                <w:sz w:val="24"/>
                <w:szCs w:val="28"/>
              </w:rPr>
              <w:br/>
              <w:t>RPW</w:t>
            </w:r>
            <w:r w:rsidRPr="00866D77">
              <w:rPr>
                <w:b/>
                <w:bCs/>
                <w:sz w:val="24"/>
                <w:szCs w:val="28"/>
              </w:rPr>
              <w:t>s</w:t>
            </w:r>
            <w:r>
              <w:rPr>
                <w:b/>
                <w:bCs/>
                <w:sz w:val="24"/>
                <w:szCs w:val="28"/>
              </w:rPr>
              <w:br/>
            </w:r>
            <w:r w:rsidRPr="00866D77">
              <w:rPr>
                <w:b/>
                <w:bCs/>
                <w:sz w:val="24"/>
                <w:szCs w:val="28"/>
              </w:rPr>
              <w:t xml:space="preserve">↓ </w:t>
            </w:r>
            <w:r w:rsidR="004448F7">
              <w:rPr>
                <w:b/>
                <w:bCs/>
                <w:sz w:val="24"/>
                <w:szCs w:val="28"/>
              </w:rPr>
              <w:t>-</w:t>
            </w:r>
            <w:r>
              <w:rPr>
                <w:b/>
                <w:bCs/>
                <w:sz w:val="24"/>
                <w:szCs w:val="28"/>
              </w:rPr>
              <w:t>6.5</w:t>
            </w:r>
            <w:r w:rsidRPr="00866D77">
              <w:rPr>
                <w:b/>
                <w:bCs/>
                <w:sz w:val="24"/>
                <w:szCs w:val="28"/>
              </w:rPr>
              <w:t>%</w:t>
            </w:r>
          </w:p>
        </w:tc>
        <w:tc>
          <w:tcPr>
            <w:tcW w:w="6111" w:type="dxa"/>
            <w:vAlign w:val="center"/>
          </w:tcPr>
          <w:p w14:paraId="299E7E91" w14:textId="77777777" w:rsidR="00866D77" w:rsidRDefault="00866D77" w:rsidP="00866D77">
            <w:pPr>
              <w:pStyle w:val="TableBodyLeft"/>
            </w:pPr>
            <w:r>
              <w:t>New legislation may come in to place adding more crime types where an FPN/RPW can be issued (s.38 currently under review). This will lead to an increase.</w:t>
            </w:r>
          </w:p>
          <w:p w14:paraId="3CA87009" w14:textId="4AFCCD2D" w:rsidR="008856BD" w:rsidRPr="001F70FC" w:rsidRDefault="00866D77" w:rsidP="00866D77">
            <w:pPr>
              <w:pStyle w:val="TableBodyLeft"/>
            </w:pPr>
            <w:r>
              <w:t>Conversely, when people meet the threshold of having 3 FPN/RPWs issued, they are no longer eligible – this will lead to a reduction in the number of persons eligible and usage.</w:t>
            </w:r>
          </w:p>
        </w:tc>
      </w:tr>
      <w:tr w:rsidR="008856BD" w:rsidRPr="001F70FC" w14:paraId="68CAF7E4" w14:textId="77777777" w:rsidTr="00734267">
        <w:trPr>
          <w:cantSplit/>
        </w:trPr>
        <w:tc>
          <w:tcPr>
            <w:tcW w:w="3515" w:type="dxa"/>
            <w:shd w:val="clear" w:color="auto" w:fill="E7E6E6"/>
            <w:vAlign w:val="center"/>
          </w:tcPr>
          <w:p w14:paraId="1431AC90" w14:textId="0565480C" w:rsidR="008856BD" w:rsidRPr="00250C71" w:rsidRDefault="00866D77" w:rsidP="004D3E1D">
            <w:pPr>
              <w:pStyle w:val="TableBodyLeft"/>
            </w:pPr>
            <w:r w:rsidRPr="00866D77">
              <w:t>Number stop and searches</w:t>
            </w:r>
          </w:p>
        </w:tc>
        <w:tc>
          <w:tcPr>
            <w:tcW w:w="2494" w:type="dxa"/>
            <w:vAlign w:val="center"/>
          </w:tcPr>
          <w:p w14:paraId="50B5DED6" w14:textId="480ADD7B" w:rsidR="008856BD" w:rsidRPr="00BB6A6F" w:rsidRDefault="00866D77" w:rsidP="004D3E1D">
            <w:pPr>
              <w:pStyle w:val="TableBodyCentre"/>
              <w:rPr>
                <w:sz w:val="24"/>
                <w:szCs w:val="28"/>
              </w:rPr>
            </w:pPr>
            <w:r>
              <w:rPr>
                <w:sz w:val="24"/>
                <w:szCs w:val="28"/>
              </w:rPr>
              <w:t>23,818</w:t>
            </w:r>
          </w:p>
        </w:tc>
        <w:tc>
          <w:tcPr>
            <w:tcW w:w="1814" w:type="dxa"/>
            <w:vAlign w:val="center"/>
          </w:tcPr>
          <w:p w14:paraId="6C329F5E" w14:textId="5C813434" w:rsidR="008856BD" w:rsidRPr="00BB6A6F" w:rsidRDefault="00866D77" w:rsidP="00866D77">
            <w:pPr>
              <w:pStyle w:val="TableBodyCentre"/>
              <w:rPr>
                <w:b/>
                <w:bCs/>
                <w:sz w:val="24"/>
                <w:szCs w:val="28"/>
              </w:rPr>
            </w:pPr>
            <w:r w:rsidRPr="00866D77">
              <w:rPr>
                <w:b/>
                <w:bCs/>
                <w:sz w:val="24"/>
                <w:szCs w:val="28"/>
              </w:rPr>
              <w:t xml:space="preserve">↑ </w:t>
            </w:r>
            <w:r w:rsidR="004448F7">
              <w:rPr>
                <w:b/>
                <w:bCs/>
                <w:sz w:val="24"/>
                <w:szCs w:val="28"/>
              </w:rPr>
              <w:t>+</w:t>
            </w:r>
            <w:r>
              <w:rPr>
                <w:b/>
                <w:bCs/>
                <w:sz w:val="24"/>
                <w:szCs w:val="28"/>
              </w:rPr>
              <w:t>10.3</w:t>
            </w:r>
            <w:r w:rsidRPr="00866D77">
              <w:rPr>
                <w:b/>
                <w:bCs/>
                <w:sz w:val="24"/>
                <w:szCs w:val="28"/>
              </w:rPr>
              <w:t>%</w:t>
            </w:r>
          </w:p>
        </w:tc>
        <w:tc>
          <w:tcPr>
            <w:tcW w:w="6111" w:type="dxa"/>
            <w:vAlign w:val="center"/>
          </w:tcPr>
          <w:p w14:paraId="6D18BB01" w14:textId="571E8D4B" w:rsidR="008856BD" w:rsidRPr="001F70FC" w:rsidRDefault="004448F7" w:rsidP="004D3E1D">
            <w:pPr>
              <w:pStyle w:val="TableBodyLeft"/>
            </w:pPr>
            <w:r>
              <w:t>The focus of stop and search remains adherence to the Code of Practice, ensuring ethical, intelligence led and proportionate use of this tactic.</w:t>
            </w:r>
          </w:p>
        </w:tc>
      </w:tr>
      <w:tr w:rsidR="008856BD" w:rsidRPr="001F70FC" w14:paraId="711AE2FA" w14:textId="77777777" w:rsidTr="00734267">
        <w:trPr>
          <w:cantSplit/>
        </w:trPr>
        <w:tc>
          <w:tcPr>
            <w:tcW w:w="3515" w:type="dxa"/>
            <w:shd w:val="clear" w:color="auto" w:fill="E7E6E6"/>
            <w:vAlign w:val="center"/>
          </w:tcPr>
          <w:p w14:paraId="4D94E0A3" w14:textId="58006B25" w:rsidR="008856BD" w:rsidRPr="00250C71" w:rsidRDefault="00866D77" w:rsidP="004D3E1D">
            <w:pPr>
              <w:pStyle w:val="TableBodyLeft"/>
            </w:pPr>
            <w:r w:rsidRPr="00866D77">
              <w:lastRenderedPageBreak/>
              <w:t>Proportion of stop and searches that are positive</w:t>
            </w:r>
          </w:p>
        </w:tc>
        <w:tc>
          <w:tcPr>
            <w:tcW w:w="2494" w:type="dxa"/>
            <w:vAlign w:val="center"/>
          </w:tcPr>
          <w:p w14:paraId="59BAE199" w14:textId="40B7EF55" w:rsidR="008856BD" w:rsidRPr="008856BD" w:rsidRDefault="00866D77" w:rsidP="004D3E1D">
            <w:pPr>
              <w:pStyle w:val="TableBodyCentre"/>
              <w:rPr>
                <w:sz w:val="24"/>
                <w:szCs w:val="28"/>
              </w:rPr>
            </w:pPr>
            <w:r>
              <w:rPr>
                <w:sz w:val="24"/>
                <w:szCs w:val="28"/>
              </w:rPr>
              <w:t>29.8%</w:t>
            </w:r>
          </w:p>
        </w:tc>
        <w:tc>
          <w:tcPr>
            <w:tcW w:w="1814" w:type="dxa"/>
            <w:vAlign w:val="center"/>
          </w:tcPr>
          <w:p w14:paraId="2EDD592C" w14:textId="4A1F5ABA" w:rsidR="008856BD" w:rsidRPr="008856BD" w:rsidRDefault="00866D77" w:rsidP="004D3E1D">
            <w:pPr>
              <w:pStyle w:val="TableBodyCentre"/>
              <w:rPr>
                <w:b/>
                <w:bCs/>
                <w:sz w:val="24"/>
                <w:szCs w:val="28"/>
              </w:rPr>
            </w:pPr>
            <w:r w:rsidRPr="00866D77">
              <w:rPr>
                <w:b/>
                <w:bCs/>
                <w:sz w:val="24"/>
                <w:szCs w:val="28"/>
              </w:rPr>
              <w:t xml:space="preserve">↓ </w:t>
            </w:r>
            <w:r w:rsidR="004448F7">
              <w:rPr>
                <w:b/>
                <w:bCs/>
                <w:sz w:val="24"/>
                <w:szCs w:val="28"/>
              </w:rPr>
              <w:t>-</w:t>
            </w:r>
            <w:r>
              <w:rPr>
                <w:b/>
                <w:bCs/>
                <w:sz w:val="24"/>
                <w:szCs w:val="28"/>
              </w:rPr>
              <w:t>3.5</w:t>
            </w:r>
            <w:r w:rsidRPr="00866D77">
              <w:rPr>
                <w:b/>
                <w:bCs/>
                <w:sz w:val="24"/>
                <w:szCs w:val="28"/>
              </w:rPr>
              <w:t>% points</w:t>
            </w:r>
          </w:p>
        </w:tc>
        <w:tc>
          <w:tcPr>
            <w:tcW w:w="6111" w:type="dxa"/>
            <w:vAlign w:val="center"/>
          </w:tcPr>
          <w:p w14:paraId="7CB2C41F" w14:textId="701A1DD9" w:rsidR="008856BD" w:rsidRPr="008856BD" w:rsidRDefault="00866D77" w:rsidP="004D3E1D">
            <w:pPr>
              <w:pStyle w:val="TableBodyLeft"/>
            </w:pPr>
            <w:r w:rsidRPr="00866D77">
              <w:t>While the positive rate of stop and searches has decreased in recent years this can also be linked to improved accuracy of recording and increased confidence in the use of stop and search by officers. It is expected that the positive rate will continue to decrease slightly in the coming year but factors such as the number of items, particularly weapons and drugs, recovered from these searches should also be considered</w:t>
            </w:r>
            <w:r>
              <w:t>.</w:t>
            </w:r>
          </w:p>
        </w:tc>
      </w:tr>
      <w:tr w:rsidR="008856BD" w:rsidRPr="001F70FC" w14:paraId="4C15DC3B" w14:textId="77777777" w:rsidTr="00734267">
        <w:trPr>
          <w:cantSplit/>
        </w:trPr>
        <w:tc>
          <w:tcPr>
            <w:tcW w:w="3515" w:type="dxa"/>
            <w:shd w:val="clear" w:color="auto" w:fill="E7E6E6"/>
            <w:vAlign w:val="center"/>
          </w:tcPr>
          <w:p w14:paraId="2F828BA1" w14:textId="22F3E837" w:rsidR="008856BD" w:rsidRPr="00250C71" w:rsidRDefault="00866D77" w:rsidP="004D3E1D">
            <w:pPr>
              <w:pStyle w:val="TableBodyLeft"/>
            </w:pPr>
            <w:r w:rsidRPr="00866D77">
              <w:rPr>
                <w:rFonts w:eastAsia="Times New Roman" w:cs="Arial"/>
                <w:color w:val="000000"/>
                <w:lang w:eastAsia="en-GB"/>
              </w:rPr>
              <w:t>Stop and search compliance rate (%)</w:t>
            </w:r>
          </w:p>
        </w:tc>
        <w:tc>
          <w:tcPr>
            <w:tcW w:w="2494" w:type="dxa"/>
            <w:vAlign w:val="center"/>
          </w:tcPr>
          <w:p w14:paraId="3E336E3D" w14:textId="481FD376" w:rsidR="008856BD" w:rsidRPr="001F70FC" w:rsidRDefault="00866D77" w:rsidP="004D3E1D">
            <w:pPr>
              <w:pStyle w:val="TableBodyCentre"/>
              <w:rPr>
                <w:sz w:val="24"/>
                <w:szCs w:val="28"/>
              </w:rPr>
            </w:pPr>
            <w:r>
              <w:rPr>
                <w:sz w:val="24"/>
                <w:szCs w:val="28"/>
              </w:rPr>
              <w:t>99.2%</w:t>
            </w:r>
          </w:p>
        </w:tc>
        <w:tc>
          <w:tcPr>
            <w:tcW w:w="1814" w:type="dxa"/>
            <w:shd w:val="clear" w:color="000000" w:fill="FFFFFF"/>
            <w:vAlign w:val="center"/>
          </w:tcPr>
          <w:p w14:paraId="5618F054" w14:textId="2FE85B4D" w:rsidR="008856BD" w:rsidRPr="00BB6A6F" w:rsidRDefault="00866D77" w:rsidP="004D3E1D">
            <w:pPr>
              <w:pStyle w:val="TableBodyCentre"/>
              <w:rPr>
                <w:b/>
                <w:bCs/>
                <w:sz w:val="24"/>
                <w:szCs w:val="28"/>
              </w:rPr>
            </w:pPr>
            <w:r w:rsidRPr="00866D77">
              <w:rPr>
                <w:rFonts w:eastAsia="Times New Roman" w:cs="Arial"/>
                <w:b/>
                <w:bCs/>
                <w:color w:val="000000"/>
                <w:lang w:eastAsia="en-GB"/>
              </w:rPr>
              <w:t xml:space="preserve">↑ </w:t>
            </w:r>
            <w:r w:rsidR="004448F7">
              <w:rPr>
                <w:rFonts w:eastAsia="Times New Roman" w:cs="Arial"/>
                <w:b/>
                <w:bCs/>
                <w:color w:val="000000"/>
                <w:lang w:eastAsia="en-GB"/>
              </w:rPr>
              <w:t>+</w:t>
            </w:r>
            <w:r w:rsidRPr="00866D77">
              <w:rPr>
                <w:rFonts w:eastAsia="Times New Roman" w:cs="Arial"/>
                <w:b/>
                <w:bCs/>
                <w:color w:val="000000"/>
                <w:lang w:eastAsia="en-GB"/>
              </w:rPr>
              <w:t>0.</w:t>
            </w:r>
            <w:r>
              <w:rPr>
                <w:rFonts w:eastAsia="Times New Roman" w:cs="Arial"/>
                <w:b/>
                <w:bCs/>
                <w:color w:val="000000"/>
                <w:lang w:eastAsia="en-GB"/>
              </w:rPr>
              <w:t>3</w:t>
            </w:r>
            <w:r w:rsidRPr="00866D77">
              <w:rPr>
                <w:rFonts w:eastAsia="Times New Roman" w:cs="Arial"/>
                <w:b/>
                <w:bCs/>
                <w:color w:val="000000"/>
                <w:lang w:eastAsia="en-GB"/>
              </w:rPr>
              <w:t>% points</w:t>
            </w:r>
          </w:p>
        </w:tc>
        <w:tc>
          <w:tcPr>
            <w:tcW w:w="6111" w:type="dxa"/>
            <w:vAlign w:val="center"/>
          </w:tcPr>
          <w:p w14:paraId="15C89C03" w14:textId="519C6B1F" w:rsidR="008856BD" w:rsidRPr="001F70FC" w:rsidRDefault="00866D77" w:rsidP="004D3E1D">
            <w:pPr>
              <w:pStyle w:val="TableBodyLeft"/>
            </w:pPr>
            <w:r w:rsidRPr="00866D77">
              <w:t>Compliance with the Stop and Search Code of Practice remains the most important measurement of stop and search activity by Police Scotland. This has stayed at close to 100% in recent years and is expected to remain so.</w:t>
            </w:r>
          </w:p>
        </w:tc>
      </w:tr>
      <w:tr w:rsidR="008856BD" w:rsidRPr="001F70FC" w14:paraId="1BD4EBF5" w14:textId="77777777" w:rsidTr="00734267">
        <w:trPr>
          <w:cantSplit/>
        </w:trPr>
        <w:tc>
          <w:tcPr>
            <w:tcW w:w="3515" w:type="dxa"/>
            <w:shd w:val="clear" w:color="auto" w:fill="auto"/>
            <w:vAlign w:val="center"/>
          </w:tcPr>
          <w:p w14:paraId="7DAEA5A9" w14:textId="4C4C43E8" w:rsidR="008856BD" w:rsidRPr="00866D77" w:rsidRDefault="00866D77" w:rsidP="004D3E1D">
            <w:pPr>
              <w:pStyle w:val="TableBodyLeft"/>
            </w:pPr>
            <w:r w:rsidRPr="00866D77">
              <w:rPr>
                <w:rFonts w:eastAsia="Times New Roman" w:cs="Arial"/>
                <w:lang w:eastAsia="en-GB"/>
              </w:rPr>
              <w:t>Number of bail offences</w:t>
            </w:r>
          </w:p>
        </w:tc>
        <w:tc>
          <w:tcPr>
            <w:tcW w:w="2494" w:type="dxa"/>
            <w:vAlign w:val="center"/>
          </w:tcPr>
          <w:p w14:paraId="3016499E" w14:textId="1FF126D3" w:rsidR="008856BD" w:rsidRPr="001F70FC" w:rsidRDefault="00866D77" w:rsidP="004D3E1D">
            <w:pPr>
              <w:pStyle w:val="TableBodyCentre"/>
              <w:rPr>
                <w:sz w:val="24"/>
                <w:szCs w:val="28"/>
              </w:rPr>
            </w:pPr>
            <w:r>
              <w:rPr>
                <w:sz w:val="24"/>
                <w:szCs w:val="28"/>
              </w:rPr>
              <w:t>9,393</w:t>
            </w:r>
          </w:p>
        </w:tc>
        <w:tc>
          <w:tcPr>
            <w:tcW w:w="1814" w:type="dxa"/>
            <w:vAlign w:val="center"/>
          </w:tcPr>
          <w:p w14:paraId="62130ABD" w14:textId="093F9272" w:rsidR="008856BD" w:rsidRPr="00033810" w:rsidRDefault="00866D77" w:rsidP="004D3E1D">
            <w:pPr>
              <w:pStyle w:val="TableBodyCentre"/>
              <w:rPr>
                <w:b/>
                <w:bCs/>
                <w:sz w:val="24"/>
                <w:szCs w:val="28"/>
              </w:rPr>
            </w:pPr>
            <w:r w:rsidRPr="00866D77">
              <w:rPr>
                <w:b/>
                <w:bCs/>
                <w:sz w:val="24"/>
                <w:szCs w:val="28"/>
              </w:rPr>
              <w:t xml:space="preserve">↑ </w:t>
            </w:r>
            <w:r w:rsidR="00A91CFB">
              <w:rPr>
                <w:b/>
                <w:bCs/>
                <w:sz w:val="24"/>
                <w:szCs w:val="28"/>
              </w:rPr>
              <w:t>+</w:t>
            </w:r>
            <w:r>
              <w:rPr>
                <w:b/>
                <w:bCs/>
                <w:sz w:val="24"/>
                <w:szCs w:val="28"/>
              </w:rPr>
              <w:t>13.4%</w:t>
            </w:r>
          </w:p>
        </w:tc>
        <w:tc>
          <w:tcPr>
            <w:tcW w:w="6111" w:type="dxa"/>
            <w:vAlign w:val="center"/>
          </w:tcPr>
          <w:p w14:paraId="0F8FD46C" w14:textId="551174F8" w:rsidR="008856BD" w:rsidRPr="001F70FC" w:rsidRDefault="00A91CFB" w:rsidP="004D3E1D">
            <w:pPr>
              <w:pStyle w:val="TableBodyLeft"/>
            </w:pPr>
            <w:r>
              <w:t>Police Scotland will continue to monitor bail offences and work with criminal justice partners as necessary.</w:t>
            </w:r>
          </w:p>
        </w:tc>
      </w:tr>
      <w:tr w:rsidR="008856BD" w:rsidRPr="001F70FC" w14:paraId="4C8D7EF2" w14:textId="77777777" w:rsidTr="00734267">
        <w:trPr>
          <w:cantSplit/>
        </w:trPr>
        <w:tc>
          <w:tcPr>
            <w:tcW w:w="3515" w:type="dxa"/>
            <w:shd w:val="clear" w:color="auto" w:fill="auto"/>
            <w:vAlign w:val="center"/>
          </w:tcPr>
          <w:p w14:paraId="526CDCBC" w14:textId="35E2F0C9" w:rsidR="008856BD" w:rsidRPr="00250C71" w:rsidRDefault="00866D77" w:rsidP="004D3E1D">
            <w:pPr>
              <w:pStyle w:val="TableBodyLeft"/>
            </w:pPr>
            <w:r w:rsidRPr="00866D77">
              <w:rPr>
                <w:rFonts w:eastAsia="Times New Roman" w:cs="Arial"/>
                <w:color w:val="000000"/>
                <w:lang w:eastAsia="en-GB"/>
              </w:rPr>
              <w:t>Number of possession of offensive weapons</w:t>
            </w:r>
          </w:p>
        </w:tc>
        <w:tc>
          <w:tcPr>
            <w:tcW w:w="2494" w:type="dxa"/>
            <w:vAlign w:val="center"/>
          </w:tcPr>
          <w:p w14:paraId="355D041F" w14:textId="5D5ADB68" w:rsidR="008856BD" w:rsidRPr="001F70FC" w:rsidRDefault="00866D77" w:rsidP="004D3E1D">
            <w:pPr>
              <w:pStyle w:val="TableBodyCentre"/>
              <w:rPr>
                <w:sz w:val="24"/>
                <w:szCs w:val="28"/>
              </w:rPr>
            </w:pPr>
            <w:r>
              <w:rPr>
                <w:sz w:val="24"/>
                <w:szCs w:val="28"/>
              </w:rPr>
              <w:t>8,433</w:t>
            </w:r>
          </w:p>
        </w:tc>
        <w:tc>
          <w:tcPr>
            <w:tcW w:w="1814" w:type="dxa"/>
            <w:vAlign w:val="center"/>
          </w:tcPr>
          <w:p w14:paraId="4C73DB59" w14:textId="19C12AEF" w:rsidR="008856BD" w:rsidRPr="00BB6A6F" w:rsidRDefault="008856BD" w:rsidP="004D3E1D">
            <w:pPr>
              <w:pStyle w:val="TableBodyCentre"/>
              <w:rPr>
                <w:b/>
                <w:bCs/>
                <w:sz w:val="24"/>
                <w:szCs w:val="28"/>
              </w:rPr>
            </w:pPr>
            <w:r w:rsidRPr="008856BD">
              <w:rPr>
                <w:b/>
                <w:bCs/>
                <w:sz w:val="24"/>
                <w:szCs w:val="28"/>
              </w:rPr>
              <w:t xml:space="preserve">↑ </w:t>
            </w:r>
            <w:r w:rsidR="00A91CFB">
              <w:rPr>
                <w:b/>
                <w:bCs/>
                <w:sz w:val="24"/>
                <w:szCs w:val="28"/>
              </w:rPr>
              <w:t>+</w:t>
            </w:r>
            <w:r w:rsidR="00866D77">
              <w:rPr>
                <w:b/>
                <w:bCs/>
                <w:sz w:val="24"/>
                <w:szCs w:val="28"/>
              </w:rPr>
              <w:t>14.2</w:t>
            </w:r>
            <w:r w:rsidRPr="008856BD">
              <w:rPr>
                <w:b/>
                <w:bCs/>
                <w:sz w:val="24"/>
                <w:szCs w:val="28"/>
              </w:rPr>
              <w:t>%</w:t>
            </w:r>
          </w:p>
        </w:tc>
        <w:tc>
          <w:tcPr>
            <w:tcW w:w="6111" w:type="dxa"/>
            <w:vAlign w:val="center"/>
          </w:tcPr>
          <w:p w14:paraId="13B2C71E" w14:textId="4E3C34DC" w:rsidR="008856BD" w:rsidRPr="001F70FC" w:rsidRDefault="00A91CFB" w:rsidP="004D3E1D">
            <w:pPr>
              <w:pStyle w:val="TableBodyLeft"/>
            </w:pPr>
            <w:r>
              <w:t>Commencement number 3 of the Offensive Weapons Act 2019 took effect in March 2023 creating new offences regarding the possession of weapons. It is likely that the number of possession of offensive weapons crimes will increase compared to recent years as a result.</w:t>
            </w:r>
          </w:p>
        </w:tc>
      </w:tr>
    </w:tbl>
    <w:p w14:paraId="71C93470" w14:textId="57A0B455" w:rsidR="003E176C" w:rsidRDefault="00210FE0" w:rsidP="003E176C">
      <w:pPr>
        <w:pStyle w:val="Heading3"/>
        <w:rPr>
          <w:lang w:eastAsia="en-GB"/>
        </w:rPr>
      </w:pPr>
      <w:bookmarkStart w:id="34" w:name="_Toc160788557"/>
      <w:r>
        <w:rPr>
          <w:lang w:eastAsia="en-GB"/>
        </w:rPr>
        <w:lastRenderedPageBreak/>
        <w:t>Operational Objective</w:t>
      </w:r>
      <w:r w:rsidR="00B318F2">
        <w:rPr>
          <w:lang w:eastAsia="en-GB"/>
        </w:rPr>
        <w:t>:</w:t>
      </w:r>
      <w:r w:rsidR="003E176C">
        <w:rPr>
          <w:lang w:eastAsia="en-GB"/>
        </w:rPr>
        <w:t xml:space="preserve"> </w:t>
      </w:r>
      <w:r w:rsidR="00B318F2">
        <w:rPr>
          <w:lang w:eastAsia="en-GB"/>
        </w:rPr>
        <w:t>Our People</w:t>
      </w:r>
      <w:bookmarkEnd w:id="34"/>
    </w:p>
    <w:tbl>
      <w:tblPr>
        <w:tblW w:w="1393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35"/>
      </w:tblGrid>
      <w:tr w:rsidR="003E176C" w:rsidRPr="00CE7215" w14:paraId="0BA49FE5" w14:textId="77777777" w:rsidTr="00734267">
        <w:trPr>
          <w:trHeight w:val="454"/>
        </w:trPr>
        <w:tc>
          <w:tcPr>
            <w:tcW w:w="13935" w:type="dxa"/>
            <w:shd w:val="clear" w:color="auto" w:fill="B4C6E7"/>
            <w:vAlign w:val="center"/>
          </w:tcPr>
          <w:p w14:paraId="4EED961C" w14:textId="77777777" w:rsidR="003E176C" w:rsidRDefault="003E176C" w:rsidP="004D3E1D">
            <w:pPr>
              <w:pStyle w:val="TableHeaderLeft"/>
            </w:pPr>
            <w:r>
              <w:t>Core Questions</w:t>
            </w:r>
          </w:p>
        </w:tc>
      </w:tr>
      <w:tr w:rsidR="00B318F2" w:rsidRPr="00CE7215" w14:paraId="4376E84E" w14:textId="77777777" w:rsidTr="00734267">
        <w:trPr>
          <w:trHeight w:val="454"/>
        </w:trPr>
        <w:tc>
          <w:tcPr>
            <w:tcW w:w="13935" w:type="dxa"/>
            <w:shd w:val="clear" w:color="auto" w:fill="auto"/>
            <w:vAlign w:val="center"/>
          </w:tcPr>
          <w:p w14:paraId="4596C100" w14:textId="297972A9" w:rsidR="00B318F2" w:rsidRDefault="00B318F2" w:rsidP="00B318F2">
            <w:pPr>
              <w:pStyle w:val="TableBodyLeft"/>
            </w:pPr>
            <w:r>
              <w:t xml:space="preserve">How good is Police Scotland </w:t>
            </w:r>
            <w:r w:rsidRPr="00866D77">
              <w:t>at building, developing and looking after its workforce and encouraging an ethical, lawful and inclusive workplace</w:t>
            </w:r>
            <w:r>
              <w:t>?</w:t>
            </w:r>
          </w:p>
        </w:tc>
      </w:tr>
      <w:tr w:rsidR="003E176C" w:rsidRPr="00CE7215" w14:paraId="13860936" w14:textId="77777777" w:rsidTr="00734267">
        <w:trPr>
          <w:trHeight w:val="454"/>
        </w:trPr>
        <w:tc>
          <w:tcPr>
            <w:tcW w:w="13935" w:type="dxa"/>
            <w:shd w:val="clear" w:color="auto" w:fill="B4C6E7"/>
            <w:vAlign w:val="center"/>
          </w:tcPr>
          <w:p w14:paraId="2F6D69F1" w14:textId="77777777" w:rsidR="003E176C" w:rsidRPr="00914D84" w:rsidRDefault="003E176C" w:rsidP="004D3E1D">
            <w:pPr>
              <w:pStyle w:val="TableHeaderLeft"/>
            </w:pPr>
            <w:r>
              <w:t>What does good look like?</w:t>
            </w:r>
          </w:p>
        </w:tc>
      </w:tr>
      <w:tr w:rsidR="00B318F2" w:rsidRPr="00CE7215" w14:paraId="0948C762" w14:textId="77777777" w:rsidTr="00734267">
        <w:trPr>
          <w:trHeight w:val="454"/>
        </w:trPr>
        <w:tc>
          <w:tcPr>
            <w:tcW w:w="13935" w:type="dxa"/>
            <w:shd w:val="clear" w:color="auto" w:fill="auto"/>
            <w:vAlign w:val="center"/>
          </w:tcPr>
          <w:p w14:paraId="181C1B1C" w14:textId="40B78790" w:rsidR="00B318F2" w:rsidRDefault="00B318F2" w:rsidP="00B318F2">
            <w:pPr>
              <w:pStyle w:val="TableBodyLeft"/>
            </w:pPr>
            <w:r w:rsidRPr="006415EC">
              <w:t xml:space="preserve">The force </w:t>
            </w:r>
            <w:r w:rsidRPr="00866D77">
              <w:t>is taking effective action to address any well-being challenges it has identified. It provides a good range of preventative and supportive measures, including enhanced support to those in high-risk roles or those experiencing potentially traumatic incidents</w:t>
            </w:r>
            <w:r>
              <w:t>.</w:t>
            </w:r>
          </w:p>
        </w:tc>
      </w:tr>
      <w:tr w:rsidR="00B318F2" w:rsidRPr="00CE7215" w14:paraId="03E659E1" w14:textId="77777777" w:rsidTr="00734267">
        <w:trPr>
          <w:trHeight w:val="454"/>
        </w:trPr>
        <w:tc>
          <w:tcPr>
            <w:tcW w:w="13935" w:type="dxa"/>
            <w:shd w:val="clear" w:color="auto" w:fill="auto"/>
            <w:vAlign w:val="center"/>
          </w:tcPr>
          <w:p w14:paraId="4815B5A5" w14:textId="227284A3" w:rsidR="00B318F2" w:rsidRPr="00914D84" w:rsidRDefault="00B318F2" w:rsidP="00B318F2">
            <w:pPr>
              <w:pStyle w:val="TableBodyLeft"/>
            </w:pPr>
            <w:r w:rsidRPr="00CF7AB4">
              <w:t>The force’s occupational health service provides support and interventions that improve officer and staff well-being</w:t>
            </w:r>
            <w:r w:rsidRPr="006415EC">
              <w:t>.</w:t>
            </w:r>
          </w:p>
        </w:tc>
      </w:tr>
    </w:tbl>
    <w:p w14:paraId="3FB8BD26" w14:textId="77777777" w:rsidR="00CF7AB4" w:rsidRDefault="00CF7AB4" w:rsidP="001A478D">
      <w:pPr>
        <w:pStyle w:val="Heading4"/>
      </w:pPr>
      <w:r w:rsidRPr="001F70FC">
        <w:t>Key Performance Indicators (KPI</w:t>
      </w:r>
      <w:r>
        <w:t>)</w:t>
      </w:r>
    </w:p>
    <w:tbl>
      <w:tblPr>
        <w:tblStyle w:val="TableGrid"/>
        <w:tblW w:w="13934" w:type="dxa"/>
        <w:tblLook w:val="04A0" w:firstRow="1" w:lastRow="0" w:firstColumn="1" w:lastColumn="0" w:noHBand="0" w:noVBand="1"/>
        <w:tblCaption w:val="Number of Staff within each team in Corporate Communications on Early, Day or Night shift"/>
        <w:tblDescription w:val="This table outlines the following information. News and Account Management Team has 10 people on the early shift, 10 people on the day shift and 10 people on the night shift. The Specialist Services Team has 5 people on the early shift, 4 people on the day shift and 6 people on the night shift. The Projects and Delivery Team has 8 people on the early shift, 7 people on the day shift and 6 people on the night shift."/>
      </w:tblPr>
      <w:tblGrid>
        <w:gridCol w:w="3515"/>
        <w:gridCol w:w="2494"/>
        <w:gridCol w:w="1814"/>
        <w:gridCol w:w="6111"/>
      </w:tblGrid>
      <w:tr w:rsidR="00CF7AB4" w:rsidRPr="001F70FC" w14:paraId="38D449F9" w14:textId="77777777" w:rsidTr="00734267">
        <w:trPr>
          <w:cantSplit/>
          <w:tblHeader/>
        </w:trPr>
        <w:tc>
          <w:tcPr>
            <w:tcW w:w="3515" w:type="dxa"/>
            <w:shd w:val="clear" w:color="auto" w:fill="B4C6E7"/>
            <w:vAlign w:val="center"/>
          </w:tcPr>
          <w:p w14:paraId="0D11A362" w14:textId="77777777" w:rsidR="00CF7AB4" w:rsidRPr="001F70FC" w:rsidRDefault="00CF7AB4" w:rsidP="004D3E1D">
            <w:pPr>
              <w:pStyle w:val="TableHeaderLeft"/>
            </w:pPr>
            <w:r>
              <w:t>Indicator</w:t>
            </w:r>
          </w:p>
        </w:tc>
        <w:tc>
          <w:tcPr>
            <w:tcW w:w="2494" w:type="dxa"/>
            <w:shd w:val="clear" w:color="auto" w:fill="B4C6E7"/>
            <w:vAlign w:val="center"/>
          </w:tcPr>
          <w:p w14:paraId="78B58CD0" w14:textId="77777777" w:rsidR="00CF7AB4" w:rsidRPr="001F70FC" w:rsidRDefault="00CF7AB4" w:rsidP="004D3E1D">
            <w:pPr>
              <w:pStyle w:val="TableHeaderCentre"/>
            </w:pPr>
            <w:r>
              <w:t>Current Position (as at 31 Dec 2023)</w:t>
            </w:r>
          </w:p>
        </w:tc>
        <w:tc>
          <w:tcPr>
            <w:tcW w:w="1814" w:type="dxa"/>
            <w:shd w:val="clear" w:color="auto" w:fill="B4C6E7"/>
            <w:vAlign w:val="center"/>
          </w:tcPr>
          <w:p w14:paraId="67E7F9D3" w14:textId="77777777" w:rsidR="00CF7AB4" w:rsidRPr="001F70FC" w:rsidRDefault="00CF7AB4" w:rsidP="004D3E1D">
            <w:pPr>
              <w:pStyle w:val="TableHeaderCentre"/>
            </w:pPr>
            <w:r>
              <w:t>Compared to PYTD</w:t>
            </w:r>
          </w:p>
        </w:tc>
        <w:tc>
          <w:tcPr>
            <w:tcW w:w="6111" w:type="dxa"/>
            <w:shd w:val="clear" w:color="auto" w:fill="B4C6E7"/>
            <w:vAlign w:val="center"/>
          </w:tcPr>
          <w:p w14:paraId="49681401" w14:textId="77777777" w:rsidR="00CF7AB4" w:rsidRPr="001F70FC" w:rsidRDefault="00CF7AB4" w:rsidP="004D3E1D">
            <w:pPr>
              <w:pStyle w:val="TableHeaderLeft"/>
            </w:pPr>
            <w:r>
              <w:t>Forward Looking Factors</w:t>
            </w:r>
          </w:p>
        </w:tc>
      </w:tr>
      <w:tr w:rsidR="00CF7AB4" w:rsidRPr="001F70FC" w14:paraId="320F68F1" w14:textId="77777777" w:rsidTr="00734267">
        <w:trPr>
          <w:cantSplit/>
        </w:trPr>
        <w:tc>
          <w:tcPr>
            <w:tcW w:w="3515" w:type="dxa"/>
            <w:shd w:val="clear" w:color="auto" w:fill="auto"/>
            <w:vAlign w:val="center"/>
          </w:tcPr>
          <w:p w14:paraId="4326A69B" w14:textId="532645D7" w:rsidR="00CF7AB4" w:rsidRPr="00250C71" w:rsidRDefault="00CF7AB4" w:rsidP="004D3E1D">
            <w:pPr>
              <w:pStyle w:val="TableBodyLeft"/>
            </w:pPr>
            <w:r w:rsidRPr="00CF7AB4">
              <w:t>FTE/Headcount against budgeted establishment</w:t>
            </w:r>
          </w:p>
        </w:tc>
        <w:tc>
          <w:tcPr>
            <w:tcW w:w="2494" w:type="dxa"/>
            <w:vAlign w:val="center"/>
          </w:tcPr>
          <w:p w14:paraId="3CD25749" w14:textId="770783BD" w:rsidR="00CF7AB4" w:rsidRPr="00BB6A6F" w:rsidRDefault="00CF7AB4" w:rsidP="004D3E1D">
            <w:pPr>
              <w:pStyle w:val="TableBodyCentre"/>
              <w:rPr>
                <w:sz w:val="24"/>
                <w:szCs w:val="28"/>
              </w:rPr>
            </w:pPr>
            <w:r w:rsidRPr="00CF7AB4">
              <w:rPr>
                <w:sz w:val="24"/>
                <w:szCs w:val="28"/>
              </w:rPr>
              <w:t>16,312.75 FT vs 16,634 BE</w:t>
            </w:r>
          </w:p>
        </w:tc>
        <w:tc>
          <w:tcPr>
            <w:tcW w:w="1814" w:type="dxa"/>
            <w:vAlign w:val="center"/>
          </w:tcPr>
          <w:p w14:paraId="6C6B503A" w14:textId="718C5CDC" w:rsidR="00CF7AB4" w:rsidRPr="00BB6A6F" w:rsidRDefault="00CF7AB4" w:rsidP="004D3E1D">
            <w:pPr>
              <w:pStyle w:val="TableBodyCentre"/>
              <w:rPr>
                <w:b/>
                <w:bCs/>
                <w:sz w:val="24"/>
                <w:szCs w:val="28"/>
              </w:rPr>
            </w:pPr>
            <w:r w:rsidRPr="00866D77">
              <w:rPr>
                <w:b/>
                <w:bCs/>
                <w:sz w:val="24"/>
                <w:szCs w:val="28"/>
              </w:rPr>
              <w:t xml:space="preserve">↓ </w:t>
            </w:r>
            <w:r w:rsidR="00A91CFB">
              <w:rPr>
                <w:b/>
                <w:bCs/>
                <w:sz w:val="24"/>
                <w:szCs w:val="28"/>
              </w:rPr>
              <w:t>-</w:t>
            </w:r>
            <w:r>
              <w:rPr>
                <w:b/>
                <w:bCs/>
                <w:sz w:val="24"/>
                <w:szCs w:val="28"/>
              </w:rPr>
              <w:t>1.9</w:t>
            </w:r>
            <w:r w:rsidRPr="00866D77">
              <w:rPr>
                <w:b/>
                <w:bCs/>
                <w:sz w:val="24"/>
                <w:szCs w:val="28"/>
              </w:rPr>
              <w:t>%</w:t>
            </w:r>
          </w:p>
        </w:tc>
        <w:tc>
          <w:tcPr>
            <w:tcW w:w="6111" w:type="dxa"/>
            <w:vAlign w:val="center"/>
          </w:tcPr>
          <w:p w14:paraId="6BF1B090" w14:textId="44177808" w:rsidR="00CF7AB4" w:rsidRPr="00ED6BA3" w:rsidRDefault="00CF7AB4" w:rsidP="004D3E1D">
            <w:pPr>
              <w:pStyle w:val="TableBodyLeft"/>
              <w:rPr>
                <w:szCs w:val="28"/>
              </w:rPr>
            </w:pPr>
            <w:r w:rsidRPr="00CF7AB4">
              <w:rPr>
                <w:rFonts w:eastAsia="Times New Roman" w:cs="Arial"/>
                <w:color w:val="000000"/>
                <w:szCs w:val="28"/>
                <w:lang w:eastAsia="en-GB"/>
              </w:rPr>
              <w:t>Budget constraints will continue to prove challenging in the forthcoming year</w:t>
            </w:r>
            <w:r>
              <w:rPr>
                <w:rFonts w:eastAsia="Times New Roman" w:cs="Arial"/>
                <w:color w:val="000000"/>
                <w:szCs w:val="28"/>
                <w:lang w:eastAsia="en-GB"/>
              </w:rPr>
              <w:t>.</w:t>
            </w:r>
          </w:p>
        </w:tc>
      </w:tr>
      <w:tr w:rsidR="00CF7AB4" w:rsidRPr="001F70FC" w14:paraId="0E284348" w14:textId="77777777" w:rsidTr="00734267">
        <w:trPr>
          <w:cantSplit/>
        </w:trPr>
        <w:tc>
          <w:tcPr>
            <w:tcW w:w="3515" w:type="dxa"/>
            <w:shd w:val="clear" w:color="auto" w:fill="auto"/>
            <w:vAlign w:val="center"/>
          </w:tcPr>
          <w:p w14:paraId="1439BD4B" w14:textId="4D918B66" w:rsidR="00CF7AB4" w:rsidRPr="00250C71" w:rsidRDefault="00CF7AB4" w:rsidP="004D3E1D">
            <w:pPr>
              <w:pStyle w:val="TableBodyLeft"/>
            </w:pPr>
            <w:r w:rsidRPr="00CF7AB4">
              <w:rPr>
                <w:rFonts w:eastAsia="Times New Roman" w:cs="Arial"/>
                <w:color w:val="000000"/>
                <w:lang w:eastAsia="en-GB"/>
              </w:rPr>
              <w:t>Modified duties by deployability</w:t>
            </w:r>
          </w:p>
        </w:tc>
        <w:tc>
          <w:tcPr>
            <w:tcW w:w="2494" w:type="dxa"/>
            <w:vAlign w:val="center"/>
          </w:tcPr>
          <w:p w14:paraId="061FB4A0" w14:textId="0A802E71" w:rsidR="00CF7AB4" w:rsidRPr="00BB6A6F" w:rsidRDefault="00CF7AB4" w:rsidP="004D3E1D">
            <w:pPr>
              <w:pStyle w:val="TableBodyCentre"/>
              <w:rPr>
                <w:sz w:val="24"/>
                <w:szCs w:val="28"/>
              </w:rPr>
            </w:pPr>
            <w:r>
              <w:rPr>
                <w:sz w:val="24"/>
                <w:szCs w:val="28"/>
              </w:rPr>
              <w:t>Baseline</w:t>
            </w:r>
          </w:p>
        </w:tc>
        <w:tc>
          <w:tcPr>
            <w:tcW w:w="1814" w:type="dxa"/>
            <w:vAlign w:val="center"/>
          </w:tcPr>
          <w:p w14:paraId="09611174" w14:textId="7A2C3F25" w:rsidR="00CF7AB4" w:rsidRPr="00BB6A6F" w:rsidRDefault="00CF7AB4" w:rsidP="004D3E1D">
            <w:pPr>
              <w:pStyle w:val="TableBodyCentre"/>
              <w:rPr>
                <w:b/>
                <w:bCs/>
                <w:sz w:val="24"/>
                <w:szCs w:val="28"/>
              </w:rPr>
            </w:pPr>
            <w:r>
              <w:rPr>
                <w:b/>
                <w:bCs/>
                <w:sz w:val="24"/>
                <w:szCs w:val="28"/>
              </w:rPr>
              <w:t>Baseline</w:t>
            </w:r>
          </w:p>
        </w:tc>
        <w:tc>
          <w:tcPr>
            <w:tcW w:w="6111" w:type="dxa"/>
            <w:vAlign w:val="center"/>
          </w:tcPr>
          <w:p w14:paraId="24633D02" w14:textId="28CA5195" w:rsidR="00CF7AB4" w:rsidRPr="001F70FC" w:rsidRDefault="00A91CFB" w:rsidP="004D3E1D">
            <w:pPr>
              <w:pStyle w:val="TableBodyLeft"/>
            </w:pPr>
            <w:r>
              <w:t>This is a new indicator and we will continue to baseline and monitor this data.</w:t>
            </w:r>
          </w:p>
        </w:tc>
      </w:tr>
      <w:tr w:rsidR="00A91CFB" w:rsidRPr="001F70FC" w14:paraId="17273D97" w14:textId="77777777" w:rsidTr="00734267">
        <w:trPr>
          <w:cantSplit/>
        </w:trPr>
        <w:tc>
          <w:tcPr>
            <w:tcW w:w="3515" w:type="dxa"/>
            <w:shd w:val="clear" w:color="auto" w:fill="auto"/>
            <w:vAlign w:val="center"/>
          </w:tcPr>
          <w:p w14:paraId="39A9D48F" w14:textId="7DBB3D23" w:rsidR="00A91CFB" w:rsidRPr="00250C71" w:rsidRDefault="00A91CFB" w:rsidP="00A91CFB">
            <w:pPr>
              <w:pStyle w:val="TableBodyLeft"/>
            </w:pPr>
            <w:r w:rsidRPr="00CF7AB4">
              <w:lastRenderedPageBreak/>
              <w:t>Modified Duties by category</w:t>
            </w:r>
          </w:p>
        </w:tc>
        <w:tc>
          <w:tcPr>
            <w:tcW w:w="2494" w:type="dxa"/>
            <w:vAlign w:val="center"/>
          </w:tcPr>
          <w:p w14:paraId="434C3CA7" w14:textId="79261AA7" w:rsidR="00A91CFB" w:rsidRPr="00BB6A6F" w:rsidRDefault="00A91CFB" w:rsidP="00A91CFB">
            <w:pPr>
              <w:pStyle w:val="TableBodyCentre"/>
              <w:rPr>
                <w:sz w:val="24"/>
                <w:szCs w:val="28"/>
              </w:rPr>
            </w:pPr>
            <w:r w:rsidRPr="00CF7AB4">
              <w:rPr>
                <w:sz w:val="24"/>
                <w:szCs w:val="28"/>
              </w:rPr>
              <w:t xml:space="preserve">Adjusted </w:t>
            </w:r>
            <w:r>
              <w:rPr>
                <w:sz w:val="24"/>
                <w:szCs w:val="28"/>
              </w:rPr>
              <w:t>–</w:t>
            </w:r>
            <w:r w:rsidRPr="00CF7AB4">
              <w:rPr>
                <w:sz w:val="24"/>
                <w:szCs w:val="28"/>
              </w:rPr>
              <w:t xml:space="preserve"> 1555</w:t>
            </w:r>
            <w:r>
              <w:rPr>
                <w:sz w:val="24"/>
                <w:szCs w:val="28"/>
              </w:rPr>
              <w:br/>
            </w:r>
            <w:r w:rsidRPr="00CF7AB4">
              <w:rPr>
                <w:sz w:val="24"/>
                <w:szCs w:val="28"/>
              </w:rPr>
              <w:t xml:space="preserve">Ill Health Retiral Retained </w:t>
            </w:r>
            <w:r>
              <w:rPr>
                <w:sz w:val="24"/>
                <w:szCs w:val="28"/>
              </w:rPr>
              <w:t>–</w:t>
            </w:r>
            <w:r w:rsidRPr="00CF7AB4">
              <w:rPr>
                <w:sz w:val="24"/>
                <w:szCs w:val="28"/>
              </w:rPr>
              <w:t xml:space="preserve"> 54</w:t>
            </w:r>
            <w:r>
              <w:rPr>
                <w:sz w:val="24"/>
                <w:szCs w:val="28"/>
              </w:rPr>
              <w:br/>
            </w:r>
            <w:r w:rsidRPr="00CF7AB4">
              <w:rPr>
                <w:sz w:val="24"/>
                <w:szCs w:val="28"/>
              </w:rPr>
              <w:t xml:space="preserve">Protected </w:t>
            </w:r>
            <w:r>
              <w:rPr>
                <w:sz w:val="24"/>
                <w:szCs w:val="28"/>
              </w:rPr>
              <w:t>–</w:t>
            </w:r>
            <w:r w:rsidRPr="00CF7AB4">
              <w:rPr>
                <w:sz w:val="24"/>
                <w:szCs w:val="28"/>
              </w:rPr>
              <w:t xml:space="preserve"> 177</w:t>
            </w:r>
            <w:r>
              <w:rPr>
                <w:sz w:val="24"/>
                <w:szCs w:val="28"/>
              </w:rPr>
              <w:br/>
            </w:r>
            <w:r w:rsidRPr="00CF7AB4">
              <w:rPr>
                <w:sz w:val="24"/>
                <w:szCs w:val="28"/>
              </w:rPr>
              <w:t>Recup</w:t>
            </w:r>
            <w:r>
              <w:rPr>
                <w:sz w:val="24"/>
                <w:szCs w:val="28"/>
              </w:rPr>
              <w:t>e</w:t>
            </w:r>
            <w:r w:rsidRPr="00CF7AB4">
              <w:rPr>
                <w:sz w:val="24"/>
                <w:szCs w:val="28"/>
              </w:rPr>
              <w:t>rative - 906</w:t>
            </w:r>
          </w:p>
        </w:tc>
        <w:tc>
          <w:tcPr>
            <w:tcW w:w="1814" w:type="dxa"/>
            <w:vAlign w:val="center"/>
          </w:tcPr>
          <w:p w14:paraId="5EBFB02D" w14:textId="57D460BB" w:rsidR="00A91CFB" w:rsidRPr="00BB6A6F" w:rsidRDefault="00A91CFB" w:rsidP="00A91CFB">
            <w:pPr>
              <w:pStyle w:val="TableBodyCentre"/>
              <w:rPr>
                <w:b/>
                <w:bCs/>
                <w:sz w:val="24"/>
                <w:szCs w:val="28"/>
              </w:rPr>
            </w:pPr>
            <w:r>
              <w:rPr>
                <w:b/>
                <w:bCs/>
                <w:sz w:val="24"/>
                <w:szCs w:val="28"/>
              </w:rPr>
              <w:t>Baseline</w:t>
            </w:r>
          </w:p>
        </w:tc>
        <w:tc>
          <w:tcPr>
            <w:tcW w:w="6111" w:type="dxa"/>
            <w:vAlign w:val="center"/>
          </w:tcPr>
          <w:p w14:paraId="7AD6A28F" w14:textId="7D31A5F7" w:rsidR="00A91CFB" w:rsidRPr="001F70FC" w:rsidRDefault="00A91CFB" w:rsidP="00A91CFB">
            <w:pPr>
              <w:pStyle w:val="TableBodyLeft"/>
            </w:pPr>
            <w:r>
              <w:t>This is a new indicator and we will continue to baseline and monitor this data.</w:t>
            </w:r>
          </w:p>
        </w:tc>
      </w:tr>
      <w:tr w:rsidR="00CF7AB4" w:rsidRPr="001F70FC" w14:paraId="44273A0A" w14:textId="77777777" w:rsidTr="00734267">
        <w:trPr>
          <w:cantSplit/>
        </w:trPr>
        <w:tc>
          <w:tcPr>
            <w:tcW w:w="3515" w:type="dxa"/>
            <w:shd w:val="clear" w:color="auto" w:fill="auto"/>
            <w:vAlign w:val="center"/>
          </w:tcPr>
          <w:p w14:paraId="57728439" w14:textId="5F662A53" w:rsidR="00CF7AB4" w:rsidRPr="00250C71" w:rsidRDefault="00810232" w:rsidP="004D3E1D">
            <w:pPr>
              <w:pStyle w:val="TableBodyLeft"/>
            </w:pPr>
            <w:r w:rsidRPr="00810232">
              <w:t>Force profile by protected characteristics</w:t>
            </w:r>
          </w:p>
        </w:tc>
        <w:tc>
          <w:tcPr>
            <w:tcW w:w="2494" w:type="dxa"/>
            <w:vAlign w:val="center"/>
          </w:tcPr>
          <w:p w14:paraId="5F476BA7" w14:textId="29520E08" w:rsidR="00CF7AB4" w:rsidRPr="008856BD" w:rsidRDefault="00810232" w:rsidP="004D3E1D">
            <w:pPr>
              <w:pStyle w:val="TableBodyCentre"/>
              <w:rPr>
                <w:sz w:val="24"/>
                <w:szCs w:val="28"/>
              </w:rPr>
            </w:pPr>
            <w:r>
              <w:rPr>
                <w:sz w:val="24"/>
                <w:szCs w:val="28"/>
              </w:rPr>
              <w:t>Awaiting 2023/24 figures</w:t>
            </w:r>
          </w:p>
        </w:tc>
        <w:tc>
          <w:tcPr>
            <w:tcW w:w="1814" w:type="dxa"/>
            <w:vAlign w:val="center"/>
          </w:tcPr>
          <w:p w14:paraId="51F9C38D" w14:textId="3CCF0B60" w:rsidR="00CF7AB4" w:rsidRPr="008856BD" w:rsidRDefault="00810232" w:rsidP="004D3E1D">
            <w:pPr>
              <w:pStyle w:val="TableBodyCentre"/>
              <w:rPr>
                <w:b/>
                <w:bCs/>
                <w:sz w:val="24"/>
                <w:szCs w:val="28"/>
              </w:rPr>
            </w:pPr>
            <w:r>
              <w:rPr>
                <w:b/>
                <w:bCs/>
                <w:sz w:val="24"/>
                <w:szCs w:val="28"/>
              </w:rPr>
              <w:t>Awaiting 2023/24 figures</w:t>
            </w:r>
          </w:p>
        </w:tc>
        <w:tc>
          <w:tcPr>
            <w:tcW w:w="6111" w:type="dxa"/>
            <w:vAlign w:val="center"/>
          </w:tcPr>
          <w:p w14:paraId="75CFE8E9" w14:textId="7BBA915B" w:rsidR="00CF7AB4" w:rsidRPr="008856BD" w:rsidRDefault="00A91CFB" w:rsidP="004D3E1D">
            <w:pPr>
              <w:pStyle w:val="TableBodyLeft"/>
            </w:pPr>
            <w:r>
              <w:t>We are bringing more focus on how policing in Scotland reflects, represents and serves our communities under the Policing Together initiative and we will continue to seek improvement in this area.</w:t>
            </w:r>
          </w:p>
        </w:tc>
      </w:tr>
      <w:tr w:rsidR="00A91CFB" w:rsidRPr="001F70FC" w14:paraId="1475524A" w14:textId="77777777" w:rsidTr="00734267">
        <w:trPr>
          <w:cantSplit/>
        </w:trPr>
        <w:tc>
          <w:tcPr>
            <w:tcW w:w="3515" w:type="dxa"/>
            <w:shd w:val="clear" w:color="auto" w:fill="auto"/>
            <w:vAlign w:val="center"/>
          </w:tcPr>
          <w:p w14:paraId="2FEA742A" w14:textId="361A2E59" w:rsidR="00A91CFB" w:rsidRPr="00250C71" w:rsidRDefault="00A91CFB" w:rsidP="00A91CFB">
            <w:pPr>
              <w:pStyle w:val="TableBodyLeft"/>
            </w:pPr>
            <w:r w:rsidRPr="00810232">
              <w:rPr>
                <w:rFonts w:eastAsia="Times New Roman" w:cs="Arial"/>
                <w:color w:val="000000"/>
                <w:lang w:eastAsia="en-GB"/>
              </w:rPr>
              <w:t>Recruitment profile by protected characteristics</w:t>
            </w:r>
          </w:p>
        </w:tc>
        <w:tc>
          <w:tcPr>
            <w:tcW w:w="2494" w:type="dxa"/>
            <w:vAlign w:val="center"/>
          </w:tcPr>
          <w:p w14:paraId="507743A0" w14:textId="4CDC0C5A" w:rsidR="00A91CFB" w:rsidRPr="001F70FC" w:rsidRDefault="00A91CFB" w:rsidP="00A91CFB">
            <w:pPr>
              <w:pStyle w:val="TableBodyCentre"/>
              <w:rPr>
                <w:sz w:val="24"/>
                <w:szCs w:val="28"/>
              </w:rPr>
            </w:pPr>
            <w:r>
              <w:rPr>
                <w:sz w:val="24"/>
                <w:szCs w:val="28"/>
              </w:rPr>
              <w:t>Awaiting 2023/24 figures</w:t>
            </w:r>
          </w:p>
        </w:tc>
        <w:tc>
          <w:tcPr>
            <w:tcW w:w="1814" w:type="dxa"/>
            <w:vAlign w:val="center"/>
          </w:tcPr>
          <w:p w14:paraId="0A6A3F33" w14:textId="54E88BCF" w:rsidR="00A91CFB" w:rsidRPr="00BB6A6F" w:rsidRDefault="00A91CFB" w:rsidP="00A91CFB">
            <w:pPr>
              <w:pStyle w:val="TableBodyCentre"/>
              <w:rPr>
                <w:b/>
                <w:bCs/>
                <w:sz w:val="24"/>
                <w:szCs w:val="28"/>
              </w:rPr>
            </w:pPr>
            <w:r>
              <w:rPr>
                <w:b/>
                <w:bCs/>
                <w:sz w:val="24"/>
                <w:szCs w:val="28"/>
              </w:rPr>
              <w:t>Awaiting 2023/24 figures</w:t>
            </w:r>
          </w:p>
        </w:tc>
        <w:tc>
          <w:tcPr>
            <w:tcW w:w="6111" w:type="dxa"/>
            <w:vAlign w:val="center"/>
          </w:tcPr>
          <w:p w14:paraId="2907347C" w14:textId="5DE7860B" w:rsidR="00A91CFB" w:rsidRPr="001F70FC" w:rsidRDefault="00A91CFB" w:rsidP="00A91CFB">
            <w:pPr>
              <w:pStyle w:val="TableBodyLeft"/>
            </w:pPr>
            <w:r>
              <w:t>We are bringing more focus on how policing in Scotland reflects, represents and serves our communities under the Policing Together initiative and we will continue to seek improvement in this area.</w:t>
            </w:r>
          </w:p>
        </w:tc>
      </w:tr>
      <w:tr w:rsidR="00A91CFB" w:rsidRPr="001F70FC" w14:paraId="1B36B7CC" w14:textId="77777777" w:rsidTr="00734267">
        <w:trPr>
          <w:cantSplit/>
        </w:trPr>
        <w:tc>
          <w:tcPr>
            <w:tcW w:w="3515" w:type="dxa"/>
            <w:shd w:val="clear" w:color="auto" w:fill="auto"/>
            <w:vAlign w:val="center"/>
          </w:tcPr>
          <w:p w14:paraId="73E2A12B" w14:textId="6FEF41FE" w:rsidR="00A91CFB" w:rsidRPr="00866D77" w:rsidRDefault="00A91CFB" w:rsidP="00A91CFB">
            <w:pPr>
              <w:pStyle w:val="TableBodyLeft"/>
            </w:pPr>
            <w:r w:rsidRPr="00810232">
              <w:rPr>
                <w:rFonts w:eastAsia="Times New Roman" w:cs="Arial"/>
                <w:lang w:eastAsia="en-GB"/>
              </w:rPr>
              <w:t>Promotion profile by protected characteristics</w:t>
            </w:r>
          </w:p>
        </w:tc>
        <w:tc>
          <w:tcPr>
            <w:tcW w:w="2494" w:type="dxa"/>
            <w:vAlign w:val="center"/>
          </w:tcPr>
          <w:p w14:paraId="584DE8FA" w14:textId="675B95A7" w:rsidR="00A91CFB" w:rsidRPr="001F70FC" w:rsidRDefault="00A91CFB" w:rsidP="00A91CFB">
            <w:pPr>
              <w:pStyle w:val="TableBodyCentre"/>
              <w:rPr>
                <w:sz w:val="24"/>
                <w:szCs w:val="28"/>
              </w:rPr>
            </w:pPr>
            <w:r>
              <w:rPr>
                <w:sz w:val="24"/>
                <w:szCs w:val="28"/>
              </w:rPr>
              <w:t>Awaiting 2023/24 figures</w:t>
            </w:r>
          </w:p>
        </w:tc>
        <w:tc>
          <w:tcPr>
            <w:tcW w:w="1814" w:type="dxa"/>
            <w:vAlign w:val="center"/>
          </w:tcPr>
          <w:p w14:paraId="3FEFB07D" w14:textId="568C8AE7" w:rsidR="00A91CFB" w:rsidRPr="00033810" w:rsidRDefault="00A91CFB" w:rsidP="00A91CFB">
            <w:pPr>
              <w:pStyle w:val="TableBodyCentre"/>
              <w:rPr>
                <w:b/>
                <w:bCs/>
                <w:sz w:val="24"/>
                <w:szCs w:val="28"/>
              </w:rPr>
            </w:pPr>
            <w:r>
              <w:rPr>
                <w:b/>
                <w:bCs/>
                <w:sz w:val="24"/>
                <w:szCs w:val="28"/>
              </w:rPr>
              <w:t>Awaiting 2023/24 figures</w:t>
            </w:r>
          </w:p>
        </w:tc>
        <w:tc>
          <w:tcPr>
            <w:tcW w:w="6111" w:type="dxa"/>
            <w:vAlign w:val="center"/>
          </w:tcPr>
          <w:p w14:paraId="695273F0" w14:textId="382EB6D9" w:rsidR="00A91CFB" w:rsidRPr="001F70FC" w:rsidRDefault="00A91CFB" w:rsidP="00A91CFB">
            <w:pPr>
              <w:pStyle w:val="TableBodyLeft"/>
            </w:pPr>
            <w:r>
              <w:t>We are bringing more focus on how policing in Scotland reflects, represents and serves our communities under the Policing Together initiative and we will continue to seek improvement in this area.</w:t>
            </w:r>
          </w:p>
        </w:tc>
      </w:tr>
      <w:tr w:rsidR="00A91CFB" w:rsidRPr="001F70FC" w14:paraId="2BACA7D1" w14:textId="77777777" w:rsidTr="00734267">
        <w:trPr>
          <w:cantSplit/>
        </w:trPr>
        <w:tc>
          <w:tcPr>
            <w:tcW w:w="3515" w:type="dxa"/>
            <w:shd w:val="clear" w:color="auto" w:fill="auto"/>
            <w:vAlign w:val="center"/>
          </w:tcPr>
          <w:p w14:paraId="1D35DF62" w14:textId="2D17F34C" w:rsidR="00A91CFB" w:rsidRPr="00250C71" w:rsidRDefault="00A91CFB" w:rsidP="00A91CFB">
            <w:pPr>
              <w:pStyle w:val="TableBodyLeft"/>
            </w:pPr>
            <w:r w:rsidRPr="00810232">
              <w:rPr>
                <w:rFonts w:eastAsia="Times New Roman" w:cs="Arial"/>
                <w:color w:val="000000"/>
                <w:lang w:eastAsia="en-GB"/>
              </w:rPr>
              <w:lastRenderedPageBreak/>
              <w:t>Leavers Profile (overall rate/resignation rate/average length of service) (Top 3)</w:t>
            </w:r>
          </w:p>
        </w:tc>
        <w:tc>
          <w:tcPr>
            <w:tcW w:w="2494" w:type="dxa"/>
            <w:vAlign w:val="center"/>
          </w:tcPr>
          <w:p w14:paraId="36C77703" w14:textId="0F41C297" w:rsidR="00A91CFB" w:rsidRPr="001F70FC" w:rsidRDefault="00A91CFB" w:rsidP="00A91CFB">
            <w:pPr>
              <w:pStyle w:val="TableBodyCentre"/>
              <w:rPr>
                <w:sz w:val="24"/>
                <w:szCs w:val="28"/>
              </w:rPr>
            </w:pPr>
            <w:r w:rsidRPr="00810232">
              <w:rPr>
                <w:sz w:val="24"/>
                <w:szCs w:val="28"/>
              </w:rPr>
              <w:t>Retirement 25-30yrs 1.74%</w:t>
            </w:r>
            <w:r>
              <w:rPr>
                <w:sz w:val="24"/>
                <w:szCs w:val="28"/>
              </w:rPr>
              <w:br/>
            </w:r>
            <w:r w:rsidRPr="00810232">
              <w:rPr>
                <w:sz w:val="24"/>
                <w:szCs w:val="28"/>
              </w:rPr>
              <w:t>Resign Other Employment</w:t>
            </w:r>
            <w:r>
              <w:rPr>
                <w:sz w:val="24"/>
                <w:szCs w:val="28"/>
              </w:rPr>
              <w:br/>
            </w:r>
            <w:r w:rsidRPr="00810232">
              <w:rPr>
                <w:sz w:val="24"/>
                <w:szCs w:val="28"/>
              </w:rPr>
              <w:t>1.18%</w:t>
            </w:r>
            <w:r>
              <w:rPr>
                <w:sz w:val="24"/>
                <w:szCs w:val="28"/>
              </w:rPr>
              <w:br/>
            </w:r>
            <w:r w:rsidRPr="00810232">
              <w:rPr>
                <w:sz w:val="24"/>
                <w:szCs w:val="28"/>
              </w:rPr>
              <w:t>Resign Personal 0.94%</w:t>
            </w:r>
          </w:p>
        </w:tc>
        <w:tc>
          <w:tcPr>
            <w:tcW w:w="1814" w:type="dxa"/>
            <w:vAlign w:val="center"/>
          </w:tcPr>
          <w:p w14:paraId="1D2D81B6" w14:textId="103D0A5B" w:rsidR="00A91CFB" w:rsidRPr="00BB6A6F" w:rsidRDefault="00A91CFB" w:rsidP="00A91CFB">
            <w:pPr>
              <w:pStyle w:val="TableBodyCentre"/>
              <w:rPr>
                <w:b/>
                <w:bCs/>
                <w:sz w:val="24"/>
                <w:szCs w:val="28"/>
              </w:rPr>
            </w:pPr>
            <w:r>
              <w:rPr>
                <w:b/>
                <w:bCs/>
                <w:sz w:val="24"/>
                <w:szCs w:val="28"/>
              </w:rPr>
              <w:t>Baseline</w:t>
            </w:r>
          </w:p>
        </w:tc>
        <w:tc>
          <w:tcPr>
            <w:tcW w:w="6111" w:type="dxa"/>
            <w:vAlign w:val="center"/>
          </w:tcPr>
          <w:p w14:paraId="75D5F1DD" w14:textId="133C477B" w:rsidR="00A91CFB" w:rsidRPr="001F70FC" w:rsidRDefault="00A91CFB" w:rsidP="00A91CFB">
            <w:pPr>
              <w:pStyle w:val="TableBodyLeft"/>
            </w:pPr>
            <w:r>
              <w:t>This is a new indicator and we will continue to baseline and monitor this data.</w:t>
            </w:r>
          </w:p>
        </w:tc>
      </w:tr>
      <w:tr w:rsidR="00A91CFB" w:rsidRPr="001F70FC" w14:paraId="2CCB3A55" w14:textId="77777777" w:rsidTr="00734267">
        <w:trPr>
          <w:cantSplit/>
        </w:trPr>
        <w:tc>
          <w:tcPr>
            <w:tcW w:w="3515" w:type="dxa"/>
            <w:shd w:val="clear" w:color="auto" w:fill="auto"/>
            <w:vAlign w:val="center"/>
          </w:tcPr>
          <w:p w14:paraId="5ED233E9" w14:textId="0EA0DB22" w:rsidR="00A91CFB" w:rsidRPr="00810232" w:rsidRDefault="00A91CFB" w:rsidP="00A91CFB">
            <w:pPr>
              <w:pStyle w:val="TableBodyLeft"/>
              <w:rPr>
                <w:rFonts w:eastAsia="Times New Roman" w:cs="Arial"/>
                <w:color w:val="000000"/>
                <w:lang w:eastAsia="en-GB"/>
              </w:rPr>
            </w:pPr>
            <w:r w:rsidRPr="00810232">
              <w:rPr>
                <w:rFonts w:eastAsia="Times New Roman" w:cs="Arial"/>
                <w:color w:val="000000"/>
                <w:lang w:eastAsia="en-GB"/>
              </w:rPr>
              <w:t>Average working days lost from sickness absence), short-term/long-term split</w:t>
            </w:r>
          </w:p>
        </w:tc>
        <w:tc>
          <w:tcPr>
            <w:tcW w:w="2494" w:type="dxa"/>
            <w:vAlign w:val="center"/>
          </w:tcPr>
          <w:p w14:paraId="411E5945" w14:textId="1AC96F91" w:rsidR="00A91CFB" w:rsidRPr="00810232" w:rsidRDefault="00A91CFB" w:rsidP="00A91CFB">
            <w:pPr>
              <w:pStyle w:val="TableBodyCentre"/>
              <w:rPr>
                <w:sz w:val="24"/>
                <w:szCs w:val="28"/>
              </w:rPr>
            </w:pPr>
            <w:r>
              <w:rPr>
                <w:sz w:val="24"/>
                <w:szCs w:val="28"/>
              </w:rPr>
              <w:t>Police Officers 1.2</w:t>
            </w:r>
            <w:r>
              <w:rPr>
                <w:sz w:val="24"/>
                <w:szCs w:val="28"/>
              </w:rPr>
              <w:br/>
              <w:t>Police Staff 1.4</w:t>
            </w:r>
          </w:p>
        </w:tc>
        <w:tc>
          <w:tcPr>
            <w:tcW w:w="1814" w:type="dxa"/>
            <w:vAlign w:val="center"/>
          </w:tcPr>
          <w:p w14:paraId="44538DEC" w14:textId="067BF6CF" w:rsidR="00A91CFB" w:rsidRDefault="00A91CFB" w:rsidP="00A91CFB">
            <w:pPr>
              <w:pStyle w:val="TableBodyCentre"/>
              <w:rPr>
                <w:b/>
                <w:bCs/>
                <w:sz w:val="24"/>
                <w:szCs w:val="28"/>
              </w:rPr>
            </w:pPr>
            <w:r>
              <w:rPr>
                <w:b/>
                <w:bCs/>
                <w:sz w:val="24"/>
                <w:szCs w:val="28"/>
              </w:rPr>
              <w:t>Baseline</w:t>
            </w:r>
          </w:p>
        </w:tc>
        <w:tc>
          <w:tcPr>
            <w:tcW w:w="6111" w:type="dxa"/>
            <w:vAlign w:val="center"/>
          </w:tcPr>
          <w:p w14:paraId="5478791D" w14:textId="5C7832ED" w:rsidR="00A91CFB" w:rsidRPr="00810232" w:rsidRDefault="00A91CFB" w:rsidP="00A91CFB">
            <w:pPr>
              <w:pStyle w:val="TableBodyLeft"/>
            </w:pPr>
            <w:r>
              <w:t>This is a new indicator and we will continue to baseline and monitor this data.</w:t>
            </w:r>
          </w:p>
        </w:tc>
      </w:tr>
      <w:tr w:rsidR="00A91CFB" w:rsidRPr="001F70FC" w14:paraId="7F8EADD3" w14:textId="77777777" w:rsidTr="00734267">
        <w:trPr>
          <w:cantSplit/>
        </w:trPr>
        <w:tc>
          <w:tcPr>
            <w:tcW w:w="3515" w:type="dxa"/>
            <w:shd w:val="clear" w:color="auto" w:fill="auto"/>
            <w:vAlign w:val="center"/>
          </w:tcPr>
          <w:p w14:paraId="042824A9" w14:textId="439B0D2B" w:rsidR="00A91CFB" w:rsidRPr="00810232" w:rsidRDefault="00A91CFB" w:rsidP="00A91CFB">
            <w:pPr>
              <w:pStyle w:val="TableBodyLeft"/>
              <w:rPr>
                <w:rFonts w:eastAsia="Times New Roman" w:cs="Arial"/>
                <w:color w:val="000000"/>
                <w:lang w:eastAsia="en-GB"/>
              </w:rPr>
            </w:pPr>
            <w:r w:rsidRPr="00810232">
              <w:rPr>
                <w:rFonts w:eastAsia="Times New Roman" w:cs="Arial"/>
                <w:color w:val="000000"/>
                <w:lang w:eastAsia="en-GB"/>
              </w:rPr>
              <w:t>Sickness absence by reason (short-term/long-term split) (Physical/Mental) (Top 3)</w:t>
            </w:r>
          </w:p>
        </w:tc>
        <w:tc>
          <w:tcPr>
            <w:tcW w:w="2494" w:type="dxa"/>
            <w:vAlign w:val="center"/>
          </w:tcPr>
          <w:p w14:paraId="13132237" w14:textId="71F1B8CD" w:rsidR="00A91CFB" w:rsidRDefault="00A91CFB" w:rsidP="00A91CFB">
            <w:pPr>
              <w:pStyle w:val="TableBodyCentre"/>
              <w:rPr>
                <w:sz w:val="24"/>
                <w:szCs w:val="28"/>
              </w:rPr>
            </w:pPr>
            <w:r>
              <w:rPr>
                <w:sz w:val="24"/>
                <w:szCs w:val="28"/>
              </w:rPr>
              <w:t>Stress 1.1%</w:t>
            </w:r>
            <w:r>
              <w:rPr>
                <w:sz w:val="24"/>
                <w:szCs w:val="28"/>
              </w:rPr>
              <w:br/>
              <w:t>WDL Flu 0.5%</w:t>
            </w:r>
            <w:r>
              <w:rPr>
                <w:sz w:val="24"/>
                <w:szCs w:val="28"/>
              </w:rPr>
              <w:br/>
              <w:t>Surgery 0.4%</w:t>
            </w:r>
          </w:p>
        </w:tc>
        <w:tc>
          <w:tcPr>
            <w:tcW w:w="1814" w:type="dxa"/>
            <w:vAlign w:val="center"/>
          </w:tcPr>
          <w:p w14:paraId="60146202" w14:textId="6D6457FF" w:rsidR="00A91CFB" w:rsidRDefault="00A91CFB" w:rsidP="00A91CFB">
            <w:pPr>
              <w:pStyle w:val="TableBodyCentre"/>
              <w:rPr>
                <w:b/>
                <w:bCs/>
                <w:sz w:val="24"/>
                <w:szCs w:val="28"/>
              </w:rPr>
            </w:pPr>
            <w:r>
              <w:rPr>
                <w:b/>
                <w:bCs/>
                <w:sz w:val="24"/>
                <w:szCs w:val="28"/>
              </w:rPr>
              <w:t>Baseline</w:t>
            </w:r>
          </w:p>
        </w:tc>
        <w:tc>
          <w:tcPr>
            <w:tcW w:w="6111" w:type="dxa"/>
            <w:vAlign w:val="center"/>
          </w:tcPr>
          <w:p w14:paraId="0900D241" w14:textId="5757F0EE" w:rsidR="00A91CFB" w:rsidRDefault="00A91CFB" w:rsidP="00A91CFB">
            <w:pPr>
              <w:pStyle w:val="TableBodyLeft"/>
            </w:pPr>
            <w:r>
              <w:t>This is a new indicator and we will continue to baseline and monitor this data.</w:t>
            </w:r>
          </w:p>
        </w:tc>
      </w:tr>
      <w:tr w:rsidR="00A91CFB" w:rsidRPr="001F70FC" w14:paraId="51DC825D" w14:textId="77777777" w:rsidTr="00734267">
        <w:trPr>
          <w:cantSplit/>
        </w:trPr>
        <w:tc>
          <w:tcPr>
            <w:tcW w:w="3515" w:type="dxa"/>
            <w:shd w:val="clear" w:color="auto" w:fill="auto"/>
            <w:vAlign w:val="center"/>
          </w:tcPr>
          <w:p w14:paraId="72174CCE" w14:textId="634A6C81" w:rsidR="00A91CFB" w:rsidRPr="00810232" w:rsidRDefault="00A91CFB" w:rsidP="00A91CFB">
            <w:pPr>
              <w:pStyle w:val="TableBodyLeft"/>
              <w:rPr>
                <w:rFonts w:eastAsia="Times New Roman" w:cs="Arial"/>
                <w:color w:val="000000"/>
                <w:lang w:eastAsia="en-GB"/>
              </w:rPr>
            </w:pPr>
            <w:r w:rsidRPr="00810232">
              <w:rPr>
                <w:rFonts w:eastAsia="Times New Roman" w:cs="Arial"/>
                <w:color w:val="000000"/>
                <w:lang w:eastAsia="en-GB"/>
              </w:rPr>
              <w:t>% total working time lost (Abstraction rates)</w:t>
            </w:r>
          </w:p>
        </w:tc>
        <w:tc>
          <w:tcPr>
            <w:tcW w:w="2494" w:type="dxa"/>
            <w:vAlign w:val="center"/>
          </w:tcPr>
          <w:p w14:paraId="02EA8070" w14:textId="361930BA" w:rsidR="00A91CFB" w:rsidRDefault="00A91CFB" w:rsidP="00A91CFB">
            <w:pPr>
              <w:pStyle w:val="TableBodyCentre"/>
              <w:rPr>
                <w:sz w:val="24"/>
                <w:szCs w:val="28"/>
              </w:rPr>
            </w:pPr>
            <w:r>
              <w:rPr>
                <w:sz w:val="24"/>
                <w:szCs w:val="28"/>
              </w:rPr>
              <w:t xml:space="preserve">2023 % hours remaining 71.12% </w:t>
            </w:r>
          </w:p>
        </w:tc>
        <w:tc>
          <w:tcPr>
            <w:tcW w:w="1814" w:type="dxa"/>
            <w:vAlign w:val="center"/>
          </w:tcPr>
          <w:p w14:paraId="794DF711" w14:textId="4314CD9D" w:rsidR="00A91CFB" w:rsidRDefault="00A91CFB" w:rsidP="00A91CFB">
            <w:pPr>
              <w:pStyle w:val="TableBodyCentre"/>
              <w:rPr>
                <w:b/>
                <w:bCs/>
                <w:sz w:val="24"/>
                <w:szCs w:val="28"/>
              </w:rPr>
            </w:pPr>
            <w:r>
              <w:rPr>
                <w:b/>
                <w:bCs/>
                <w:sz w:val="24"/>
                <w:szCs w:val="28"/>
              </w:rPr>
              <w:t>Baseline</w:t>
            </w:r>
          </w:p>
        </w:tc>
        <w:tc>
          <w:tcPr>
            <w:tcW w:w="6111" w:type="dxa"/>
            <w:vAlign w:val="center"/>
          </w:tcPr>
          <w:p w14:paraId="3F0C31BA" w14:textId="7ABD5DD9" w:rsidR="00A91CFB" w:rsidRDefault="00A91CFB" w:rsidP="00A91CFB">
            <w:pPr>
              <w:pStyle w:val="TableBodyLeft"/>
            </w:pPr>
            <w:r>
              <w:t>This is a new indicator and we will continue to baseline and monitor this data.</w:t>
            </w:r>
          </w:p>
        </w:tc>
      </w:tr>
      <w:tr w:rsidR="00A91CFB" w:rsidRPr="001F70FC" w14:paraId="6597B5C1" w14:textId="77777777" w:rsidTr="00734267">
        <w:trPr>
          <w:cantSplit/>
        </w:trPr>
        <w:tc>
          <w:tcPr>
            <w:tcW w:w="3515" w:type="dxa"/>
            <w:shd w:val="clear" w:color="auto" w:fill="auto"/>
            <w:vAlign w:val="center"/>
          </w:tcPr>
          <w:p w14:paraId="04135546" w14:textId="11057B5E" w:rsidR="00A91CFB" w:rsidRPr="00810232" w:rsidRDefault="00A91CFB" w:rsidP="00A91CFB">
            <w:pPr>
              <w:pStyle w:val="TableBodyLeft"/>
              <w:rPr>
                <w:rFonts w:eastAsia="Times New Roman" w:cs="Arial"/>
                <w:color w:val="000000"/>
                <w:lang w:eastAsia="en-GB"/>
              </w:rPr>
            </w:pPr>
            <w:r w:rsidRPr="00810232">
              <w:rPr>
                <w:rFonts w:eastAsia="Times New Roman" w:cs="Arial"/>
                <w:color w:val="000000"/>
                <w:lang w:eastAsia="en-GB"/>
              </w:rPr>
              <w:t>Volume of Ill Health Retirals (IHR)</w:t>
            </w:r>
          </w:p>
        </w:tc>
        <w:tc>
          <w:tcPr>
            <w:tcW w:w="2494" w:type="dxa"/>
            <w:vAlign w:val="center"/>
          </w:tcPr>
          <w:p w14:paraId="74BB0072" w14:textId="1EA9AEE8" w:rsidR="00A91CFB" w:rsidRDefault="00A91CFB" w:rsidP="00A91CFB">
            <w:pPr>
              <w:pStyle w:val="TableBodyCentre"/>
              <w:rPr>
                <w:sz w:val="24"/>
                <w:szCs w:val="28"/>
              </w:rPr>
            </w:pPr>
            <w:r>
              <w:rPr>
                <w:sz w:val="24"/>
                <w:szCs w:val="28"/>
              </w:rPr>
              <w:t>Baseline</w:t>
            </w:r>
          </w:p>
        </w:tc>
        <w:tc>
          <w:tcPr>
            <w:tcW w:w="1814" w:type="dxa"/>
            <w:vAlign w:val="center"/>
          </w:tcPr>
          <w:p w14:paraId="450D0116" w14:textId="6B615557" w:rsidR="00A91CFB" w:rsidRDefault="00A91CFB" w:rsidP="00A91CFB">
            <w:pPr>
              <w:pStyle w:val="TableBodyCentre"/>
              <w:rPr>
                <w:b/>
                <w:bCs/>
                <w:sz w:val="24"/>
                <w:szCs w:val="28"/>
              </w:rPr>
            </w:pPr>
            <w:r>
              <w:rPr>
                <w:b/>
                <w:bCs/>
                <w:sz w:val="24"/>
                <w:szCs w:val="28"/>
              </w:rPr>
              <w:t>Baseline</w:t>
            </w:r>
          </w:p>
        </w:tc>
        <w:tc>
          <w:tcPr>
            <w:tcW w:w="6111" w:type="dxa"/>
            <w:vAlign w:val="center"/>
          </w:tcPr>
          <w:p w14:paraId="1EEF8395" w14:textId="2E3BAD7A" w:rsidR="00A91CFB" w:rsidRDefault="00A91CFB" w:rsidP="00A91CFB">
            <w:pPr>
              <w:pStyle w:val="TableBodyLeft"/>
            </w:pPr>
            <w:r>
              <w:t>This is a new indicator and we will continue to baseline and monitor this data.</w:t>
            </w:r>
          </w:p>
        </w:tc>
      </w:tr>
      <w:tr w:rsidR="00A91CFB" w:rsidRPr="001F70FC" w14:paraId="47B06A88" w14:textId="77777777" w:rsidTr="00734267">
        <w:trPr>
          <w:cantSplit/>
        </w:trPr>
        <w:tc>
          <w:tcPr>
            <w:tcW w:w="3515" w:type="dxa"/>
            <w:shd w:val="clear" w:color="auto" w:fill="auto"/>
            <w:vAlign w:val="center"/>
          </w:tcPr>
          <w:p w14:paraId="3CF09AA5" w14:textId="0E8B9A06" w:rsidR="00A91CFB" w:rsidRPr="00810232" w:rsidRDefault="00A91CFB" w:rsidP="00A91CFB">
            <w:pPr>
              <w:pStyle w:val="TableBodyLeft"/>
              <w:rPr>
                <w:rFonts w:eastAsia="Times New Roman" w:cs="Arial"/>
                <w:color w:val="000000"/>
                <w:lang w:eastAsia="en-GB"/>
              </w:rPr>
            </w:pPr>
            <w:r w:rsidRPr="00810232">
              <w:rPr>
                <w:rFonts w:eastAsia="Times New Roman" w:cs="Arial"/>
                <w:color w:val="000000"/>
                <w:lang w:eastAsia="en-GB"/>
              </w:rPr>
              <w:t>Volume of Injuries on Duty (IOD)</w:t>
            </w:r>
          </w:p>
        </w:tc>
        <w:tc>
          <w:tcPr>
            <w:tcW w:w="2494" w:type="dxa"/>
            <w:vAlign w:val="center"/>
          </w:tcPr>
          <w:p w14:paraId="75696EED" w14:textId="32F12CA8" w:rsidR="00A91CFB" w:rsidRDefault="00A91CFB" w:rsidP="00A91CFB">
            <w:pPr>
              <w:pStyle w:val="TableBodyCentre"/>
              <w:rPr>
                <w:sz w:val="24"/>
                <w:szCs w:val="28"/>
              </w:rPr>
            </w:pPr>
            <w:r>
              <w:rPr>
                <w:sz w:val="24"/>
                <w:szCs w:val="28"/>
              </w:rPr>
              <w:t>Baseline</w:t>
            </w:r>
          </w:p>
        </w:tc>
        <w:tc>
          <w:tcPr>
            <w:tcW w:w="1814" w:type="dxa"/>
            <w:vAlign w:val="center"/>
          </w:tcPr>
          <w:p w14:paraId="68D162C5" w14:textId="67C79974" w:rsidR="00A91CFB" w:rsidRDefault="00A91CFB" w:rsidP="00A91CFB">
            <w:pPr>
              <w:pStyle w:val="TableBodyCentre"/>
              <w:rPr>
                <w:b/>
                <w:bCs/>
                <w:sz w:val="24"/>
                <w:szCs w:val="28"/>
              </w:rPr>
            </w:pPr>
            <w:r>
              <w:rPr>
                <w:b/>
                <w:bCs/>
                <w:sz w:val="24"/>
                <w:szCs w:val="28"/>
              </w:rPr>
              <w:t>Baseline</w:t>
            </w:r>
          </w:p>
        </w:tc>
        <w:tc>
          <w:tcPr>
            <w:tcW w:w="6111" w:type="dxa"/>
            <w:vAlign w:val="center"/>
          </w:tcPr>
          <w:p w14:paraId="43C71654" w14:textId="0C0F8EA8" w:rsidR="00A91CFB" w:rsidRDefault="00A91CFB" w:rsidP="00A91CFB">
            <w:pPr>
              <w:pStyle w:val="TableBodyLeft"/>
            </w:pPr>
            <w:r>
              <w:t>This is a new indicator and we will continue to baseline and monitor this data.</w:t>
            </w:r>
          </w:p>
        </w:tc>
      </w:tr>
      <w:tr w:rsidR="00A91CFB" w:rsidRPr="001F70FC" w14:paraId="24991575" w14:textId="77777777" w:rsidTr="00734267">
        <w:trPr>
          <w:cantSplit/>
        </w:trPr>
        <w:tc>
          <w:tcPr>
            <w:tcW w:w="3515" w:type="dxa"/>
            <w:shd w:val="clear" w:color="auto" w:fill="auto"/>
            <w:vAlign w:val="center"/>
          </w:tcPr>
          <w:p w14:paraId="239DF69A" w14:textId="2F600FFF" w:rsidR="00A91CFB" w:rsidRPr="00810232" w:rsidRDefault="00A91CFB" w:rsidP="00A91CFB">
            <w:pPr>
              <w:pStyle w:val="TableBodyLeft"/>
              <w:rPr>
                <w:rFonts w:eastAsia="Times New Roman" w:cs="Arial"/>
                <w:color w:val="000000"/>
                <w:lang w:eastAsia="en-GB"/>
              </w:rPr>
            </w:pPr>
            <w:r w:rsidRPr="00810232">
              <w:rPr>
                <w:rFonts w:eastAsia="Times New Roman" w:cs="Arial"/>
                <w:color w:val="000000"/>
                <w:lang w:eastAsia="en-GB"/>
              </w:rPr>
              <w:lastRenderedPageBreak/>
              <w:t>Length of time to process Ill Health Retirals (IHR)</w:t>
            </w:r>
          </w:p>
        </w:tc>
        <w:tc>
          <w:tcPr>
            <w:tcW w:w="2494" w:type="dxa"/>
            <w:vAlign w:val="center"/>
          </w:tcPr>
          <w:p w14:paraId="7E0A4291" w14:textId="2ECDCA8E" w:rsidR="00A91CFB" w:rsidRDefault="00A91CFB" w:rsidP="00A91CFB">
            <w:pPr>
              <w:pStyle w:val="TableBodyCentre"/>
              <w:rPr>
                <w:sz w:val="24"/>
                <w:szCs w:val="28"/>
              </w:rPr>
            </w:pPr>
            <w:r>
              <w:rPr>
                <w:sz w:val="24"/>
                <w:szCs w:val="28"/>
              </w:rPr>
              <w:t>Baseline</w:t>
            </w:r>
          </w:p>
        </w:tc>
        <w:tc>
          <w:tcPr>
            <w:tcW w:w="1814" w:type="dxa"/>
            <w:vAlign w:val="center"/>
          </w:tcPr>
          <w:p w14:paraId="6AA89F99" w14:textId="26B1A41E" w:rsidR="00A91CFB" w:rsidRDefault="00A91CFB" w:rsidP="00A91CFB">
            <w:pPr>
              <w:pStyle w:val="TableBodyCentre"/>
              <w:rPr>
                <w:b/>
                <w:bCs/>
                <w:sz w:val="24"/>
                <w:szCs w:val="28"/>
              </w:rPr>
            </w:pPr>
            <w:r>
              <w:rPr>
                <w:b/>
                <w:bCs/>
                <w:sz w:val="24"/>
                <w:szCs w:val="28"/>
              </w:rPr>
              <w:t>Baseline</w:t>
            </w:r>
          </w:p>
        </w:tc>
        <w:tc>
          <w:tcPr>
            <w:tcW w:w="6111" w:type="dxa"/>
            <w:vAlign w:val="center"/>
          </w:tcPr>
          <w:p w14:paraId="61FF9236" w14:textId="7AC60A68" w:rsidR="00A91CFB" w:rsidRDefault="00A91CFB" w:rsidP="00A91CFB">
            <w:pPr>
              <w:pStyle w:val="TableBodyLeft"/>
            </w:pPr>
            <w:r>
              <w:t>This is a new indicator and we will continue to baseline and monitor this data.</w:t>
            </w:r>
          </w:p>
        </w:tc>
      </w:tr>
      <w:tr w:rsidR="00A91CFB" w:rsidRPr="001F70FC" w14:paraId="35F92357" w14:textId="77777777" w:rsidTr="00734267">
        <w:trPr>
          <w:cantSplit/>
        </w:trPr>
        <w:tc>
          <w:tcPr>
            <w:tcW w:w="3515" w:type="dxa"/>
            <w:shd w:val="clear" w:color="auto" w:fill="auto"/>
            <w:vAlign w:val="center"/>
          </w:tcPr>
          <w:p w14:paraId="31A43A83" w14:textId="327C630A" w:rsidR="00A91CFB" w:rsidRPr="00810232" w:rsidRDefault="00A91CFB" w:rsidP="00A91CFB">
            <w:pPr>
              <w:pStyle w:val="TableBodyLeft"/>
              <w:rPr>
                <w:rFonts w:eastAsia="Times New Roman" w:cs="Arial"/>
                <w:color w:val="000000"/>
                <w:lang w:eastAsia="en-GB"/>
              </w:rPr>
            </w:pPr>
            <w:r w:rsidRPr="00810232">
              <w:rPr>
                <w:rFonts w:eastAsia="Times New Roman" w:cs="Arial"/>
                <w:color w:val="000000"/>
                <w:lang w:eastAsia="en-GB"/>
              </w:rPr>
              <w:t>Length of time to process Injuries on Duty (IOD)</w:t>
            </w:r>
          </w:p>
        </w:tc>
        <w:tc>
          <w:tcPr>
            <w:tcW w:w="2494" w:type="dxa"/>
            <w:vAlign w:val="center"/>
          </w:tcPr>
          <w:p w14:paraId="0465777B" w14:textId="0BE54900" w:rsidR="00A91CFB" w:rsidRDefault="00A91CFB" w:rsidP="00A91CFB">
            <w:pPr>
              <w:pStyle w:val="TableBodyCentre"/>
              <w:rPr>
                <w:sz w:val="24"/>
                <w:szCs w:val="28"/>
              </w:rPr>
            </w:pPr>
            <w:r>
              <w:rPr>
                <w:sz w:val="24"/>
                <w:szCs w:val="28"/>
              </w:rPr>
              <w:t>Baseline</w:t>
            </w:r>
          </w:p>
        </w:tc>
        <w:tc>
          <w:tcPr>
            <w:tcW w:w="1814" w:type="dxa"/>
            <w:vAlign w:val="center"/>
          </w:tcPr>
          <w:p w14:paraId="43A54C86" w14:textId="6DFA9163" w:rsidR="00A91CFB" w:rsidRDefault="00A91CFB" w:rsidP="00A91CFB">
            <w:pPr>
              <w:pStyle w:val="TableBodyCentre"/>
              <w:rPr>
                <w:b/>
                <w:bCs/>
                <w:sz w:val="24"/>
                <w:szCs w:val="28"/>
              </w:rPr>
            </w:pPr>
            <w:r>
              <w:rPr>
                <w:b/>
                <w:bCs/>
                <w:sz w:val="24"/>
                <w:szCs w:val="28"/>
              </w:rPr>
              <w:t>Baseline</w:t>
            </w:r>
          </w:p>
        </w:tc>
        <w:tc>
          <w:tcPr>
            <w:tcW w:w="6111" w:type="dxa"/>
            <w:vAlign w:val="center"/>
          </w:tcPr>
          <w:p w14:paraId="37759C47" w14:textId="4607CB1E" w:rsidR="00A91CFB" w:rsidRDefault="00A91CFB" w:rsidP="00A91CFB">
            <w:pPr>
              <w:pStyle w:val="TableBodyLeft"/>
            </w:pPr>
            <w:r>
              <w:t>This is a new indicator and we will continue to baseline and monitor this data.</w:t>
            </w:r>
          </w:p>
        </w:tc>
      </w:tr>
      <w:tr w:rsidR="00A91CFB" w:rsidRPr="001F70FC" w14:paraId="6917A42B" w14:textId="77777777" w:rsidTr="00734267">
        <w:trPr>
          <w:cantSplit/>
        </w:trPr>
        <w:tc>
          <w:tcPr>
            <w:tcW w:w="3515" w:type="dxa"/>
            <w:shd w:val="clear" w:color="auto" w:fill="auto"/>
            <w:vAlign w:val="center"/>
          </w:tcPr>
          <w:p w14:paraId="7D2B9C10" w14:textId="364EE513" w:rsidR="00A91CFB" w:rsidRPr="00810232" w:rsidRDefault="00A91CFB" w:rsidP="00A91CFB">
            <w:pPr>
              <w:pStyle w:val="TableBodyLeft"/>
              <w:rPr>
                <w:rFonts w:eastAsia="Times New Roman" w:cs="Arial"/>
                <w:color w:val="000000"/>
                <w:lang w:eastAsia="en-GB"/>
              </w:rPr>
            </w:pPr>
            <w:r w:rsidRPr="00810232">
              <w:rPr>
                <w:rFonts w:eastAsia="Times New Roman" w:cs="Arial"/>
                <w:color w:val="000000"/>
                <w:lang w:eastAsia="en-GB"/>
              </w:rPr>
              <w:t>Uptake of Employee Assistance Programme</w:t>
            </w:r>
          </w:p>
        </w:tc>
        <w:tc>
          <w:tcPr>
            <w:tcW w:w="2494" w:type="dxa"/>
            <w:vAlign w:val="center"/>
          </w:tcPr>
          <w:p w14:paraId="0D0F0A27" w14:textId="2793E3BA" w:rsidR="00A91CFB" w:rsidRDefault="00A91CFB" w:rsidP="00A91CFB">
            <w:pPr>
              <w:pStyle w:val="TableBodyCentre"/>
              <w:rPr>
                <w:sz w:val="24"/>
                <w:szCs w:val="28"/>
              </w:rPr>
            </w:pPr>
            <w:r>
              <w:rPr>
                <w:sz w:val="24"/>
                <w:szCs w:val="28"/>
              </w:rPr>
              <w:t>Baseline</w:t>
            </w:r>
          </w:p>
        </w:tc>
        <w:tc>
          <w:tcPr>
            <w:tcW w:w="1814" w:type="dxa"/>
            <w:vAlign w:val="center"/>
          </w:tcPr>
          <w:p w14:paraId="150522DB" w14:textId="6A658489" w:rsidR="00A91CFB" w:rsidRDefault="00A91CFB" w:rsidP="00A91CFB">
            <w:pPr>
              <w:pStyle w:val="TableBodyCentre"/>
              <w:rPr>
                <w:b/>
                <w:bCs/>
                <w:sz w:val="24"/>
                <w:szCs w:val="28"/>
              </w:rPr>
            </w:pPr>
            <w:r>
              <w:rPr>
                <w:b/>
                <w:bCs/>
                <w:sz w:val="24"/>
                <w:szCs w:val="28"/>
              </w:rPr>
              <w:t>Baseline</w:t>
            </w:r>
          </w:p>
        </w:tc>
        <w:tc>
          <w:tcPr>
            <w:tcW w:w="6111" w:type="dxa"/>
            <w:vAlign w:val="center"/>
          </w:tcPr>
          <w:p w14:paraId="0116F73E" w14:textId="496A6DB2" w:rsidR="00A91CFB" w:rsidRDefault="00A91CFB" w:rsidP="00A91CFB">
            <w:pPr>
              <w:pStyle w:val="TableBodyLeft"/>
            </w:pPr>
            <w:r>
              <w:t>This is a new indicator and we will continue to baseline and monitor this data.</w:t>
            </w:r>
          </w:p>
        </w:tc>
      </w:tr>
      <w:tr w:rsidR="00A91CFB" w:rsidRPr="001F70FC" w14:paraId="12D7ED18" w14:textId="77777777" w:rsidTr="00734267">
        <w:trPr>
          <w:cantSplit/>
        </w:trPr>
        <w:tc>
          <w:tcPr>
            <w:tcW w:w="3515" w:type="dxa"/>
            <w:shd w:val="clear" w:color="auto" w:fill="auto"/>
            <w:vAlign w:val="center"/>
          </w:tcPr>
          <w:p w14:paraId="392C8894" w14:textId="333805F8" w:rsidR="00A91CFB" w:rsidRPr="00810232" w:rsidRDefault="00A91CFB" w:rsidP="00A91CFB">
            <w:pPr>
              <w:pStyle w:val="TableBodyLeft"/>
              <w:rPr>
                <w:rFonts w:eastAsia="Times New Roman" w:cs="Arial"/>
                <w:color w:val="000000"/>
                <w:lang w:eastAsia="en-GB"/>
              </w:rPr>
            </w:pPr>
            <w:r w:rsidRPr="00810232">
              <w:rPr>
                <w:rFonts w:eastAsia="Times New Roman" w:cs="Arial"/>
                <w:color w:val="000000"/>
                <w:lang w:eastAsia="en-GB"/>
              </w:rPr>
              <w:t>Number of Occupational Health Referrals</w:t>
            </w:r>
          </w:p>
        </w:tc>
        <w:tc>
          <w:tcPr>
            <w:tcW w:w="2494" w:type="dxa"/>
            <w:vAlign w:val="center"/>
          </w:tcPr>
          <w:p w14:paraId="7C80681C" w14:textId="51CB1CA5" w:rsidR="00A91CFB" w:rsidRDefault="00A91CFB" w:rsidP="00A91CFB">
            <w:pPr>
              <w:pStyle w:val="TableBodyCentre"/>
              <w:rPr>
                <w:sz w:val="24"/>
                <w:szCs w:val="28"/>
              </w:rPr>
            </w:pPr>
            <w:r>
              <w:rPr>
                <w:sz w:val="24"/>
                <w:szCs w:val="28"/>
              </w:rPr>
              <w:t>Baseline</w:t>
            </w:r>
          </w:p>
        </w:tc>
        <w:tc>
          <w:tcPr>
            <w:tcW w:w="1814" w:type="dxa"/>
            <w:vAlign w:val="center"/>
          </w:tcPr>
          <w:p w14:paraId="6526EBE9" w14:textId="4AC8E6F9" w:rsidR="00A91CFB" w:rsidRDefault="00A91CFB" w:rsidP="00A91CFB">
            <w:pPr>
              <w:pStyle w:val="TableBodyCentre"/>
              <w:rPr>
                <w:b/>
                <w:bCs/>
                <w:sz w:val="24"/>
                <w:szCs w:val="28"/>
              </w:rPr>
            </w:pPr>
            <w:r>
              <w:rPr>
                <w:b/>
                <w:bCs/>
                <w:sz w:val="24"/>
                <w:szCs w:val="28"/>
              </w:rPr>
              <w:t>Baseline</w:t>
            </w:r>
          </w:p>
        </w:tc>
        <w:tc>
          <w:tcPr>
            <w:tcW w:w="6111" w:type="dxa"/>
            <w:vAlign w:val="center"/>
          </w:tcPr>
          <w:p w14:paraId="21353FA9" w14:textId="1E454C3D" w:rsidR="00A91CFB" w:rsidRDefault="00A91CFB" w:rsidP="00A91CFB">
            <w:pPr>
              <w:pStyle w:val="TableBodyLeft"/>
            </w:pPr>
            <w:r>
              <w:t>This is a new indicator and we will continue to baseline and monitor this data.</w:t>
            </w:r>
          </w:p>
        </w:tc>
      </w:tr>
      <w:tr w:rsidR="00810232" w:rsidRPr="001F70FC" w14:paraId="154148B9" w14:textId="77777777" w:rsidTr="00734267">
        <w:trPr>
          <w:cantSplit/>
        </w:trPr>
        <w:tc>
          <w:tcPr>
            <w:tcW w:w="3515" w:type="dxa"/>
            <w:shd w:val="clear" w:color="auto" w:fill="auto"/>
            <w:vAlign w:val="center"/>
          </w:tcPr>
          <w:p w14:paraId="6D1EFBEA" w14:textId="7AA1FAB4" w:rsidR="00810232" w:rsidRPr="00810232" w:rsidRDefault="00810232" w:rsidP="004D3E1D">
            <w:pPr>
              <w:pStyle w:val="TableBodyLeft"/>
              <w:rPr>
                <w:rFonts w:eastAsia="Times New Roman" w:cs="Arial"/>
                <w:color w:val="000000"/>
                <w:lang w:eastAsia="en-GB"/>
              </w:rPr>
            </w:pPr>
            <w:r w:rsidRPr="00810232">
              <w:rPr>
                <w:rFonts w:eastAsia="Times New Roman" w:cs="Arial"/>
                <w:color w:val="000000"/>
                <w:lang w:eastAsia="en-GB"/>
              </w:rPr>
              <w:t xml:space="preserve">Number of </w:t>
            </w:r>
            <w:r w:rsidR="00B472ED" w:rsidRPr="00810232">
              <w:rPr>
                <w:rFonts w:eastAsia="Times New Roman" w:cs="Arial"/>
                <w:color w:val="000000"/>
                <w:lang w:eastAsia="en-GB"/>
              </w:rPr>
              <w:t>gri</w:t>
            </w:r>
            <w:r w:rsidR="00B472ED">
              <w:rPr>
                <w:rFonts w:eastAsia="Times New Roman" w:cs="Arial"/>
                <w:color w:val="000000"/>
                <w:lang w:eastAsia="en-GB"/>
              </w:rPr>
              <w:t>e</w:t>
            </w:r>
            <w:r w:rsidR="00B472ED" w:rsidRPr="00810232">
              <w:rPr>
                <w:rFonts w:eastAsia="Times New Roman" w:cs="Arial"/>
                <w:color w:val="000000"/>
                <w:lang w:eastAsia="en-GB"/>
              </w:rPr>
              <w:t>vances</w:t>
            </w:r>
          </w:p>
        </w:tc>
        <w:tc>
          <w:tcPr>
            <w:tcW w:w="2494" w:type="dxa"/>
            <w:vAlign w:val="center"/>
          </w:tcPr>
          <w:p w14:paraId="58B32F46" w14:textId="26AA0E8B" w:rsidR="00810232" w:rsidRDefault="00810232" w:rsidP="00810232">
            <w:pPr>
              <w:pStyle w:val="TableBodyCentre"/>
              <w:rPr>
                <w:sz w:val="24"/>
                <w:szCs w:val="28"/>
              </w:rPr>
            </w:pPr>
            <w:r>
              <w:rPr>
                <w:sz w:val="24"/>
                <w:szCs w:val="28"/>
              </w:rPr>
              <w:t>Baseline</w:t>
            </w:r>
          </w:p>
        </w:tc>
        <w:tc>
          <w:tcPr>
            <w:tcW w:w="1814" w:type="dxa"/>
            <w:vAlign w:val="center"/>
          </w:tcPr>
          <w:p w14:paraId="6D298697" w14:textId="3931433E" w:rsidR="00810232" w:rsidRDefault="00B472ED" w:rsidP="004D3E1D">
            <w:pPr>
              <w:pStyle w:val="TableBodyCentre"/>
              <w:rPr>
                <w:b/>
                <w:bCs/>
                <w:sz w:val="24"/>
                <w:szCs w:val="28"/>
              </w:rPr>
            </w:pPr>
            <w:r>
              <w:rPr>
                <w:b/>
                <w:bCs/>
                <w:sz w:val="24"/>
                <w:szCs w:val="28"/>
              </w:rPr>
              <w:t>Baseline</w:t>
            </w:r>
          </w:p>
        </w:tc>
        <w:tc>
          <w:tcPr>
            <w:tcW w:w="6111" w:type="dxa"/>
            <w:vAlign w:val="center"/>
          </w:tcPr>
          <w:p w14:paraId="6D1D39DA" w14:textId="22BBE01C" w:rsidR="00810232" w:rsidRDefault="00B472ED" w:rsidP="004D3E1D">
            <w:pPr>
              <w:pStyle w:val="TableBodyLeft"/>
            </w:pPr>
            <w:r w:rsidRPr="00B472ED">
              <w:t>Data possibly available but not recorded on SCOPE. Would need to verify if recorded by when grievance raised or concluded</w:t>
            </w:r>
            <w:r>
              <w:t>.</w:t>
            </w:r>
          </w:p>
        </w:tc>
      </w:tr>
      <w:tr w:rsidR="00A91CFB" w:rsidRPr="001F70FC" w14:paraId="4C4C7C9B" w14:textId="77777777" w:rsidTr="00734267">
        <w:trPr>
          <w:cantSplit/>
        </w:trPr>
        <w:tc>
          <w:tcPr>
            <w:tcW w:w="3515" w:type="dxa"/>
            <w:shd w:val="clear" w:color="auto" w:fill="auto"/>
            <w:vAlign w:val="center"/>
          </w:tcPr>
          <w:p w14:paraId="183309E8" w14:textId="281155C1" w:rsidR="00A91CFB" w:rsidRPr="00810232" w:rsidRDefault="00A91CFB" w:rsidP="00A91CFB">
            <w:pPr>
              <w:pStyle w:val="TableBodyLeft"/>
              <w:rPr>
                <w:rFonts w:eastAsia="Times New Roman" w:cs="Arial"/>
                <w:color w:val="000000"/>
                <w:lang w:eastAsia="en-GB"/>
              </w:rPr>
            </w:pPr>
            <w:r w:rsidRPr="00B472ED">
              <w:rPr>
                <w:rFonts w:eastAsia="Times New Roman" w:cs="Arial"/>
                <w:color w:val="000000"/>
                <w:lang w:eastAsia="en-GB"/>
              </w:rPr>
              <w:t>Police Officer and Staff discipline cases by category</w:t>
            </w:r>
          </w:p>
        </w:tc>
        <w:tc>
          <w:tcPr>
            <w:tcW w:w="2494" w:type="dxa"/>
            <w:vAlign w:val="center"/>
          </w:tcPr>
          <w:p w14:paraId="790FCEF6" w14:textId="6F0A5262" w:rsidR="00A91CFB" w:rsidRDefault="00A91CFB" w:rsidP="00A91CFB">
            <w:pPr>
              <w:pStyle w:val="TableBodyCentre"/>
              <w:rPr>
                <w:sz w:val="24"/>
                <w:szCs w:val="28"/>
              </w:rPr>
            </w:pPr>
            <w:r>
              <w:rPr>
                <w:sz w:val="24"/>
                <w:szCs w:val="28"/>
              </w:rPr>
              <w:t>Baseline</w:t>
            </w:r>
          </w:p>
        </w:tc>
        <w:tc>
          <w:tcPr>
            <w:tcW w:w="1814" w:type="dxa"/>
            <w:vAlign w:val="center"/>
          </w:tcPr>
          <w:p w14:paraId="6E83B0B8" w14:textId="179E8DE7" w:rsidR="00A91CFB" w:rsidRDefault="00A91CFB" w:rsidP="00A91CFB">
            <w:pPr>
              <w:pStyle w:val="TableBodyCentre"/>
              <w:rPr>
                <w:b/>
                <w:bCs/>
                <w:sz w:val="24"/>
                <w:szCs w:val="28"/>
              </w:rPr>
            </w:pPr>
            <w:r>
              <w:rPr>
                <w:b/>
                <w:bCs/>
                <w:sz w:val="24"/>
                <w:szCs w:val="28"/>
              </w:rPr>
              <w:t>Baseline</w:t>
            </w:r>
          </w:p>
        </w:tc>
        <w:tc>
          <w:tcPr>
            <w:tcW w:w="6111" w:type="dxa"/>
            <w:vAlign w:val="center"/>
          </w:tcPr>
          <w:p w14:paraId="4D1F7EB3" w14:textId="7AB18D7A" w:rsidR="00A91CFB" w:rsidRPr="00B472ED" w:rsidRDefault="00A91CFB" w:rsidP="00A91CFB">
            <w:pPr>
              <w:pStyle w:val="TableBodyLeft"/>
            </w:pPr>
            <w:r>
              <w:t>This is a new indicator and we will continue to baseline and monitor this data.</w:t>
            </w:r>
          </w:p>
        </w:tc>
      </w:tr>
      <w:tr w:rsidR="00B472ED" w:rsidRPr="001F70FC" w14:paraId="3CD774E3" w14:textId="77777777" w:rsidTr="00734267">
        <w:trPr>
          <w:cantSplit/>
        </w:trPr>
        <w:tc>
          <w:tcPr>
            <w:tcW w:w="3515" w:type="dxa"/>
            <w:shd w:val="clear" w:color="auto" w:fill="auto"/>
            <w:vAlign w:val="center"/>
          </w:tcPr>
          <w:p w14:paraId="5628A6E4" w14:textId="0C8CAA1F" w:rsidR="00B472ED" w:rsidRPr="00B472ED" w:rsidRDefault="00B472ED" w:rsidP="004D3E1D">
            <w:pPr>
              <w:pStyle w:val="TableBodyLeft"/>
              <w:rPr>
                <w:rFonts w:eastAsia="Times New Roman" w:cs="Arial"/>
                <w:color w:val="000000"/>
                <w:lang w:eastAsia="en-GB"/>
              </w:rPr>
            </w:pPr>
            <w:r w:rsidRPr="00B472ED">
              <w:rPr>
                <w:rFonts w:eastAsia="Times New Roman" w:cs="Arial"/>
                <w:color w:val="000000"/>
                <w:lang w:eastAsia="en-GB"/>
              </w:rPr>
              <w:t>Assaults on Officers/Staff</w:t>
            </w:r>
          </w:p>
        </w:tc>
        <w:tc>
          <w:tcPr>
            <w:tcW w:w="2494" w:type="dxa"/>
            <w:vAlign w:val="center"/>
          </w:tcPr>
          <w:p w14:paraId="70976BD7" w14:textId="4E557845" w:rsidR="00B472ED" w:rsidRDefault="00B472ED" w:rsidP="00810232">
            <w:pPr>
              <w:pStyle w:val="TableBodyCentre"/>
              <w:rPr>
                <w:sz w:val="24"/>
                <w:szCs w:val="28"/>
              </w:rPr>
            </w:pPr>
            <w:r>
              <w:rPr>
                <w:sz w:val="24"/>
                <w:szCs w:val="28"/>
              </w:rPr>
              <w:t>5,164</w:t>
            </w:r>
          </w:p>
        </w:tc>
        <w:tc>
          <w:tcPr>
            <w:tcW w:w="1814" w:type="dxa"/>
            <w:vAlign w:val="center"/>
          </w:tcPr>
          <w:p w14:paraId="7C111056" w14:textId="2B06414A" w:rsidR="00B472ED" w:rsidRDefault="00B472ED" w:rsidP="004D3E1D">
            <w:pPr>
              <w:pStyle w:val="TableBodyCentre"/>
              <w:rPr>
                <w:b/>
                <w:bCs/>
                <w:sz w:val="24"/>
                <w:szCs w:val="28"/>
              </w:rPr>
            </w:pPr>
            <w:r w:rsidRPr="00B472ED">
              <w:rPr>
                <w:b/>
                <w:bCs/>
                <w:sz w:val="24"/>
                <w:szCs w:val="28"/>
              </w:rPr>
              <w:t xml:space="preserve">↓ </w:t>
            </w:r>
            <w:r w:rsidR="00A91CFB">
              <w:rPr>
                <w:b/>
                <w:bCs/>
                <w:sz w:val="24"/>
                <w:szCs w:val="28"/>
              </w:rPr>
              <w:t>-</w:t>
            </w:r>
            <w:r w:rsidRPr="00B472ED">
              <w:rPr>
                <w:b/>
                <w:bCs/>
                <w:sz w:val="24"/>
                <w:szCs w:val="28"/>
              </w:rPr>
              <w:t>1.</w:t>
            </w:r>
            <w:r>
              <w:rPr>
                <w:b/>
                <w:bCs/>
                <w:sz w:val="24"/>
                <w:szCs w:val="28"/>
              </w:rPr>
              <w:t>1</w:t>
            </w:r>
            <w:r w:rsidRPr="00B472ED">
              <w:rPr>
                <w:b/>
                <w:bCs/>
                <w:sz w:val="24"/>
                <w:szCs w:val="28"/>
              </w:rPr>
              <w:t>%</w:t>
            </w:r>
          </w:p>
        </w:tc>
        <w:tc>
          <w:tcPr>
            <w:tcW w:w="6111" w:type="dxa"/>
            <w:vAlign w:val="center"/>
          </w:tcPr>
          <w:p w14:paraId="35ACAF8D" w14:textId="1ACFC643" w:rsidR="00B472ED" w:rsidRDefault="00A91CFB" w:rsidP="004D3E1D">
            <w:pPr>
              <w:pStyle w:val="TableBodyLeft"/>
            </w:pPr>
            <w:r>
              <w:t>Police Scotland has brought additional focus to violence and abuse against officers and staff under the Your Safety Matters initiative. Guidance for officers and staff has also been published to support better reporting of health and safety incidents and assaults, as well as data dashboard to enable in-depth analysis and identify repeat offenders.</w:t>
            </w:r>
          </w:p>
        </w:tc>
      </w:tr>
      <w:tr w:rsidR="00B472ED" w:rsidRPr="001F70FC" w14:paraId="1B542A26" w14:textId="77777777" w:rsidTr="00734267">
        <w:trPr>
          <w:cantSplit/>
        </w:trPr>
        <w:tc>
          <w:tcPr>
            <w:tcW w:w="3515" w:type="dxa"/>
            <w:shd w:val="clear" w:color="auto" w:fill="auto"/>
            <w:vAlign w:val="center"/>
          </w:tcPr>
          <w:p w14:paraId="6AC9159E" w14:textId="5EA05D02" w:rsidR="00B472ED" w:rsidRPr="00B472ED" w:rsidRDefault="00B472ED" w:rsidP="004D3E1D">
            <w:pPr>
              <w:pStyle w:val="TableBodyLeft"/>
              <w:rPr>
                <w:rFonts w:eastAsia="Times New Roman" w:cs="Arial"/>
                <w:color w:val="000000"/>
                <w:lang w:eastAsia="en-GB"/>
              </w:rPr>
            </w:pPr>
            <w:r w:rsidRPr="00B472ED">
              <w:rPr>
                <w:rFonts w:eastAsia="Times New Roman" w:cs="Arial"/>
                <w:color w:val="000000"/>
                <w:lang w:eastAsia="en-GB"/>
              </w:rPr>
              <w:lastRenderedPageBreak/>
              <w:t>% of police assaults leading to injury</w:t>
            </w:r>
          </w:p>
        </w:tc>
        <w:tc>
          <w:tcPr>
            <w:tcW w:w="2494" w:type="dxa"/>
            <w:vAlign w:val="center"/>
          </w:tcPr>
          <w:p w14:paraId="3F4F2F6E" w14:textId="0B0699D3" w:rsidR="00B472ED" w:rsidRDefault="00B472ED" w:rsidP="00810232">
            <w:pPr>
              <w:pStyle w:val="TableBodyCentre"/>
              <w:rPr>
                <w:sz w:val="24"/>
                <w:szCs w:val="28"/>
              </w:rPr>
            </w:pPr>
            <w:r>
              <w:rPr>
                <w:sz w:val="24"/>
                <w:szCs w:val="28"/>
              </w:rPr>
              <w:t>25.8%</w:t>
            </w:r>
          </w:p>
        </w:tc>
        <w:tc>
          <w:tcPr>
            <w:tcW w:w="1814" w:type="dxa"/>
            <w:vAlign w:val="center"/>
          </w:tcPr>
          <w:p w14:paraId="5BDB717E" w14:textId="131F9948" w:rsidR="00B472ED" w:rsidRPr="00B472ED" w:rsidRDefault="00B472ED" w:rsidP="004D3E1D">
            <w:pPr>
              <w:pStyle w:val="TableBodyCentre"/>
              <w:rPr>
                <w:b/>
                <w:bCs/>
                <w:sz w:val="24"/>
                <w:szCs w:val="28"/>
              </w:rPr>
            </w:pPr>
            <w:r w:rsidRPr="00B472ED">
              <w:rPr>
                <w:b/>
                <w:bCs/>
                <w:sz w:val="24"/>
                <w:szCs w:val="28"/>
              </w:rPr>
              <w:t xml:space="preserve">↓ </w:t>
            </w:r>
            <w:r w:rsidR="00A91CFB">
              <w:rPr>
                <w:b/>
                <w:bCs/>
                <w:sz w:val="24"/>
                <w:szCs w:val="28"/>
              </w:rPr>
              <w:t>-</w:t>
            </w:r>
            <w:r w:rsidRPr="00B472ED">
              <w:rPr>
                <w:b/>
                <w:bCs/>
                <w:sz w:val="24"/>
                <w:szCs w:val="28"/>
              </w:rPr>
              <w:t>1.</w:t>
            </w:r>
            <w:r>
              <w:rPr>
                <w:b/>
                <w:bCs/>
                <w:sz w:val="24"/>
                <w:szCs w:val="28"/>
              </w:rPr>
              <w:t>0</w:t>
            </w:r>
            <w:r w:rsidRPr="00B472ED">
              <w:rPr>
                <w:b/>
                <w:bCs/>
                <w:sz w:val="24"/>
                <w:szCs w:val="28"/>
              </w:rPr>
              <w:t>%</w:t>
            </w:r>
            <w:r>
              <w:rPr>
                <w:b/>
                <w:bCs/>
                <w:sz w:val="24"/>
                <w:szCs w:val="28"/>
              </w:rPr>
              <w:t xml:space="preserve"> points</w:t>
            </w:r>
          </w:p>
        </w:tc>
        <w:tc>
          <w:tcPr>
            <w:tcW w:w="6111" w:type="dxa"/>
            <w:vAlign w:val="center"/>
          </w:tcPr>
          <w:p w14:paraId="0C9DC325" w14:textId="6500FA36" w:rsidR="00B472ED" w:rsidRDefault="00A91CFB" w:rsidP="004D3E1D">
            <w:pPr>
              <w:pStyle w:val="TableBodyLeft"/>
            </w:pPr>
            <w:r w:rsidRPr="00A91CFB">
              <w:t xml:space="preserve">As per </w:t>
            </w:r>
            <w:r>
              <w:t>Assaults on Officers/Staff</w:t>
            </w:r>
            <w:r w:rsidRPr="00A91CFB">
              <w:t xml:space="preserve"> factors</w:t>
            </w:r>
          </w:p>
        </w:tc>
      </w:tr>
      <w:tr w:rsidR="00A91CFB" w:rsidRPr="001F70FC" w14:paraId="795B38C8" w14:textId="77777777" w:rsidTr="00734267">
        <w:trPr>
          <w:cantSplit/>
        </w:trPr>
        <w:tc>
          <w:tcPr>
            <w:tcW w:w="3515" w:type="dxa"/>
            <w:shd w:val="clear" w:color="auto" w:fill="auto"/>
            <w:vAlign w:val="center"/>
          </w:tcPr>
          <w:p w14:paraId="56E1644D" w14:textId="06D05883" w:rsidR="00A91CFB" w:rsidRPr="00B472ED" w:rsidRDefault="00A91CFB" w:rsidP="00A91CFB">
            <w:pPr>
              <w:pStyle w:val="TableBodyLeft"/>
              <w:rPr>
                <w:rFonts w:eastAsia="Times New Roman" w:cs="Arial"/>
                <w:color w:val="000000"/>
                <w:lang w:eastAsia="en-GB"/>
              </w:rPr>
            </w:pPr>
            <w:r w:rsidRPr="00B472ED">
              <w:rPr>
                <w:rFonts w:eastAsia="Times New Roman" w:cs="Arial"/>
                <w:color w:val="000000"/>
                <w:lang w:eastAsia="en-GB"/>
              </w:rPr>
              <w:t>% of police assaults leading to injury that are referred to OHU</w:t>
            </w:r>
          </w:p>
        </w:tc>
        <w:tc>
          <w:tcPr>
            <w:tcW w:w="2494" w:type="dxa"/>
            <w:vAlign w:val="center"/>
          </w:tcPr>
          <w:p w14:paraId="1FD1C5E7" w14:textId="1F7AE2BD" w:rsidR="00A91CFB" w:rsidRDefault="00A91CFB" w:rsidP="00A91CFB">
            <w:pPr>
              <w:pStyle w:val="TableBodyCentre"/>
              <w:rPr>
                <w:sz w:val="24"/>
                <w:szCs w:val="28"/>
              </w:rPr>
            </w:pPr>
            <w:r>
              <w:rPr>
                <w:sz w:val="24"/>
                <w:szCs w:val="28"/>
              </w:rPr>
              <w:t>Baseline</w:t>
            </w:r>
          </w:p>
        </w:tc>
        <w:tc>
          <w:tcPr>
            <w:tcW w:w="1814" w:type="dxa"/>
            <w:vAlign w:val="center"/>
          </w:tcPr>
          <w:p w14:paraId="4DA1DFEC" w14:textId="31E0ED09" w:rsidR="00A91CFB" w:rsidRPr="00B472ED" w:rsidRDefault="00A91CFB" w:rsidP="00A91CFB">
            <w:pPr>
              <w:pStyle w:val="TableBodyCentre"/>
              <w:rPr>
                <w:b/>
                <w:bCs/>
                <w:sz w:val="24"/>
                <w:szCs w:val="28"/>
              </w:rPr>
            </w:pPr>
            <w:r>
              <w:rPr>
                <w:b/>
                <w:bCs/>
                <w:sz w:val="24"/>
                <w:szCs w:val="28"/>
              </w:rPr>
              <w:t>Baseline</w:t>
            </w:r>
          </w:p>
        </w:tc>
        <w:tc>
          <w:tcPr>
            <w:tcW w:w="6111" w:type="dxa"/>
            <w:vAlign w:val="center"/>
          </w:tcPr>
          <w:p w14:paraId="561832A1" w14:textId="7BBAA43F" w:rsidR="00A91CFB" w:rsidRDefault="00A91CFB" w:rsidP="00A91CFB">
            <w:pPr>
              <w:pStyle w:val="TableBodyLeft"/>
            </w:pPr>
            <w:r>
              <w:t>This is a new indicator and we will continue to baseline and monitor this data.</w:t>
            </w:r>
          </w:p>
        </w:tc>
      </w:tr>
      <w:tr w:rsidR="00A91CFB" w:rsidRPr="001F70FC" w14:paraId="1841AC68" w14:textId="77777777" w:rsidTr="00734267">
        <w:trPr>
          <w:cantSplit/>
        </w:trPr>
        <w:tc>
          <w:tcPr>
            <w:tcW w:w="3515" w:type="dxa"/>
            <w:shd w:val="clear" w:color="auto" w:fill="auto"/>
            <w:vAlign w:val="center"/>
          </w:tcPr>
          <w:p w14:paraId="62DBF06E" w14:textId="30DE9964" w:rsidR="00A91CFB" w:rsidRPr="00B472ED" w:rsidRDefault="00A91CFB" w:rsidP="00A91CFB">
            <w:pPr>
              <w:pStyle w:val="TableBodyLeft"/>
              <w:rPr>
                <w:rFonts w:eastAsia="Times New Roman" w:cs="Arial"/>
                <w:color w:val="000000"/>
                <w:lang w:eastAsia="en-GB"/>
              </w:rPr>
            </w:pPr>
            <w:r w:rsidRPr="00B472ED">
              <w:rPr>
                <w:rFonts w:eastAsia="Times New Roman" w:cs="Arial"/>
                <w:color w:val="000000"/>
                <w:lang w:eastAsia="en-GB"/>
              </w:rPr>
              <w:t>Number of use of force reports</w:t>
            </w:r>
          </w:p>
        </w:tc>
        <w:tc>
          <w:tcPr>
            <w:tcW w:w="2494" w:type="dxa"/>
            <w:vAlign w:val="center"/>
          </w:tcPr>
          <w:p w14:paraId="2AA395FC" w14:textId="6F597769" w:rsidR="00A91CFB" w:rsidRDefault="00A91CFB" w:rsidP="00A91CFB">
            <w:pPr>
              <w:pStyle w:val="TableBodyCentre"/>
              <w:rPr>
                <w:sz w:val="24"/>
                <w:szCs w:val="28"/>
              </w:rPr>
            </w:pPr>
            <w:r>
              <w:rPr>
                <w:sz w:val="24"/>
                <w:szCs w:val="28"/>
              </w:rPr>
              <w:t>5,701</w:t>
            </w:r>
          </w:p>
        </w:tc>
        <w:tc>
          <w:tcPr>
            <w:tcW w:w="1814" w:type="dxa"/>
            <w:vAlign w:val="center"/>
          </w:tcPr>
          <w:p w14:paraId="60BDBF35" w14:textId="3E4810AF" w:rsidR="00A91CFB" w:rsidRPr="00B472ED" w:rsidRDefault="00A91CFB" w:rsidP="00A91CFB">
            <w:pPr>
              <w:pStyle w:val="TableBodyCentre"/>
              <w:rPr>
                <w:b/>
                <w:bCs/>
                <w:sz w:val="24"/>
                <w:szCs w:val="28"/>
              </w:rPr>
            </w:pPr>
            <w:r w:rsidRPr="00B472ED">
              <w:rPr>
                <w:b/>
                <w:bCs/>
                <w:sz w:val="24"/>
                <w:szCs w:val="28"/>
              </w:rPr>
              <w:t xml:space="preserve">↑ </w:t>
            </w:r>
            <w:r>
              <w:rPr>
                <w:b/>
                <w:bCs/>
                <w:sz w:val="24"/>
                <w:szCs w:val="28"/>
              </w:rPr>
              <w:t>+29</w:t>
            </w:r>
            <w:r w:rsidRPr="00B472ED">
              <w:rPr>
                <w:b/>
                <w:bCs/>
                <w:sz w:val="24"/>
                <w:szCs w:val="28"/>
              </w:rPr>
              <w:t>.2%</w:t>
            </w:r>
          </w:p>
        </w:tc>
        <w:tc>
          <w:tcPr>
            <w:tcW w:w="6111" w:type="dxa"/>
            <w:vAlign w:val="center"/>
          </w:tcPr>
          <w:p w14:paraId="6A5D4C36" w14:textId="4D211613" w:rsidR="00A91CFB" w:rsidRDefault="00A91CFB" w:rsidP="00A91CFB">
            <w:pPr>
              <w:pStyle w:val="TableBodyLeft"/>
            </w:pPr>
            <w:r w:rsidRPr="00A91CFB">
              <w:t xml:space="preserve">As per </w:t>
            </w:r>
            <w:r>
              <w:t>Assaults on Officers/Staff</w:t>
            </w:r>
            <w:r w:rsidRPr="00A91CFB">
              <w:t xml:space="preserve"> factors</w:t>
            </w:r>
          </w:p>
        </w:tc>
      </w:tr>
      <w:tr w:rsidR="00A91CFB" w:rsidRPr="001F70FC" w14:paraId="013F4E21" w14:textId="77777777" w:rsidTr="00734267">
        <w:trPr>
          <w:cantSplit/>
        </w:trPr>
        <w:tc>
          <w:tcPr>
            <w:tcW w:w="3515" w:type="dxa"/>
            <w:shd w:val="clear" w:color="auto" w:fill="auto"/>
            <w:vAlign w:val="center"/>
          </w:tcPr>
          <w:p w14:paraId="1D6DD239" w14:textId="7846B97E" w:rsidR="00A91CFB" w:rsidRPr="00B472ED" w:rsidRDefault="00A91CFB" w:rsidP="00A91CFB">
            <w:pPr>
              <w:pStyle w:val="TableBodyLeft"/>
              <w:rPr>
                <w:rFonts w:eastAsia="Times New Roman" w:cs="Arial"/>
                <w:color w:val="000000"/>
                <w:lang w:eastAsia="en-GB"/>
              </w:rPr>
            </w:pPr>
            <w:r w:rsidRPr="00B472ED">
              <w:rPr>
                <w:rFonts w:eastAsia="Times New Roman" w:cs="Arial"/>
                <w:color w:val="000000"/>
                <w:lang w:eastAsia="en-GB"/>
              </w:rPr>
              <w:t>Number of assault RIDDORS</w:t>
            </w:r>
          </w:p>
        </w:tc>
        <w:tc>
          <w:tcPr>
            <w:tcW w:w="2494" w:type="dxa"/>
            <w:vAlign w:val="center"/>
          </w:tcPr>
          <w:p w14:paraId="1926948C" w14:textId="7C18BCAA" w:rsidR="00A91CFB" w:rsidRDefault="00A91CFB" w:rsidP="00A91CFB">
            <w:pPr>
              <w:pStyle w:val="TableBodyCentre"/>
              <w:rPr>
                <w:sz w:val="24"/>
                <w:szCs w:val="28"/>
              </w:rPr>
            </w:pPr>
            <w:r>
              <w:rPr>
                <w:sz w:val="24"/>
                <w:szCs w:val="28"/>
              </w:rPr>
              <w:t>26</w:t>
            </w:r>
          </w:p>
        </w:tc>
        <w:tc>
          <w:tcPr>
            <w:tcW w:w="1814" w:type="dxa"/>
            <w:vAlign w:val="center"/>
          </w:tcPr>
          <w:p w14:paraId="781D8F67" w14:textId="6DB4E5E2" w:rsidR="00A91CFB" w:rsidRPr="00B472ED" w:rsidRDefault="00A91CFB" w:rsidP="00A91CFB">
            <w:pPr>
              <w:pStyle w:val="TableBodyCentre"/>
              <w:rPr>
                <w:b/>
                <w:bCs/>
                <w:sz w:val="24"/>
                <w:szCs w:val="28"/>
              </w:rPr>
            </w:pPr>
            <w:r w:rsidRPr="00B472ED">
              <w:rPr>
                <w:b/>
                <w:bCs/>
                <w:sz w:val="24"/>
                <w:szCs w:val="28"/>
              </w:rPr>
              <w:t xml:space="preserve">↑ </w:t>
            </w:r>
            <w:r>
              <w:rPr>
                <w:b/>
                <w:bCs/>
                <w:sz w:val="24"/>
                <w:szCs w:val="28"/>
              </w:rPr>
              <w:t>+4.0</w:t>
            </w:r>
            <w:r w:rsidRPr="00B472ED">
              <w:rPr>
                <w:b/>
                <w:bCs/>
                <w:sz w:val="24"/>
                <w:szCs w:val="28"/>
              </w:rPr>
              <w:t>%</w:t>
            </w:r>
          </w:p>
        </w:tc>
        <w:tc>
          <w:tcPr>
            <w:tcW w:w="6111" w:type="dxa"/>
            <w:vAlign w:val="center"/>
          </w:tcPr>
          <w:p w14:paraId="21136CBD" w14:textId="6BC987AD" w:rsidR="00A91CFB" w:rsidRDefault="00A91CFB" w:rsidP="00A91CFB">
            <w:pPr>
              <w:pStyle w:val="TableBodyLeft"/>
            </w:pPr>
            <w:r w:rsidRPr="00A91CFB">
              <w:t xml:space="preserve">As per </w:t>
            </w:r>
            <w:r>
              <w:t>Assaults on Officers/Staff</w:t>
            </w:r>
            <w:r w:rsidRPr="00A91CFB">
              <w:t xml:space="preserve"> factors</w:t>
            </w:r>
          </w:p>
        </w:tc>
      </w:tr>
      <w:tr w:rsidR="00A91CFB" w:rsidRPr="001F70FC" w14:paraId="53FEA60C" w14:textId="77777777" w:rsidTr="00734267">
        <w:trPr>
          <w:cantSplit/>
        </w:trPr>
        <w:tc>
          <w:tcPr>
            <w:tcW w:w="3515" w:type="dxa"/>
            <w:shd w:val="clear" w:color="auto" w:fill="auto"/>
            <w:vAlign w:val="center"/>
          </w:tcPr>
          <w:p w14:paraId="54D6B16F" w14:textId="57F89305" w:rsidR="00A91CFB" w:rsidRPr="00B472ED" w:rsidRDefault="00A91CFB" w:rsidP="00A91CFB">
            <w:pPr>
              <w:pStyle w:val="TableBodyLeft"/>
              <w:rPr>
                <w:rFonts w:eastAsia="Times New Roman" w:cs="Arial"/>
                <w:color w:val="000000"/>
                <w:lang w:eastAsia="en-GB"/>
              </w:rPr>
            </w:pPr>
            <w:r w:rsidRPr="00B472ED">
              <w:rPr>
                <w:rFonts w:eastAsia="Times New Roman" w:cs="Arial"/>
                <w:color w:val="000000"/>
                <w:lang w:eastAsia="en-GB"/>
              </w:rPr>
              <w:t>Number of assault RIDDORS per 1k employment</w:t>
            </w:r>
          </w:p>
        </w:tc>
        <w:tc>
          <w:tcPr>
            <w:tcW w:w="2494" w:type="dxa"/>
            <w:vAlign w:val="center"/>
          </w:tcPr>
          <w:p w14:paraId="4B61DF91" w14:textId="5238062E" w:rsidR="00A91CFB" w:rsidRDefault="00A91CFB" w:rsidP="00A91CFB">
            <w:pPr>
              <w:pStyle w:val="TableBodyCentre"/>
              <w:rPr>
                <w:sz w:val="24"/>
                <w:szCs w:val="28"/>
              </w:rPr>
            </w:pPr>
            <w:r>
              <w:rPr>
                <w:sz w:val="24"/>
                <w:szCs w:val="28"/>
              </w:rPr>
              <w:t>1.1</w:t>
            </w:r>
          </w:p>
        </w:tc>
        <w:tc>
          <w:tcPr>
            <w:tcW w:w="1814" w:type="dxa"/>
            <w:vAlign w:val="center"/>
          </w:tcPr>
          <w:p w14:paraId="04CA9B44" w14:textId="4FE406E9" w:rsidR="00A91CFB" w:rsidRPr="00B472ED" w:rsidRDefault="00A91CFB" w:rsidP="00A91CFB">
            <w:pPr>
              <w:pStyle w:val="TableBodyCentre"/>
              <w:rPr>
                <w:b/>
                <w:bCs/>
                <w:sz w:val="24"/>
                <w:szCs w:val="28"/>
              </w:rPr>
            </w:pPr>
            <w:r w:rsidRPr="00B472ED">
              <w:rPr>
                <w:b/>
                <w:bCs/>
                <w:sz w:val="24"/>
                <w:szCs w:val="28"/>
              </w:rPr>
              <w:t xml:space="preserve">↑ </w:t>
            </w:r>
            <w:r>
              <w:rPr>
                <w:b/>
                <w:bCs/>
                <w:sz w:val="24"/>
                <w:szCs w:val="28"/>
              </w:rPr>
              <w:t>+10</w:t>
            </w:r>
            <w:r w:rsidRPr="00B472ED">
              <w:rPr>
                <w:b/>
                <w:bCs/>
                <w:sz w:val="24"/>
                <w:szCs w:val="28"/>
              </w:rPr>
              <w:t>.0%</w:t>
            </w:r>
          </w:p>
        </w:tc>
        <w:tc>
          <w:tcPr>
            <w:tcW w:w="6111" w:type="dxa"/>
            <w:vAlign w:val="center"/>
          </w:tcPr>
          <w:p w14:paraId="6BB32E28" w14:textId="0BDE796E" w:rsidR="00A91CFB" w:rsidRDefault="00A91CFB" w:rsidP="00A91CFB">
            <w:pPr>
              <w:pStyle w:val="TableBodyLeft"/>
            </w:pPr>
            <w:r w:rsidRPr="00A91CFB">
              <w:t xml:space="preserve">As per </w:t>
            </w:r>
            <w:r>
              <w:t>Assaults on Officers/Staff</w:t>
            </w:r>
            <w:r w:rsidRPr="00A91CFB">
              <w:t xml:space="preserve"> factors</w:t>
            </w:r>
          </w:p>
        </w:tc>
      </w:tr>
    </w:tbl>
    <w:p w14:paraId="56D615A5" w14:textId="741B62E3" w:rsidR="00866D77" w:rsidRPr="00AD5E83" w:rsidRDefault="00B472ED" w:rsidP="001A478D">
      <w:pPr>
        <w:pStyle w:val="Heading4"/>
      </w:pPr>
      <w:r>
        <w:t>Management Information (MI)</w:t>
      </w:r>
    </w:p>
    <w:tbl>
      <w:tblPr>
        <w:tblStyle w:val="TableGrid"/>
        <w:tblW w:w="13934" w:type="dxa"/>
        <w:tblLook w:val="04A0" w:firstRow="1" w:lastRow="0" w:firstColumn="1" w:lastColumn="0" w:noHBand="0" w:noVBand="1"/>
        <w:tblCaption w:val="Number of Staff within each team in Corporate Communications on Early, Day or Night shift"/>
        <w:tblDescription w:val="This table outlines the following information. News and Account Management Team has 10 people on the early shift, 10 people on the day shift and 10 people on the night shift. The Specialist Services Team has 5 people on the early shift, 4 people on the day shift and 6 people on the night shift. The Projects and Delivery Team has 8 people on the early shift, 7 people on the day shift and 6 people on the night shift."/>
      </w:tblPr>
      <w:tblGrid>
        <w:gridCol w:w="3515"/>
        <w:gridCol w:w="2494"/>
        <w:gridCol w:w="1814"/>
        <w:gridCol w:w="6111"/>
      </w:tblGrid>
      <w:tr w:rsidR="00B472ED" w:rsidRPr="001F70FC" w14:paraId="4B53A51E" w14:textId="77777777" w:rsidTr="00734267">
        <w:trPr>
          <w:cantSplit/>
          <w:tblHeader/>
        </w:trPr>
        <w:tc>
          <w:tcPr>
            <w:tcW w:w="3515" w:type="dxa"/>
            <w:shd w:val="clear" w:color="auto" w:fill="B4C6E7"/>
            <w:vAlign w:val="center"/>
          </w:tcPr>
          <w:p w14:paraId="32D08613" w14:textId="77777777" w:rsidR="00B472ED" w:rsidRPr="001F70FC" w:rsidRDefault="00B472ED" w:rsidP="004D3E1D">
            <w:pPr>
              <w:pStyle w:val="TableHeaderLeft"/>
            </w:pPr>
            <w:r>
              <w:t>Indicator</w:t>
            </w:r>
          </w:p>
        </w:tc>
        <w:tc>
          <w:tcPr>
            <w:tcW w:w="2494" w:type="dxa"/>
            <w:shd w:val="clear" w:color="auto" w:fill="B4C6E7"/>
            <w:vAlign w:val="center"/>
          </w:tcPr>
          <w:p w14:paraId="04B44B3E" w14:textId="77777777" w:rsidR="00B472ED" w:rsidRPr="001F70FC" w:rsidRDefault="00B472ED" w:rsidP="004D3E1D">
            <w:pPr>
              <w:pStyle w:val="TableHeaderCentre"/>
            </w:pPr>
            <w:r>
              <w:t>Current Position (as at 31 Dec 2023)</w:t>
            </w:r>
          </w:p>
        </w:tc>
        <w:tc>
          <w:tcPr>
            <w:tcW w:w="1814" w:type="dxa"/>
            <w:shd w:val="clear" w:color="auto" w:fill="B4C6E7"/>
            <w:vAlign w:val="center"/>
          </w:tcPr>
          <w:p w14:paraId="13B72FD1" w14:textId="77777777" w:rsidR="00B472ED" w:rsidRPr="001F70FC" w:rsidRDefault="00B472ED" w:rsidP="004D3E1D">
            <w:pPr>
              <w:pStyle w:val="TableHeaderCentre"/>
            </w:pPr>
            <w:r>
              <w:t>Compared to PYTD</w:t>
            </w:r>
          </w:p>
        </w:tc>
        <w:tc>
          <w:tcPr>
            <w:tcW w:w="6111" w:type="dxa"/>
            <w:shd w:val="clear" w:color="auto" w:fill="B4C6E7"/>
            <w:vAlign w:val="center"/>
          </w:tcPr>
          <w:p w14:paraId="75B2116E" w14:textId="77777777" w:rsidR="00B472ED" w:rsidRPr="001F70FC" w:rsidRDefault="00B472ED" w:rsidP="004D3E1D">
            <w:pPr>
              <w:pStyle w:val="TableHeaderLeft"/>
            </w:pPr>
            <w:r>
              <w:t>Forward Looking Factors</w:t>
            </w:r>
          </w:p>
        </w:tc>
      </w:tr>
      <w:tr w:rsidR="00F81ED9" w:rsidRPr="001F70FC" w14:paraId="6FA5234E" w14:textId="77777777" w:rsidTr="00734267">
        <w:trPr>
          <w:cantSplit/>
        </w:trPr>
        <w:tc>
          <w:tcPr>
            <w:tcW w:w="3515" w:type="dxa"/>
            <w:shd w:val="clear" w:color="auto" w:fill="auto"/>
            <w:vAlign w:val="center"/>
          </w:tcPr>
          <w:p w14:paraId="62F248FD" w14:textId="5486B527" w:rsidR="00F81ED9" w:rsidRPr="00250C71" w:rsidRDefault="00F81ED9" w:rsidP="00F81ED9">
            <w:pPr>
              <w:pStyle w:val="TableBodyLeft"/>
            </w:pPr>
            <w:r w:rsidRPr="00B472ED">
              <w:t>TOIL balances</w:t>
            </w:r>
          </w:p>
        </w:tc>
        <w:tc>
          <w:tcPr>
            <w:tcW w:w="2494" w:type="dxa"/>
            <w:vAlign w:val="center"/>
          </w:tcPr>
          <w:p w14:paraId="03E6EAA1" w14:textId="44BA69F7" w:rsidR="00F81ED9" w:rsidRPr="00BB6A6F" w:rsidRDefault="00F81ED9" w:rsidP="00F81ED9">
            <w:pPr>
              <w:pStyle w:val="TableBodyCentre"/>
              <w:rPr>
                <w:sz w:val="24"/>
                <w:szCs w:val="28"/>
              </w:rPr>
            </w:pPr>
            <w:r>
              <w:rPr>
                <w:sz w:val="24"/>
                <w:szCs w:val="28"/>
              </w:rPr>
              <w:t>10,698.6 Positive TOIL Balances</w:t>
            </w:r>
          </w:p>
        </w:tc>
        <w:tc>
          <w:tcPr>
            <w:tcW w:w="1814" w:type="dxa"/>
            <w:vAlign w:val="center"/>
          </w:tcPr>
          <w:p w14:paraId="4CC3D85C" w14:textId="5E65B3AE" w:rsidR="00F81ED9" w:rsidRPr="00BB6A6F" w:rsidRDefault="00F81ED9" w:rsidP="00F81ED9">
            <w:pPr>
              <w:pStyle w:val="TableBodyCentre"/>
              <w:rPr>
                <w:b/>
                <w:bCs/>
                <w:sz w:val="24"/>
                <w:szCs w:val="28"/>
              </w:rPr>
            </w:pPr>
            <w:r>
              <w:rPr>
                <w:b/>
                <w:bCs/>
                <w:sz w:val="24"/>
                <w:szCs w:val="28"/>
              </w:rPr>
              <w:t>Baseline</w:t>
            </w:r>
          </w:p>
        </w:tc>
        <w:tc>
          <w:tcPr>
            <w:tcW w:w="6111" w:type="dxa"/>
            <w:vAlign w:val="center"/>
          </w:tcPr>
          <w:p w14:paraId="10503244" w14:textId="61D8B5D0" w:rsidR="00F81ED9" w:rsidRPr="00ED6BA3" w:rsidRDefault="00F81ED9" w:rsidP="00F81ED9">
            <w:pPr>
              <w:pStyle w:val="TableBodyLeft"/>
              <w:rPr>
                <w:szCs w:val="28"/>
              </w:rPr>
            </w:pPr>
            <w:r>
              <w:t>This is a new indicator and we will continue to baseline and monitor this data.</w:t>
            </w:r>
          </w:p>
        </w:tc>
      </w:tr>
      <w:tr w:rsidR="00F81ED9" w:rsidRPr="001F70FC" w14:paraId="017D9149" w14:textId="77777777" w:rsidTr="00734267">
        <w:trPr>
          <w:cantSplit/>
        </w:trPr>
        <w:tc>
          <w:tcPr>
            <w:tcW w:w="3515" w:type="dxa"/>
            <w:shd w:val="clear" w:color="auto" w:fill="auto"/>
            <w:vAlign w:val="center"/>
          </w:tcPr>
          <w:p w14:paraId="2D4867EA" w14:textId="0B785C43" w:rsidR="00F81ED9" w:rsidRPr="00250C71" w:rsidRDefault="00F81ED9" w:rsidP="00F81ED9">
            <w:pPr>
              <w:pStyle w:val="TableBodyLeft"/>
            </w:pPr>
            <w:r w:rsidRPr="00B472ED">
              <w:rPr>
                <w:rFonts w:eastAsia="Times New Roman" w:cs="Arial"/>
                <w:color w:val="000000"/>
                <w:lang w:eastAsia="en-GB"/>
              </w:rPr>
              <w:t>Number of rest days disrupted</w:t>
            </w:r>
          </w:p>
        </w:tc>
        <w:tc>
          <w:tcPr>
            <w:tcW w:w="2494" w:type="dxa"/>
            <w:vAlign w:val="center"/>
          </w:tcPr>
          <w:p w14:paraId="4DC74A28" w14:textId="77777777" w:rsidR="00F81ED9" w:rsidRPr="00BB6A6F" w:rsidRDefault="00F81ED9" w:rsidP="00F81ED9">
            <w:pPr>
              <w:pStyle w:val="TableBodyCentre"/>
              <w:rPr>
                <w:sz w:val="24"/>
                <w:szCs w:val="28"/>
              </w:rPr>
            </w:pPr>
            <w:r>
              <w:rPr>
                <w:sz w:val="24"/>
                <w:szCs w:val="28"/>
              </w:rPr>
              <w:t>Baseline</w:t>
            </w:r>
          </w:p>
        </w:tc>
        <w:tc>
          <w:tcPr>
            <w:tcW w:w="1814" w:type="dxa"/>
            <w:vAlign w:val="center"/>
          </w:tcPr>
          <w:p w14:paraId="7174CBAD" w14:textId="77777777" w:rsidR="00F81ED9" w:rsidRPr="00BB6A6F" w:rsidRDefault="00F81ED9" w:rsidP="00F81ED9">
            <w:pPr>
              <w:pStyle w:val="TableBodyCentre"/>
              <w:rPr>
                <w:b/>
                <w:bCs/>
                <w:sz w:val="24"/>
                <w:szCs w:val="28"/>
              </w:rPr>
            </w:pPr>
            <w:r>
              <w:rPr>
                <w:b/>
                <w:bCs/>
                <w:sz w:val="24"/>
                <w:szCs w:val="28"/>
              </w:rPr>
              <w:t>Baseline</w:t>
            </w:r>
          </w:p>
        </w:tc>
        <w:tc>
          <w:tcPr>
            <w:tcW w:w="6111" w:type="dxa"/>
            <w:vAlign w:val="center"/>
          </w:tcPr>
          <w:p w14:paraId="28B6A250" w14:textId="135B51BD" w:rsidR="00F81ED9" w:rsidRPr="001F70FC" w:rsidRDefault="00F81ED9" w:rsidP="00F81ED9">
            <w:pPr>
              <w:pStyle w:val="TableBodyLeft"/>
            </w:pPr>
            <w:r>
              <w:t>This is a new indicator and we will continue to baseline and monitor this data.</w:t>
            </w:r>
          </w:p>
        </w:tc>
      </w:tr>
      <w:tr w:rsidR="00F81ED9" w:rsidRPr="001F70FC" w14:paraId="00275D9E" w14:textId="77777777" w:rsidTr="00734267">
        <w:trPr>
          <w:cantSplit/>
        </w:trPr>
        <w:tc>
          <w:tcPr>
            <w:tcW w:w="3515" w:type="dxa"/>
            <w:shd w:val="clear" w:color="auto" w:fill="auto"/>
            <w:vAlign w:val="center"/>
          </w:tcPr>
          <w:p w14:paraId="493B562A" w14:textId="74AF8F8C" w:rsidR="00F81ED9" w:rsidRPr="00250C71" w:rsidRDefault="00F81ED9" w:rsidP="00F81ED9">
            <w:pPr>
              <w:pStyle w:val="TableBodyLeft"/>
            </w:pPr>
            <w:r w:rsidRPr="00011732">
              <w:lastRenderedPageBreak/>
              <w:t>Percentage of cancelled rest days that are reallocated within 17 weeks</w:t>
            </w:r>
          </w:p>
        </w:tc>
        <w:tc>
          <w:tcPr>
            <w:tcW w:w="2494" w:type="dxa"/>
            <w:vAlign w:val="center"/>
          </w:tcPr>
          <w:p w14:paraId="04656F64" w14:textId="485308FE" w:rsidR="00F81ED9" w:rsidRPr="00BB6A6F" w:rsidRDefault="00F81ED9" w:rsidP="00F81ED9">
            <w:pPr>
              <w:pStyle w:val="TableBodyCentre"/>
              <w:rPr>
                <w:sz w:val="24"/>
                <w:szCs w:val="28"/>
              </w:rPr>
            </w:pPr>
            <w:r>
              <w:rPr>
                <w:sz w:val="24"/>
                <w:szCs w:val="28"/>
              </w:rPr>
              <w:t>Baseline</w:t>
            </w:r>
          </w:p>
        </w:tc>
        <w:tc>
          <w:tcPr>
            <w:tcW w:w="1814" w:type="dxa"/>
            <w:vAlign w:val="center"/>
          </w:tcPr>
          <w:p w14:paraId="426EFE02" w14:textId="77777777" w:rsidR="00F81ED9" w:rsidRPr="00BB6A6F" w:rsidRDefault="00F81ED9" w:rsidP="00F81ED9">
            <w:pPr>
              <w:pStyle w:val="TableBodyCentre"/>
              <w:rPr>
                <w:b/>
                <w:bCs/>
                <w:sz w:val="24"/>
                <w:szCs w:val="28"/>
              </w:rPr>
            </w:pPr>
            <w:r>
              <w:rPr>
                <w:b/>
                <w:bCs/>
                <w:sz w:val="24"/>
                <w:szCs w:val="28"/>
              </w:rPr>
              <w:t>Baseline</w:t>
            </w:r>
          </w:p>
        </w:tc>
        <w:tc>
          <w:tcPr>
            <w:tcW w:w="6111" w:type="dxa"/>
            <w:vAlign w:val="center"/>
          </w:tcPr>
          <w:p w14:paraId="371372C9" w14:textId="0286FB55" w:rsidR="00F81ED9" w:rsidRPr="001F70FC" w:rsidRDefault="00F81ED9" w:rsidP="00F81ED9">
            <w:pPr>
              <w:pStyle w:val="TableBodyLeft"/>
            </w:pPr>
            <w:r>
              <w:t>This is a new indicator and we will continue to baseline and monitor this data.</w:t>
            </w:r>
          </w:p>
        </w:tc>
      </w:tr>
      <w:tr w:rsidR="00F81ED9" w:rsidRPr="001F70FC" w14:paraId="51DEC447" w14:textId="77777777" w:rsidTr="00734267">
        <w:trPr>
          <w:cantSplit/>
        </w:trPr>
        <w:tc>
          <w:tcPr>
            <w:tcW w:w="3515" w:type="dxa"/>
            <w:shd w:val="clear" w:color="auto" w:fill="auto"/>
            <w:vAlign w:val="center"/>
          </w:tcPr>
          <w:p w14:paraId="013F2CA7" w14:textId="2454A884" w:rsidR="00F81ED9" w:rsidRPr="00250C71" w:rsidRDefault="00F81ED9" w:rsidP="00F81ED9">
            <w:pPr>
              <w:pStyle w:val="TableBodyLeft"/>
            </w:pPr>
            <w:r w:rsidRPr="00011732">
              <w:t>Percentage of cancelled rest days that are reallocated within 12 months</w:t>
            </w:r>
          </w:p>
        </w:tc>
        <w:tc>
          <w:tcPr>
            <w:tcW w:w="2494" w:type="dxa"/>
            <w:vAlign w:val="center"/>
          </w:tcPr>
          <w:p w14:paraId="6FA0A343" w14:textId="0A67010A" w:rsidR="00F81ED9" w:rsidRPr="008856BD" w:rsidRDefault="00F81ED9" w:rsidP="00F81ED9">
            <w:pPr>
              <w:pStyle w:val="TableBodyCentre"/>
              <w:rPr>
                <w:sz w:val="24"/>
                <w:szCs w:val="28"/>
              </w:rPr>
            </w:pPr>
            <w:r>
              <w:rPr>
                <w:sz w:val="24"/>
                <w:szCs w:val="28"/>
              </w:rPr>
              <w:t>Baseline</w:t>
            </w:r>
          </w:p>
        </w:tc>
        <w:tc>
          <w:tcPr>
            <w:tcW w:w="1814" w:type="dxa"/>
            <w:vAlign w:val="center"/>
          </w:tcPr>
          <w:p w14:paraId="00A42A15" w14:textId="1377973F" w:rsidR="00F81ED9" w:rsidRPr="008856BD" w:rsidRDefault="00F81ED9" w:rsidP="00F81ED9">
            <w:pPr>
              <w:pStyle w:val="TableBodyCentre"/>
              <w:rPr>
                <w:b/>
                <w:bCs/>
                <w:sz w:val="24"/>
                <w:szCs w:val="28"/>
              </w:rPr>
            </w:pPr>
            <w:r>
              <w:rPr>
                <w:b/>
                <w:bCs/>
                <w:sz w:val="24"/>
                <w:szCs w:val="28"/>
              </w:rPr>
              <w:t>Baseline</w:t>
            </w:r>
          </w:p>
        </w:tc>
        <w:tc>
          <w:tcPr>
            <w:tcW w:w="6111" w:type="dxa"/>
            <w:vAlign w:val="center"/>
          </w:tcPr>
          <w:p w14:paraId="34EF0D52" w14:textId="6540DD14" w:rsidR="00F81ED9" w:rsidRPr="008856BD" w:rsidRDefault="00F81ED9" w:rsidP="00F81ED9">
            <w:pPr>
              <w:pStyle w:val="TableBodyLeft"/>
            </w:pPr>
            <w:r>
              <w:t>This is a new indicator and we will continue to baseline and monitor this data.</w:t>
            </w:r>
          </w:p>
        </w:tc>
      </w:tr>
      <w:tr w:rsidR="00F81ED9" w:rsidRPr="001F70FC" w14:paraId="7A66CCB3" w14:textId="77777777" w:rsidTr="00734267">
        <w:trPr>
          <w:cantSplit/>
        </w:trPr>
        <w:tc>
          <w:tcPr>
            <w:tcW w:w="3515" w:type="dxa"/>
            <w:shd w:val="clear" w:color="auto" w:fill="auto"/>
            <w:vAlign w:val="center"/>
          </w:tcPr>
          <w:p w14:paraId="6A1CB3B1" w14:textId="2B4BA499" w:rsidR="00F81ED9" w:rsidRPr="00250C71" w:rsidRDefault="00F81ED9" w:rsidP="00F81ED9">
            <w:pPr>
              <w:pStyle w:val="TableBodyLeft"/>
            </w:pPr>
            <w:r w:rsidRPr="00011732">
              <w:rPr>
                <w:rFonts w:eastAsia="Times New Roman" w:cs="Arial"/>
                <w:color w:val="000000"/>
                <w:lang w:eastAsia="en-GB"/>
              </w:rPr>
              <w:t>Percentage of cancelled rest days placed in bank (breaching policy)</w:t>
            </w:r>
          </w:p>
        </w:tc>
        <w:tc>
          <w:tcPr>
            <w:tcW w:w="2494" w:type="dxa"/>
            <w:vAlign w:val="center"/>
          </w:tcPr>
          <w:p w14:paraId="6A267201" w14:textId="76FC5BED" w:rsidR="00F81ED9" w:rsidRPr="001F70FC" w:rsidRDefault="00F81ED9" w:rsidP="00F81ED9">
            <w:pPr>
              <w:pStyle w:val="TableBodyCentre"/>
              <w:rPr>
                <w:sz w:val="24"/>
                <w:szCs w:val="28"/>
              </w:rPr>
            </w:pPr>
            <w:r>
              <w:rPr>
                <w:sz w:val="24"/>
                <w:szCs w:val="28"/>
              </w:rPr>
              <w:t>Baseline</w:t>
            </w:r>
          </w:p>
        </w:tc>
        <w:tc>
          <w:tcPr>
            <w:tcW w:w="1814" w:type="dxa"/>
            <w:vAlign w:val="center"/>
          </w:tcPr>
          <w:p w14:paraId="5FF06EFF" w14:textId="61A34FED" w:rsidR="00F81ED9" w:rsidRPr="00BB6A6F" w:rsidRDefault="00F81ED9" w:rsidP="00F81ED9">
            <w:pPr>
              <w:pStyle w:val="TableBodyCentre"/>
              <w:rPr>
                <w:b/>
                <w:bCs/>
                <w:sz w:val="24"/>
                <w:szCs w:val="28"/>
              </w:rPr>
            </w:pPr>
            <w:r>
              <w:rPr>
                <w:b/>
                <w:bCs/>
                <w:sz w:val="24"/>
                <w:szCs w:val="28"/>
              </w:rPr>
              <w:t>Baseline</w:t>
            </w:r>
          </w:p>
        </w:tc>
        <w:tc>
          <w:tcPr>
            <w:tcW w:w="6111" w:type="dxa"/>
            <w:vAlign w:val="center"/>
          </w:tcPr>
          <w:p w14:paraId="25DF164A" w14:textId="7F6F1AD0" w:rsidR="00F81ED9" w:rsidRPr="001F70FC" w:rsidRDefault="00F81ED9" w:rsidP="00F81ED9">
            <w:pPr>
              <w:pStyle w:val="TableBodyLeft"/>
            </w:pPr>
            <w:r>
              <w:t>This is a new indicator and we will continue to baseline and monitor this data.</w:t>
            </w:r>
          </w:p>
        </w:tc>
      </w:tr>
      <w:tr w:rsidR="00F81ED9" w:rsidRPr="001F70FC" w14:paraId="1B5A2AC1" w14:textId="77777777" w:rsidTr="00734267">
        <w:trPr>
          <w:cantSplit/>
        </w:trPr>
        <w:tc>
          <w:tcPr>
            <w:tcW w:w="3515" w:type="dxa"/>
            <w:shd w:val="clear" w:color="auto" w:fill="auto"/>
            <w:vAlign w:val="center"/>
          </w:tcPr>
          <w:p w14:paraId="54C7FB98" w14:textId="17AB6BE3" w:rsidR="00F81ED9" w:rsidRPr="00866D77" w:rsidRDefault="00F81ED9" w:rsidP="00F81ED9">
            <w:pPr>
              <w:pStyle w:val="TableBodyLeft"/>
            </w:pPr>
            <w:r w:rsidRPr="00011732">
              <w:rPr>
                <w:rFonts w:eastAsia="Times New Roman" w:cs="Arial"/>
                <w:lang w:eastAsia="en-GB"/>
              </w:rPr>
              <w:t>Exit Survey leaving factors other than retirement</w:t>
            </w:r>
          </w:p>
        </w:tc>
        <w:tc>
          <w:tcPr>
            <w:tcW w:w="2494" w:type="dxa"/>
            <w:vAlign w:val="center"/>
          </w:tcPr>
          <w:p w14:paraId="170BC6C5" w14:textId="266E4874" w:rsidR="00F81ED9" w:rsidRPr="001F70FC" w:rsidRDefault="00F81ED9" w:rsidP="00F81ED9">
            <w:pPr>
              <w:pStyle w:val="TableBodyCentre"/>
              <w:rPr>
                <w:sz w:val="24"/>
                <w:szCs w:val="28"/>
              </w:rPr>
            </w:pPr>
            <w:r>
              <w:rPr>
                <w:sz w:val="24"/>
                <w:szCs w:val="28"/>
              </w:rPr>
              <w:t>Career Change 17.5%</w:t>
            </w:r>
            <w:r>
              <w:rPr>
                <w:sz w:val="24"/>
                <w:szCs w:val="28"/>
              </w:rPr>
              <w:br/>
              <w:t>Lack of Resources 13.8%</w:t>
            </w:r>
            <w:r>
              <w:rPr>
                <w:sz w:val="24"/>
                <w:szCs w:val="28"/>
              </w:rPr>
              <w:br/>
              <w:t>Other</w:t>
            </w:r>
            <w:r>
              <w:rPr>
                <w:sz w:val="24"/>
                <w:szCs w:val="28"/>
              </w:rPr>
              <w:br/>
              <w:t>13.2%</w:t>
            </w:r>
          </w:p>
        </w:tc>
        <w:tc>
          <w:tcPr>
            <w:tcW w:w="1814" w:type="dxa"/>
            <w:vAlign w:val="center"/>
          </w:tcPr>
          <w:p w14:paraId="39D53128" w14:textId="52ACE8A4" w:rsidR="00F81ED9" w:rsidRPr="00033810" w:rsidRDefault="00F81ED9" w:rsidP="00F81ED9">
            <w:pPr>
              <w:pStyle w:val="TableBodyCentre"/>
              <w:rPr>
                <w:b/>
                <w:bCs/>
                <w:sz w:val="24"/>
                <w:szCs w:val="28"/>
              </w:rPr>
            </w:pPr>
            <w:r>
              <w:rPr>
                <w:b/>
                <w:bCs/>
                <w:sz w:val="24"/>
                <w:szCs w:val="28"/>
              </w:rPr>
              <w:t>Baseline</w:t>
            </w:r>
          </w:p>
        </w:tc>
        <w:tc>
          <w:tcPr>
            <w:tcW w:w="6111" w:type="dxa"/>
            <w:vAlign w:val="center"/>
          </w:tcPr>
          <w:p w14:paraId="42CBB136" w14:textId="592444F2" w:rsidR="00F81ED9" w:rsidRPr="001F70FC" w:rsidRDefault="00F81ED9" w:rsidP="00F81ED9">
            <w:pPr>
              <w:pStyle w:val="TableBodyLeft"/>
            </w:pPr>
            <w:r>
              <w:t>This is a new indicator and we will continue to baseline and monitor this data.</w:t>
            </w:r>
          </w:p>
        </w:tc>
      </w:tr>
      <w:tr w:rsidR="00F81ED9" w:rsidRPr="001F70FC" w14:paraId="19C9CADC" w14:textId="77777777" w:rsidTr="00734267">
        <w:trPr>
          <w:cantSplit/>
        </w:trPr>
        <w:tc>
          <w:tcPr>
            <w:tcW w:w="3515" w:type="dxa"/>
            <w:shd w:val="clear" w:color="auto" w:fill="auto"/>
            <w:vAlign w:val="center"/>
          </w:tcPr>
          <w:p w14:paraId="6D26E230" w14:textId="74CA37C1" w:rsidR="00F81ED9" w:rsidRPr="00250C71" w:rsidRDefault="00F81ED9" w:rsidP="00F81ED9">
            <w:pPr>
              <w:pStyle w:val="TableBodyLeft"/>
            </w:pPr>
            <w:r w:rsidRPr="00011732">
              <w:rPr>
                <w:rFonts w:eastAsia="Times New Roman" w:cs="Arial"/>
                <w:color w:val="000000"/>
                <w:lang w:eastAsia="en-GB"/>
              </w:rPr>
              <w:t>Cost of absence (current and predicted annual)</w:t>
            </w:r>
          </w:p>
        </w:tc>
        <w:tc>
          <w:tcPr>
            <w:tcW w:w="2494" w:type="dxa"/>
            <w:vAlign w:val="center"/>
          </w:tcPr>
          <w:p w14:paraId="07C02E7F" w14:textId="1C5171AD" w:rsidR="00F81ED9" w:rsidRPr="001F70FC" w:rsidRDefault="00F81ED9" w:rsidP="00F81ED9">
            <w:pPr>
              <w:pStyle w:val="TableBodyCentre"/>
              <w:rPr>
                <w:sz w:val="24"/>
                <w:szCs w:val="28"/>
              </w:rPr>
            </w:pPr>
            <w:r>
              <w:rPr>
                <w:sz w:val="24"/>
                <w:szCs w:val="28"/>
              </w:rPr>
              <w:t>Baseline</w:t>
            </w:r>
          </w:p>
        </w:tc>
        <w:tc>
          <w:tcPr>
            <w:tcW w:w="1814" w:type="dxa"/>
            <w:vAlign w:val="center"/>
          </w:tcPr>
          <w:p w14:paraId="72C476B4" w14:textId="77777777" w:rsidR="00F81ED9" w:rsidRPr="00BB6A6F" w:rsidRDefault="00F81ED9" w:rsidP="00F81ED9">
            <w:pPr>
              <w:pStyle w:val="TableBodyCentre"/>
              <w:rPr>
                <w:b/>
                <w:bCs/>
                <w:sz w:val="24"/>
                <w:szCs w:val="28"/>
              </w:rPr>
            </w:pPr>
            <w:r>
              <w:rPr>
                <w:b/>
                <w:bCs/>
                <w:sz w:val="24"/>
                <w:szCs w:val="28"/>
              </w:rPr>
              <w:t>Baseline</w:t>
            </w:r>
          </w:p>
        </w:tc>
        <w:tc>
          <w:tcPr>
            <w:tcW w:w="6111" w:type="dxa"/>
            <w:vAlign w:val="center"/>
          </w:tcPr>
          <w:p w14:paraId="760ADCE9" w14:textId="6B982AAF" w:rsidR="00F81ED9" w:rsidRPr="001F70FC" w:rsidRDefault="00F81ED9" w:rsidP="00F81ED9">
            <w:pPr>
              <w:pStyle w:val="TableBodyLeft"/>
            </w:pPr>
            <w:r>
              <w:t>This is a new indicator and we will continue to baseline and monitor this data.</w:t>
            </w:r>
          </w:p>
        </w:tc>
      </w:tr>
      <w:tr w:rsidR="00F81ED9" w:rsidRPr="001F70FC" w14:paraId="3AC11205" w14:textId="77777777" w:rsidTr="00734267">
        <w:trPr>
          <w:cantSplit/>
        </w:trPr>
        <w:tc>
          <w:tcPr>
            <w:tcW w:w="3515" w:type="dxa"/>
            <w:shd w:val="clear" w:color="auto" w:fill="auto"/>
            <w:vAlign w:val="center"/>
          </w:tcPr>
          <w:p w14:paraId="6D782945" w14:textId="7BD481C5" w:rsidR="00F81ED9" w:rsidRPr="00810232" w:rsidRDefault="00F81ED9" w:rsidP="00F81ED9">
            <w:pPr>
              <w:pStyle w:val="TableBodyLeft"/>
              <w:rPr>
                <w:rFonts w:eastAsia="Times New Roman" w:cs="Arial"/>
                <w:color w:val="000000"/>
                <w:lang w:eastAsia="en-GB"/>
              </w:rPr>
            </w:pPr>
            <w:r w:rsidRPr="00011732">
              <w:rPr>
                <w:rFonts w:eastAsia="Times New Roman" w:cs="Arial"/>
                <w:color w:val="000000"/>
                <w:lang w:eastAsia="en-GB"/>
              </w:rPr>
              <w:t>Trim referrals by type</w:t>
            </w:r>
          </w:p>
        </w:tc>
        <w:tc>
          <w:tcPr>
            <w:tcW w:w="2494" w:type="dxa"/>
            <w:vAlign w:val="center"/>
          </w:tcPr>
          <w:p w14:paraId="35D4239E" w14:textId="7DE5E326" w:rsidR="00F81ED9" w:rsidRPr="00810232" w:rsidRDefault="00F81ED9" w:rsidP="00F81ED9">
            <w:pPr>
              <w:pStyle w:val="TableBodyCentre"/>
              <w:rPr>
                <w:sz w:val="24"/>
                <w:szCs w:val="28"/>
              </w:rPr>
            </w:pPr>
            <w:r>
              <w:rPr>
                <w:sz w:val="24"/>
                <w:szCs w:val="28"/>
              </w:rPr>
              <w:t>Baseline</w:t>
            </w:r>
          </w:p>
        </w:tc>
        <w:tc>
          <w:tcPr>
            <w:tcW w:w="1814" w:type="dxa"/>
            <w:vAlign w:val="center"/>
          </w:tcPr>
          <w:p w14:paraId="26673F70" w14:textId="77777777" w:rsidR="00F81ED9" w:rsidRDefault="00F81ED9" w:rsidP="00F81ED9">
            <w:pPr>
              <w:pStyle w:val="TableBodyCentre"/>
              <w:rPr>
                <w:b/>
                <w:bCs/>
                <w:sz w:val="24"/>
                <w:szCs w:val="28"/>
              </w:rPr>
            </w:pPr>
            <w:r>
              <w:rPr>
                <w:b/>
                <w:bCs/>
                <w:sz w:val="24"/>
                <w:szCs w:val="28"/>
              </w:rPr>
              <w:t>Baseline</w:t>
            </w:r>
          </w:p>
        </w:tc>
        <w:tc>
          <w:tcPr>
            <w:tcW w:w="6111" w:type="dxa"/>
            <w:vAlign w:val="center"/>
          </w:tcPr>
          <w:p w14:paraId="61F979C3" w14:textId="3FAB957F" w:rsidR="00F81ED9" w:rsidRPr="00810232" w:rsidRDefault="00F81ED9" w:rsidP="00F81ED9">
            <w:pPr>
              <w:pStyle w:val="TableBodyLeft"/>
            </w:pPr>
            <w:r>
              <w:t>This is a new indicator and we will continue to baseline and monitor this data.</w:t>
            </w:r>
          </w:p>
        </w:tc>
      </w:tr>
      <w:tr w:rsidR="00F81ED9" w:rsidRPr="001F70FC" w14:paraId="7117EA2D" w14:textId="77777777" w:rsidTr="00734267">
        <w:trPr>
          <w:cantSplit/>
        </w:trPr>
        <w:tc>
          <w:tcPr>
            <w:tcW w:w="3515" w:type="dxa"/>
            <w:shd w:val="clear" w:color="auto" w:fill="auto"/>
            <w:vAlign w:val="center"/>
          </w:tcPr>
          <w:p w14:paraId="1BDD1E0A" w14:textId="3666513D" w:rsidR="00F81ED9" w:rsidRPr="00810232" w:rsidRDefault="00F81ED9" w:rsidP="00F81ED9">
            <w:pPr>
              <w:pStyle w:val="TableBodyLeft"/>
              <w:rPr>
                <w:rFonts w:eastAsia="Times New Roman" w:cs="Arial"/>
                <w:color w:val="000000"/>
                <w:lang w:eastAsia="en-GB"/>
              </w:rPr>
            </w:pPr>
            <w:r w:rsidRPr="00011732">
              <w:rPr>
                <w:rFonts w:eastAsia="Times New Roman" w:cs="Arial"/>
                <w:color w:val="000000"/>
                <w:lang w:eastAsia="en-GB"/>
              </w:rPr>
              <w:lastRenderedPageBreak/>
              <w:t>Exit survey view on most useful support mechanisms</w:t>
            </w:r>
          </w:p>
        </w:tc>
        <w:tc>
          <w:tcPr>
            <w:tcW w:w="2494" w:type="dxa"/>
            <w:vAlign w:val="center"/>
          </w:tcPr>
          <w:p w14:paraId="0CD61F68" w14:textId="028CD40E" w:rsidR="00F81ED9" w:rsidRDefault="00F81ED9" w:rsidP="00F81ED9">
            <w:pPr>
              <w:pStyle w:val="TableBodyCentre"/>
              <w:rPr>
                <w:sz w:val="24"/>
                <w:szCs w:val="28"/>
              </w:rPr>
            </w:pPr>
            <w:r>
              <w:rPr>
                <w:sz w:val="24"/>
                <w:szCs w:val="28"/>
              </w:rPr>
              <w:t>Support mechanisms 30.8%</w:t>
            </w:r>
            <w:r>
              <w:rPr>
                <w:sz w:val="24"/>
                <w:szCs w:val="28"/>
              </w:rPr>
              <w:br/>
              <w:t>Colleagues</w:t>
            </w:r>
            <w:r>
              <w:rPr>
                <w:sz w:val="24"/>
                <w:szCs w:val="28"/>
              </w:rPr>
              <w:br/>
              <w:t>69.5%</w:t>
            </w:r>
            <w:r>
              <w:rPr>
                <w:sz w:val="24"/>
                <w:szCs w:val="28"/>
              </w:rPr>
              <w:br/>
              <w:t>Line Manager</w:t>
            </w:r>
            <w:r>
              <w:rPr>
                <w:sz w:val="24"/>
                <w:szCs w:val="28"/>
              </w:rPr>
              <w:br/>
              <w:t>59.0%</w:t>
            </w:r>
          </w:p>
        </w:tc>
        <w:tc>
          <w:tcPr>
            <w:tcW w:w="1814" w:type="dxa"/>
            <w:vAlign w:val="center"/>
          </w:tcPr>
          <w:p w14:paraId="0D7F8DFC" w14:textId="77777777" w:rsidR="00F81ED9" w:rsidRDefault="00F81ED9" w:rsidP="00F81ED9">
            <w:pPr>
              <w:pStyle w:val="TableBodyCentre"/>
              <w:rPr>
                <w:b/>
                <w:bCs/>
                <w:sz w:val="24"/>
                <w:szCs w:val="28"/>
              </w:rPr>
            </w:pPr>
            <w:r>
              <w:rPr>
                <w:b/>
                <w:bCs/>
                <w:sz w:val="24"/>
                <w:szCs w:val="28"/>
              </w:rPr>
              <w:t>Baseline</w:t>
            </w:r>
          </w:p>
        </w:tc>
        <w:tc>
          <w:tcPr>
            <w:tcW w:w="6111" w:type="dxa"/>
            <w:vAlign w:val="center"/>
          </w:tcPr>
          <w:p w14:paraId="7176AEAC" w14:textId="54BE75E2" w:rsidR="00F81ED9" w:rsidRDefault="00F81ED9" w:rsidP="00F81ED9">
            <w:pPr>
              <w:pStyle w:val="TableBodyLeft"/>
            </w:pPr>
            <w:r>
              <w:t>This is a new indicator and we will continue to baseline and monitor this data.</w:t>
            </w:r>
          </w:p>
        </w:tc>
      </w:tr>
      <w:tr w:rsidR="00F81ED9" w:rsidRPr="001F70FC" w14:paraId="0D0DE0C6" w14:textId="77777777" w:rsidTr="00734267">
        <w:trPr>
          <w:cantSplit/>
        </w:trPr>
        <w:tc>
          <w:tcPr>
            <w:tcW w:w="3515" w:type="dxa"/>
            <w:shd w:val="clear" w:color="auto" w:fill="auto"/>
            <w:vAlign w:val="center"/>
          </w:tcPr>
          <w:p w14:paraId="4101FCD2" w14:textId="1103D737" w:rsidR="00F81ED9" w:rsidRPr="00810232" w:rsidRDefault="00F81ED9" w:rsidP="00F81ED9">
            <w:pPr>
              <w:pStyle w:val="TableBodyLeft"/>
              <w:rPr>
                <w:rFonts w:eastAsia="Times New Roman" w:cs="Arial"/>
                <w:color w:val="000000"/>
                <w:lang w:eastAsia="en-GB"/>
              </w:rPr>
            </w:pPr>
            <w:r w:rsidRPr="00011732">
              <w:rPr>
                <w:rFonts w:eastAsia="Times New Roman" w:cs="Arial"/>
                <w:color w:val="000000"/>
                <w:lang w:eastAsia="en-GB"/>
              </w:rPr>
              <w:t>Promotion - Breakdown of officers successful</w:t>
            </w:r>
            <w:r>
              <w:rPr>
                <w:rFonts w:eastAsia="Times New Roman" w:cs="Arial"/>
                <w:color w:val="000000"/>
                <w:lang w:eastAsia="en-GB"/>
              </w:rPr>
              <w:t xml:space="preserve"> </w:t>
            </w:r>
            <w:r w:rsidRPr="00011732">
              <w:rPr>
                <w:rFonts w:eastAsia="Times New Roman" w:cs="Arial"/>
                <w:color w:val="000000"/>
                <w:lang w:eastAsia="en-GB"/>
              </w:rPr>
              <w:t>/</w:t>
            </w:r>
            <w:r>
              <w:rPr>
                <w:rFonts w:eastAsia="Times New Roman" w:cs="Arial"/>
                <w:color w:val="000000"/>
                <w:lang w:eastAsia="en-GB"/>
              </w:rPr>
              <w:t xml:space="preserve"> </w:t>
            </w:r>
            <w:r w:rsidRPr="00011732">
              <w:rPr>
                <w:rFonts w:eastAsia="Times New Roman" w:cs="Arial"/>
                <w:color w:val="000000"/>
                <w:lang w:eastAsia="en-GB"/>
              </w:rPr>
              <w:t>unsuccessful</w:t>
            </w:r>
          </w:p>
        </w:tc>
        <w:tc>
          <w:tcPr>
            <w:tcW w:w="2494" w:type="dxa"/>
            <w:vAlign w:val="center"/>
          </w:tcPr>
          <w:p w14:paraId="044CEC5E" w14:textId="77777777" w:rsidR="00F81ED9" w:rsidRDefault="00F81ED9" w:rsidP="00F81ED9">
            <w:pPr>
              <w:pStyle w:val="TableBodyCentre"/>
              <w:rPr>
                <w:sz w:val="24"/>
                <w:szCs w:val="28"/>
              </w:rPr>
            </w:pPr>
            <w:r>
              <w:rPr>
                <w:sz w:val="24"/>
                <w:szCs w:val="28"/>
              </w:rPr>
              <w:t>Baseline</w:t>
            </w:r>
          </w:p>
        </w:tc>
        <w:tc>
          <w:tcPr>
            <w:tcW w:w="1814" w:type="dxa"/>
            <w:vAlign w:val="center"/>
          </w:tcPr>
          <w:p w14:paraId="16149117" w14:textId="77777777" w:rsidR="00F81ED9" w:rsidRDefault="00F81ED9" w:rsidP="00F81ED9">
            <w:pPr>
              <w:pStyle w:val="TableBodyCentre"/>
              <w:rPr>
                <w:b/>
                <w:bCs/>
                <w:sz w:val="24"/>
                <w:szCs w:val="28"/>
              </w:rPr>
            </w:pPr>
            <w:r>
              <w:rPr>
                <w:b/>
                <w:bCs/>
                <w:sz w:val="24"/>
                <w:szCs w:val="28"/>
              </w:rPr>
              <w:t>Baseline</w:t>
            </w:r>
          </w:p>
        </w:tc>
        <w:tc>
          <w:tcPr>
            <w:tcW w:w="6111" w:type="dxa"/>
            <w:vAlign w:val="center"/>
          </w:tcPr>
          <w:p w14:paraId="2E0EE903" w14:textId="1CE8E994" w:rsidR="00F81ED9" w:rsidRDefault="00F81ED9" w:rsidP="00F81ED9">
            <w:pPr>
              <w:pStyle w:val="TableBodyLeft"/>
            </w:pPr>
            <w:r>
              <w:t>This is a new indicator and we will continue to baseline and monitor this data.</w:t>
            </w:r>
          </w:p>
        </w:tc>
      </w:tr>
      <w:tr w:rsidR="00F81ED9" w:rsidRPr="001F70FC" w14:paraId="4B39DCC4" w14:textId="77777777" w:rsidTr="00734267">
        <w:trPr>
          <w:cantSplit/>
        </w:trPr>
        <w:tc>
          <w:tcPr>
            <w:tcW w:w="3515" w:type="dxa"/>
            <w:shd w:val="clear" w:color="auto" w:fill="auto"/>
            <w:vAlign w:val="center"/>
          </w:tcPr>
          <w:p w14:paraId="6874C6BF" w14:textId="22EE4FF6" w:rsidR="00F81ED9" w:rsidRPr="00810232" w:rsidRDefault="00F81ED9" w:rsidP="00F81ED9">
            <w:pPr>
              <w:pStyle w:val="TableBodyLeft"/>
              <w:rPr>
                <w:rFonts w:eastAsia="Times New Roman" w:cs="Arial"/>
                <w:color w:val="000000"/>
                <w:lang w:eastAsia="en-GB"/>
              </w:rPr>
            </w:pPr>
            <w:r w:rsidRPr="00011732">
              <w:rPr>
                <w:rFonts w:eastAsia="Times New Roman" w:cs="Arial"/>
                <w:color w:val="000000"/>
                <w:lang w:eastAsia="en-GB"/>
              </w:rPr>
              <w:t>Success Rates (overall)</w:t>
            </w:r>
          </w:p>
        </w:tc>
        <w:tc>
          <w:tcPr>
            <w:tcW w:w="2494" w:type="dxa"/>
            <w:vAlign w:val="center"/>
          </w:tcPr>
          <w:p w14:paraId="62F97DC7" w14:textId="77777777" w:rsidR="00F81ED9" w:rsidRDefault="00F81ED9" w:rsidP="00F81ED9">
            <w:pPr>
              <w:pStyle w:val="TableBodyCentre"/>
              <w:rPr>
                <w:sz w:val="24"/>
                <w:szCs w:val="28"/>
              </w:rPr>
            </w:pPr>
            <w:r>
              <w:rPr>
                <w:sz w:val="24"/>
                <w:szCs w:val="28"/>
              </w:rPr>
              <w:t>Baseline</w:t>
            </w:r>
          </w:p>
        </w:tc>
        <w:tc>
          <w:tcPr>
            <w:tcW w:w="1814" w:type="dxa"/>
            <w:vAlign w:val="center"/>
          </w:tcPr>
          <w:p w14:paraId="185B26D1" w14:textId="77777777" w:rsidR="00F81ED9" w:rsidRDefault="00F81ED9" w:rsidP="00F81ED9">
            <w:pPr>
              <w:pStyle w:val="TableBodyCentre"/>
              <w:rPr>
                <w:b/>
                <w:bCs/>
                <w:sz w:val="24"/>
                <w:szCs w:val="28"/>
              </w:rPr>
            </w:pPr>
            <w:r>
              <w:rPr>
                <w:b/>
                <w:bCs/>
                <w:sz w:val="24"/>
                <w:szCs w:val="28"/>
              </w:rPr>
              <w:t>Baseline</w:t>
            </w:r>
          </w:p>
        </w:tc>
        <w:tc>
          <w:tcPr>
            <w:tcW w:w="6111" w:type="dxa"/>
            <w:vAlign w:val="center"/>
          </w:tcPr>
          <w:p w14:paraId="7BECEC80" w14:textId="6A5E9A4E" w:rsidR="00F81ED9" w:rsidRDefault="00F81ED9" w:rsidP="00F81ED9">
            <w:pPr>
              <w:pStyle w:val="TableBodyLeft"/>
            </w:pPr>
            <w:r>
              <w:t>This is a new indicator and we will continue to baseline and monitor this data.</w:t>
            </w:r>
          </w:p>
        </w:tc>
      </w:tr>
      <w:tr w:rsidR="00F81ED9" w:rsidRPr="001F70FC" w14:paraId="3102A891" w14:textId="77777777" w:rsidTr="00734267">
        <w:trPr>
          <w:cantSplit/>
        </w:trPr>
        <w:tc>
          <w:tcPr>
            <w:tcW w:w="3515" w:type="dxa"/>
            <w:shd w:val="clear" w:color="auto" w:fill="auto"/>
            <w:vAlign w:val="center"/>
          </w:tcPr>
          <w:p w14:paraId="05D72532" w14:textId="06BA444D" w:rsidR="00F81ED9" w:rsidRPr="00810232" w:rsidRDefault="00F81ED9" w:rsidP="00F81ED9">
            <w:pPr>
              <w:pStyle w:val="TableBodyLeft"/>
              <w:rPr>
                <w:rFonts w:eastAsia="Times New Roman" w:cs="Arial"/>
                <w:color w:val="000000"/>
                <w:lang w:eastAsia="en-GB"/>
              </w:rPr>
            </w:pPr>
            <w:r w:rsidRPr="00011732">
              <w:rPr>
                <w:rFonts w:eastAsia="Times New Roman" w:cs="Arial"/>
                <w:color w:val="000000"/>
                <w:lang w:eastAsia="en-GB"/>
              </w:rPr>
              <w:t>Probationer success rate (comparing with overall success rate)</w:t>
            </w:r>
          </w:p>
        </w:tc>
        <w:tc>
          <w:tcPr>
            <w:tcW w:w="2494" w:type="dxa"/>
            <w:vAlign w:val="center"/>
          </w:tcPr>
          <w:p w14:paraId="29BAA869" w14:textId="77777777" w:rsidR="00F81ED9" w:rsidRDefault="00F81ED9" w:rsidP="00F81ED9">
            <w:pPr>
              <w:pStyle w:val="TableBodyCentre"/>
              <w:rPr>
                <w:sz w:val="24"/>
                <w:szCs w:val="28"/>
              </w:rPr>
            </w:pPr>
            <w:r>
              <w:rPr>
                <w:sz w:val="24"/>
                <w:szCs w:val="28"/>
              </w:rPr>
              <w:t>Baseline</w:t>
            </w:r>
          </w:p>
        </w:tc>
        <w:tc>
          <w:tcPr>
            <w:tcW w:w="1814" w:type="dxa"/>
            <w:vAlign w:val="center"/>
          </w:tcPr>
          <w:p w14:paraId="78DB954A" w14:textId="77777777" w:rsidR="00F81ED9" w:rsidRDefault="00F81ED9" w:rsidP="00F81ED9">
            <w:pPr>
              <w:pStyle w:val="TableBodyCentre"/>
              <w:rPr>
                <w:b/>
                <w:bCs/>
                <w:sz w:val="24"/>
                <w:szCs w:val="28"/>
              </w:rPr>
            </w:pPr>
            <w:r>
              <w:rPr>
                <w:b/>
                <w:bCs/>
                <w:sz w:val="24"/>
                <w:szCs w:val="28"/>
              </w:rPr>
              <w:t>Baseline</w:t>
            </w:r>
          </w:p>
        </w:tc>
        <w:tc>
          <w:tcPr>
            <w:tcW w:w="6111" w:type="dxa"/>
            <w:vAlign w:val="center"/>
          </w:tcPr>
          <w:p w14:paraId="1AFB2D39" w14:textId="3F0579E1" w:rsidR="00F81ED9" w:rsidRDefault="00F81ED9" w:rsidP="00F81ED9">
            <w:pPr>
              <w:pStyle w:val="TableBodyLeft"/>
            </w:pPr>
            <w:r>
              <w:t>This is a new indicator and we will continue to baseline and monitor this data.</w:t>
            </w:r>
          </w:p>
        </w:tc>
      </w:tr>
      <w:tr w:rsidR="00F81ED9" w:rsidRPr="001F70FC" w14:paraId="716711CF" w14:textId="77777777" w:rsidTr="00734267">
        <w:trPr>
          <w:cantSplit/>
        </w:trPr>
        <w:tc>
          <w:tcPr>
            <w:tcW w:w="3515" w:type="dxa"/>
            <w:shd w:val="clear" w:color="auto" w:fill="auto"/>
            <w:vAlign w:val="center"/>
          </w:tcPr>
          <w:p w14:paraId="4E0999BE" w14:textId="5F44E5BD" w:rsidR="00F81ED9" w:rsidRPr="00810232" w:rsidRDefault="00F81ED9" w:rsidP="00F81ED9">
            <w:pPr>
              <w:pStyle w:val="TableBodyLeft"/>
              <w:rPr>
                <w:rFonts w:eastAsia="Times New Roman" w:cs="Arial"/>
                <w:color w:val="000000"/>
                <w:lang w:eastAsia="en-GB"/>
              </w:rPr>
            </w:pPr>
            <w:r w:rsidRPr="00011732">
              <w:rPr>
                <w:rFonts w:eastAsia="Times New Roman" w:cs="Arial"/>
                <w:color w:val="000000"/>
                <w:lang w:eastAsia="en-GB"/>
              </w:rPr>
              <w:t>N</w:t>
            </w:r>
            <w:r>
              <w:rPr>
                <w:rFonts w:eastAsia="Times New Roman" w:cs="Arial"/>
                <w:color w:val="000000"/>
                <w:lang w:eastAsia="en-GB"/>
              </w:rPr>
              <w:t>umber</w:t>
            </w:r>
            <w:r w:rsidRPr="00011732">
              <w:rPr>
                <w:rFonts w:eastAsia="Times New Roman" w:cs="Arial"/>
                <w:color w:val="000000"/>
                <w:lang w:eastAsia="en-GB"/>
              </w:rPr>
              <w:t xml:space="preserve"> of Police Officers</w:t>
            </w:r>
            <w:r>
              <w:rPr>
                <w:rFonts w:eastAsia="Times New Roman" w:cs="Arial"/>
                <w:color w:val="000000"/>
                <w:lang w:eastAsia="en-GB"/>
              </w:rPr>
              <w:t xml:space="preserve"> </w:t>
            </w:r>
            <w:r w:rsidRPr="00011732">
              <w:rPr>
                <w:rFonts w:eastAsia="Times New Roman" w:cs="Arial"/>
                <w:color w:val="000000"/>
                <w:lang w:eastAsia="en-GB"/>
              </w:rPr>
              <w:t>/</w:t>
            </w:r>
            <w:r>
              <w:rPr>
                <w:rFonts w:eastAsia="Times New Roman" w:cs="Arial"/>
                <w:color w:val="000000"/>
                <w:lang w:eastAsia="en-GB"/>
              </w:rPr>
              <w:t xml:space="preserve"> </w:t>
            </w:r>
            <w:r w:rsidRPr="00011732">
              <w:rPr>
                <w:rFonts w:eastAsia="Times New Roman" w:cs="Arial"/>
                <w:color w:val="000000"/>
                <w:lang w:eastAsia="en-GB"/>
              </w:rPr>
              <w:t>Staff working part time or compressed hours</w:t>
            </w:r>
          </w:p>
        </w:tc>
        <w:tc>
          <w:tcPr>
            <w:tcW w:w="2494" w:type="dxa"/>
            <w:vAlign w:val="center"/>
          </w:tcPr>
          <w:p w14:paraId="615BEA69" w14:textId="77777777" w:rsidR="00F81ED9" w:rsidRDefault="00F81ED9" w:rsidP="00F81ED9">
            <w:pPr>
              <w:pStyle w:val="TableBodyCentre"/>
              <w:rPr>
                <w:sz w:val="24"/>
                <w:szCs w:val="28"/>
              </w:rPr>
            </w:pPr>
            <w:r>
              <w:rPr>
                <w:sz w:val="24"/>
                <w:szCs w:val="28"/>
              </w:rPr>
              <w:t>Baseline</w:t>
            </w:r>
          </w:p>
        </w:tc>
        <w:tc>
          <w:tcPr>
            <w:tcW w:w="1814" w:type="dxa"/>
            <w:vAlign w:val="center"/>
          </w:tcPr>
          <w:p w14:paraId="1E3C9690" w14:textId="77777777" w:rsidR="00F81ED9" w:rsidRDefault="00F81ED9" w:rsidP="00F81ED9">
            <w:pPr>
              <w:pStyle w:val="TableBodyCentre"/>
              <w:rPr>
                <w:b/>
                <w:bCs/>
                <w:sz w:val="24"/>
                <w:szCs w:val="28"/>
              </w:rPr>
            </w:pPr>
            <w:r>
              <w:rPr>
                <w:b/>
                <w:bCs/>
                <w:sz w:val="24"/>
                <w:szCs w:val="28"/>
              </w:rPr>
              <w:t>Baseline</w:t>
            </w:r>
          </w:p>
        </w:tc>
        <w:tc>
          <w:tcPr>
            <w:tcW w:w="6111" w:type="dxa"/>
            <w:vAlign w:val="center"/>
          </w:tcPr>
          <w:p w14:paraId="1568D2AE" w14:textId="3561F9F6" w:rsidR="00F81ED9" w:rsidRDefault="00F81ED9" w:rsidP="00F81ED9">
            <w:pPr>
              <w:pStyle w:val="TableBodyLeft"/>
            </w:pPr>
            <w:r>
              <w:t>This is a new indicator and we will continue to baseline and monitor this data.</w:t>
            </w:r>
          </w:p>
        </w:tc>
      </w:tr>
      <w:tr w:rsidR="00F81ED9" w:rsidRPr="001F70FC" w14:paraId="52F1E3BE" w14:textId="77777777" w:rsidTr="00734267">
        <w:trPr>
          <w:cantSplit/>
        </w:trPr>
        <w:tc>
          <w:tcPr>
            <w:tcW w:w="3515" w:type="dxa"/>
            <w:shd w:val="clear" w:color="auto" w:fill="auto"/>
            <w:vAlign w:val="center"/>
          </w:tcPr>
          <w:p w14:paraId="1A231FAC" w14:textId="723ABE37" w:rsidR="00F81ED9" w:rsidRPr="00810232" w:rsidRDefault="00F81ED9" w:rsidP="00F81ED9">
            <w:pPr>
              <w:pStyle w:val="TableBodyLeft"/>
              <w:rPr>
                <w:rFonts w:eastAsia="Times New Roman" w:cs="Arial"/>
                <w:color w:val="000000"/>
                <w:lang w:eastAsia="en-GB"/>
              </w:rPr>
            </w:pPr>
            <w:r w:rsidRPr="00011732">
              <w:rPr>
                <w:rFonts w:eastAsia="Times New Roman" w:cs="Arial"/>
                <w:color w:val="000000"/>
                <w:lang w:eastAsia="en-GB"/>
              </w:rPr>
              <w:t>Average hours for part time working by Police Officers</w:t>
            </w:r>
            <w:r>
              <w:rPr>
                <w:rFonts w:eastAsia="Times New Roman" w:cs="Arial"/>
                <w:color w:val="000000"/>
                <w:lang w:eastAsia="en-GB"/>
              </w:rPr>
              <w:t xml:space="preserve"> </w:t>
            </w:r>
            <w:r w:rsidRPr="00011732">
              <w:rPr>
                <w:rFonts w:eastAsia="Times New Roman" w:cs="Arial"/>
                <w:color w:val="000000"/>
                <w:lang w:eastAsia="en-GB"/>
              </w:rPr>
              <w:t>/</w:t>
            </w:r>
            <w:r>
              <w:rPr>
                <w:rFonts w:eastAsia="Times New Roman" w:cs="Arial"/>
                <w:color w:val="000000"/>
                <w:lang w:eastAsia="en-GB"/>
              </w:rPr>
              <w:t xml:space="preserve"> </w:t>
            </w:r>
            <w:r w:rsidRPr="00011732">
              <w:rPr>
                <w:rFonts w:eastAsia="Times New Roman" w:cs="Arial"/>
                <w:color w:val="000000"/>
                <w:lang w:eastAsia="en-GB"/>
              </w:rPr>
              <w:t>Staff</w:t>
            </w:r>
          </w:p>
        </w:tc>
        <w:tc>
          <w:tcPr>
            <w:tcW w:w="2494" w:type="dxa"/>
            <w:vAlign w:val="center"/>
          </w:tcPr>
          <w:p w14:paraId="5082CB7F" w14:textId="77777777" w:rsidR="00F81ED9" w:rsidRDefault="00F81ED9" w:rsidP="00F81ED9">
            <w:pPr>
              <w:pStyle w:val="TableBodyCentre"/>
              <w:rPr>
                <w:sz w:val="24"/>
                <w:szCs w:val="28"/>
              </w:rPr>
            </w:pPr>
            <w:r>
              <w:rPr>
                <w:sz w:val="24"/>
                <w:szCs w:val="28"/>
              </w:rPr>
              <w:t>Baseline</w:t>
            </w:r>
          </w:p>
        </w:tc>
        <w:tc>
          <w:tcPr>
            <w:tcW w:w="1814" w:type="dxa"/>
            <w:vAlign w:val="center"/>
          </w:tcPr>
          <w:p w14:paraId="44C5A1F3" w14:textId="77777777" w:rsidR="00F81ED9" w:rsidRDefault="00F81ED9" w:rsidP="00F81ED9">
            <w:pPr>
              <w:pStyle w:val="TableBodyCentre"/>
              <w:rPr>
                <w:b/>
                <w:bCs/>
                <w:sz w:val="24"/>
                <w:szCs w:val="28"/>
              </w:rPr>
            </w:pPr>
            <w:r>
              <w:rPr>
                <w:b/>
                <w:bCs/>
                <w:sz w:val="24"/>
                <w:szCs w:val="28"/>
              </w:rPr>
              <w:t>Baseline</w:t>
            </w:r>
          </w:p>
        </w:tc>
        <w:tc>
          <w:tcPr>
            <w:tcW w:w="6111" w:type="dxa"/>
            <w:vAlign w:val="center"/>
          </w:tcPr>
          <w:p w14:paraId="6CE2C6CF" w14:textId="03142B34" w:rsidR="00F81ED9" w:rsidRDefault="00F81ED9" w:rsidP="00F81ED9">
            <w:pPr>
              <w:pStyle w:val="TableBodyLeft"/>
            </w:pPr>
            <w:r>
              <w:t>This is a new indicator and we will continue to baseline and monitor this data.</w:t>
            </w:r>
          </w:p>
        </w:tc>
      </w:tr>
      <w:tr w:rsidR="00F81ED9" w:rsidRPr="001F70FC" w14:paraId="5EE0FEA7" w14:textId="77777777" w:rsidTr="00734267">
        <w:trPr>
          <w:cantSplit/>
        </w:trPr>
        <w:tc>
          <w:tcPr>
            <w:tcW w:w="3515" w:type="dxa"/>
            <w:shd w:val="clear" w:color="auto" w:fill="auto"/>
            <w:vAlign w:val="center"/>
          </w:tcPr>
          <w:p w14:paraId="24BAC345" w14:textId="48711354" w:rsidR="00F81ED9" w:rsidRPr="00810232" w:rsidRDefault="00F81ED9" w:rsidP="00F81ED9">
            <w:pPr>
              <w:pStyle w:val="TableBodyLeft"/>
              <w:rPr>
                <w:rFonts w:eastAsia="Times New Roman" w:cs="Arial"/>
                <w:color w:val="000000"/>
                <w:lang w:eastAsia="en-GB"/>
              </w:rPr>
            </w:pPr>
            <w:r w:rsidRPr="00560733">
              <w:rPr>
                <w:rFonts w:eastAsia="Times New Roman" w:cs="Arial"/>
                <w:color w:val="000000"/>
                <w:lang w:eastAsia="en-GB"/>
              </w:rPr>
              <w:lastRenderedPageBreak/>
              <w:t>Rank ratios</w:t>
            </w:r>
          </w:p>
        </w:tc>
        <w:tc>
          <w:tcPr>
            <w:tcW w:w="2494" w:type="dxa"/>
            <w:vAlign w:val="center"/>
          </w:tcPr>
          <w:p w14:paraId="2BE20057" w14:textId="77777777" w:rsidR="00F81ED9" w:rsidRDefault="00F81ED9" w:rsidP="00F81ED9">
            <w:pPr>
              <w:pStyle w:val="TableBodyCentre"/>
              <w:rPr>
                <w:sz w:val="24"/>
                <w:szCs w:val="28"/>
              </w:rPr>
            </w:pPr>
            <w:r>
              <w:rPr>
                <w:sz w:val="24"/>
                <w:szCs w:val="28"/>
              </w:rPr>
              <w:t>Baseline</w:t>
            </w:r>
          </w:p>
        </w:tc>
        <w:tc>
          <w:tcPr>
            <w:tcW w:w="1814" w:type="dxa"/>
            <w:vAlign w:val="center"/>
          </w:tcPr>
          <w:p w14:paraId="1833CE05" w14:textId="77777777" w:rsidR="00F81ED9" w:rsidRDefault="00F81ED9" w:rsidP="00F81ED9">
            <w:pPr>
              <w:pStyle w:val="TableBodyCentre"/>
              <w:rPr>
                <w:b/>
                <w:bCs/>
                <w:sz w:val="24"/>
                <w:szCs w:val="28"/>
              </w:rPr>
            </w:pPr>
            <w:r>
              <w:rPr>
                <w:b/>
                <w:bCs/>
                <w:sz w:val="24"/>
                <w:szCs w:val="28"/>
              </w:rPr>
              <w:t>Baseline</w:t>
            </w:r>
          </w:p>
        </w:tc>
        <w:tc>
          <w:tcPr>
            <w:tcW w:w="6111" w:type="dxa"/>
            <w:vAlign w:val="center"/>
          </w:tcPr>
          <w:p w14:paraId="16734313" w14:textId="126BA2A2" w:rsidR="00F81ED9" w:rsidRDefault="00F81ED9" w:rsidP="00F81ED9">
            <w:pPr>
              <w:pStyle w:val="TableBodyLeft"/>
            </w:pPr>
            <w:r>
              <w:t>This is a new indicator and we will continue to baseline and monitor this data.</w:t>
            </w:r>
          </w:p>
        </w:tc>
      </w:tr>
      <w:tr w:rsidR="00F81ED9" w:rsidRPr="001F70FC" w14:paraId="67253DA3" w14:textId="77777777" w:rsidTr="00734267">
        <w:trPr>
          <w:cantSplit/>
        </w:trPr>
        <w:tc>
          <w:tcPr>
            <w:tcW w:w="3515" w:type="dxa"/>
            <w:shd w:val="clear" w:color="auto" w:fill="auto"/>
            <w:vAlign w:val="center"/>
          </w:tcPr>
          <w:p w14:paraId="789622D5" w14:textId="3C573C1C" w:rsidR="00F81ED9" w:rsidRPr="00810232" w:rsidRDefault="00F81ED9" w:rsidP="00F81ED9">
            <w:pPr>
              <w:pStyle w:val="TableBodyLeft"/>
              <w:rPr>
                <w:rFonts w:eastAsia="Times New Roman" w:cs="Arial"/>
                <w:color w:val="000000"/>
                <w:lang w:eastAsia="en-GB"/>
              </w:rPr>
            </w:pPr>
            <w:r w:rsidRPr="00560733">
              <w:rPr>
                <w:rFonts w:eastAsia="Times New Roman" w:cs="Arial"/>
                <w:color w:val="000000"/>
                <w:lang w:eastAsia="en-GB"/>
              </w:rPr>
              <w:t>N</w:t>
            </w:r>
            <w:r>
              <w:rPr>
                <w:rFonts w:eastAsia="Times New Roman" w:cs="Arial"/>
                <w:color w:val="000000"/>
                <w:lang w:eastAsia="en-GB"/>
              </w:rPr>
              <w:t xml:space="preserve">umber </w:t>
            </w:r>
            <w:r w:rsidRPr="00560733">
              <w:rPr>
                <w:rFonts w:eastAsia="Times New Roman" w:cs="Arial"/>
                <w:color w:val="000000"/>
                <w:lang w:eastAsia="en-GB"/>
              </w:rPr>
              <w:t>of hours worked by Special Constables</w:t>
            </w:r>
          </w:p>
        </w:tc>
        <w:tc>
          <w:tcPr>
            <w:tcW w:w="2494" w:type="dxa"/>
            <w:vAlign w:val="center"/>
          </w:tcPr>
          <w:p w14:paraId="32C3413D" w14:textId="77777777" w:rsidR="00F81ED9" w:rsidRDefault="00F81ED9" w:rsidP="00F81ED9">
            <w:pPr>
              <w:pStyle w:val="TableBodyCentre"/>
              <w:rPr>
                <w:sz w:val="24"/>
                <w:szCs w:val="28"/>
              </w:rPr>
            </w:pPr>
            <w:r>
              <w:rPr>
                <w:sz w:val="24"/>
                <w:szCs w:val="28"/>
              </w:rPr>
              <w:t>Baseline</w:t>
            </w:r>
          </w:p>
        </w:tc>
        <w:tc>
          <w:tcPr>
            <w:tcW w:w="1814" w:type="dxa"/>
            <w:vAlign w:val="center"/>
          </w:tcPr>
          <w:p w14:paraId="07AA7E61" w14:textId="77777777" w:rsidR="00F81ED9" w:rsidRDefault="00F81ED9" w:rsidP="00F81ED9">
            <w:pPr>
              <w:pStyle w:val="TableBodyCentre"/>
              <w:rPr>
                <w:b/>
                <w:bCs/>
                <w:sz w:val="24"/>
                <w:szCs w:val="28"/>
              </w:rPr>
            </w:pPr>
            <w:r>
              <w:rPr>
                <w:b/>
                <w:bCs/>
                <w:sz w:val="24"/>
                <w:szCs w:val="28"/>
              </w:rPr>
              <w:t>Baseline</w:t>
            </w:r>
          </w:p>
        </w:tc>
        <w:tc>
          <w:tcPr>
            <w:tcW w:w="6111" w:type="dxa"/>
            <w:vAlign w:val="center"/>
          </w:tcPr>
          <w:p w14:paraId="32BF1213" w14:textId="7E4FA012" w:rsidR="00F81ED9" w:rsidRPr="00B472ED" w:rsidRDefault="00F81ED9" w:rsidP="00F81ED9">
            <w:pPr>
              <w:pStyle w:val="TableBodyLeft"/>
            </w:pPr>
            <w:r>
              <w:t>This is a new indicator and we will continue to baseline and monitor this data.</w:t>
            </w:r>
          </w:p>
        </w:tc>
      </w:tr>
      <w:tr w:rsidR="00F81ED9" w:rsidRPr="001F70FC" w14:paraId="1F5FF2C9" w14:textId="77777777" w:rsidTr="00734267">
        <w:trPr>
          <w:cantSplit/>
        </w:trPr>
        <w:tc>
          <w:tcPr>
            <w:tcW w:w="3515" w:type="dxa"/>
            <w:shd w:val="clear" w:color="auto" w:fill="auto"/>
            <w:vAlign w:val="center"/>
          </w:tcPr>
          <w:p w14:paraId="1ABA9525" w14:textId="1EEFD771" w:rsidR="00F81ED9" w:rsidRPr="00B472ED" w:rsidRDefault="00F81ED9" w:rsidP="00F81ED9">
            <w:pPr>
              <w:pStyle w:val="TableBodyLeft"/>
              <w:rPr>
                <w:rFonts w:eastAsia="Times New Roman" w:cs="Arial"/>
                <w:color w:val="000000"/>
                <w:lang w:eastAsia="en-GB"/>
              </w:rPr>
            </w:pPr>
            <w:r w:rsidRPr="00560733">
              <w:rPr>
                <w:rFonts w:eastAsia="Times New Roman" w:cs="Arial"/>
                <w:color w:val="000000"/>
                <w:lang w:eastAsia="en-GB"/>
              </w:rPr>
              <w:t>Police Staff retention rates</w:t>
            </w:r>
          </w:p>
        </w:tc>
        <w:tc>
          <w:tcPr>
            <w:tcW w:w="2494" w:type="dxa"/>
            <w:vAlign w:val="center"/>
          </w:tcPr>
          <w:p w14:paraId="02F87ABF" w14:textId="6530BC6A" w:rsidR="00F81ED9" w:rsidRDefault="00F81ED9" w:rsidP="00F81ED9">
            <w:pPr>
              <w:pStyle w:val="TableBodyCentre"/>
              <w:rPr>
                <w:sz w:val="24"/>
                <w:szCs w:val="28"/>
              </w:rPr>
            </w:pPr>
            <w:r>
              <w:rPr>
                <w:sz w:val="24"/>
                <w:szCs w:val="28"/>
              </w:rPr>
              <w:t>Baseline</w:t>
            </w:r>
          </w:p>
        </w:tc>
        <w:tc>
          <w:tcPr>
            <w:tcW w:w="1814" w:type="dxa"/>
            <w:vAlign w:val="center"/>
          </w:tcPr>
          <w:p w14:paraId="11899DBF" w14:textId="17C79C35" w:rsidR="00F81ED9" w:rsidRDefault="00F81ED9" w:rsidP="00F81ED9">
            <w:pPr>
              <w:pStyle w:val="TableBodyCentre"/>
              <w:rPr>
                <w:b/>
                <w:bCs/>
                <w:sz w:val="24"/>
                <w:szCs w:val="28"/>
              </w:rPr>
            </w:pPr>
            <w:r>
              <w:rPr>
                <w:b/>
                <w:bCs/>
                <w:sz w:val="24"/>
                <w:szCs w:val="28"/>
              </w:rPr>
              <w:t>Baseline</w:t>
            </w:r>
          </w:p>
        </w:tc>
        <w:tc>
          <w:tcPr>
            <w:tcW w:w="6111" w:type="dxa"/>
            <w:vAlign w:val="center"/>
          </w:tcPr>
          <w:p w14:paraId="6775703E" w14:textId="31517092" w:rsidR="00F81ED9" w:rsidRDefault="00F81ED9" w:rsidP="00F81ED9">
            <w:pPr>
              <w:pStyle w:val="TableBodyLeft"/>
            </w:pPr>
            <w:r>
              <w:t>This is a new indicator and we will continue to baseline and monitor this data.</w:t>
            </w:r>
          </w:p>
        </w:tc>
      </w:tr>
      <w:tr w:rsidR="00F81ED9" w:rsidRPr="001F70FC" w14:paraId="0F6BF732" w14:textId="77777777" w:rsidTr="00734267">
        <w:trPr>
          <w:cantSplit/>
        </w:trPr>
        <w:tc>
          <w:tcPr>
            <w:tcW w:w="3515" w:type="dxa"/>
            <w:shd w:val="clear" w:color="auto" w:fill="auto"/>
            <w:vAlign w:val="center"/>
          </w:tcPr>
          <w:p w14:paraId="3EF1D0F3" w14:textId="4FCD3F3D" w:rsidR="00F81ED9" w:rsidRPr="00B472ED" w:rsidRDefault="00F81ED9" w:rsidP="00F81ED9">
            <w:pPr>
              <w:pStyle w:val="TableBodyLeft"/>
              <w:rPr>
                <w:rFonts w:eastAsia="Times New Roman" w:cs="Arial"/>
                <w:color w:val="000000"/>
                <w:lang w:eastAsia="en-GB"/>
              </w:rPr>
            </w:pPr>
            <w:r w:rsidRPr="00560733">
              <w:rPr>
                <w:rFonts w:eastAsia="Times New Roman" w:cs="Arial"/>
                <w:color w:val="000000"/>
                <w:lang w:eastAsia="en-GB"/>
              </w:rPr>
              <w:t>N</w:t>
            </w:r>
            <w:r>
              <w:rPr>
                <w:rFonts w:eastAsia="Times New Roman" w:cs="Arial"/>
                <w:color w:val="000000"/>
                <w:lang w:eastAsia="en-GB"/>
              </w:rPr>
              <w:t xml:space="preserve">umber </w:t>
            </w:r>
            <w:r w:rsidRPr="00560733">
              <w:rPr>
                <w:rFonts w:eastAsia="Times New Roman" w:cs="Arial"/>
                <w:color w:val="000000"/>
                <w:lang w:eastAsia="en-GB"/>
              </w:rPr>
              <w:t>of days per employee who participate in training per year</w:t>
            </w:r>
          </w:p>
        </w:tc>
        <w:tc>
          <w:tcPr>
            <w:tcW w:w="2494" w:type="dxa"/>
            <w:vAlign w:val="center"/>
          </w:tcPr>
          <w:p w14:paraId="5DE9E280" w14:textId="49F3BFD5" w:rsidR="00F81ED9" w:rsidRDefault="00F81ED9" w:rsidP="00F81ED9">
            <w:pPr>
              <w:pStyle w:val="TableBodyCentre"/>
              <w:rPr>
                <w:sz w:val="24"/>
                <w:szCs w:val="28"/>
              </w:rPr>
            </w:pPr>
            <w:r>
              <w:rPr>
                <w:sz w:val="24"/>
                <w:szCs w:val="28"/>
              </w:rPr>
              <w:t>Baseline</w:t>
            </w:r>
          </w:p>
        </w:tc>
        <w:tc>
          <w:tcPr>
            <w:tcW w:w="1814" w:type="dxa"/>
            <w:vAlign w:val="center"/>
          </w:tcPr>
          <w:p w14:paraId="70A33BBD" w14:textId="65A6C0E9" w:rsidR="00F81ED9" w:rsidRPr="00B472ED" w:rsidRDefault="00F81ED9" w:rsidP="00F81ED9">
            <w:pPr>
              <w:pStyle w:val="TableBodyCentre"/>
              <w:rPr>
                <w:b/>
                <w:bCs/>
                <w:sz w:val="24"/>
                <w:szCs w:val="28"/>
              </w:rPr>
            </w:pPr>
            <w:r>
              <w:rPr>
                <w:b/>
                <w:bCs/>
                <w:sz w:val="24"/>
                <w:szCs w:val="28"/>
              </w:rPr>
              <w:t>Baseline</w:t>
            </w:r>
          </w:p>
        </w:tc>
        <w:tc>
          <w:tcPr>
            <w:tcW w:w="6111" w:type="dxa"/>
            <w:vAlign w:val="center"/>
          </w:tcPr>
          <w:p w14:paraId="4137A970" w14:textId="2278B3CE" w:rsidR="00F81ED9" w:rsidRDefault="00F81ED9" w:rsidP="00F81ED9">
            <w:pPr>
              <w:pStyle w:val="TableBodyLeft"/>
            </w:pPr>
            <w:r>
              <w:t>This is a new indicator and we will continue to baseline and monitor this data.</w:t>
            </w:r>
          </w:p>
        </w:tc>
      </w:tr>
      <w:tr w:rsidR="00F81ED9" w:rsidRPr="001F70FC" w14:paraId="37931762" w14:textId="77777777" w:rsidTr="00734267">
        <w:trPr>
          <w:cantSplit/>
        </w:trPr>
        <w:tc>
          <w:tcPr>
            <w:tcW w:w="3515" w:type="dxa"/>
            <w:shd w:val="clear" w:color="auto" w:fill="auto"/>
            <w:vAlign w:val="center"/>
          </w:tcPr>
          <w:p w14:paraId="3BF6F3E9" w14:textId="15FC4F5C" w:rsidR="00F81ED9" w:rsidRPr="00B472ED" w:rsidRDefault="00F81ED9" w:rsidP="00F81ED9">
            <w:pPr>
              <w:pStyle w:val="TableBodyLeft"/>
              <w:rPr>
                <w:rFonts w:eastAsia="Times New Roman" w:cs="Arial"/>
                <w:color w:val="000000"/>
                <w:lang w:eastAsia="en-GB"/>
              </w:rPr>
            </w:pPr>
            <w:r w:rsidRPr="00560733">
              <w:rPr>
                <w:rFonts w:eastAsia="Times New Roman" w:cs="Arial"/>
                <w:color w:val="000000"/>
                <w:lang w:eastAsia="en-GB"/>
              </w:rPr>
              <w:t>Mandatory training uptake</w:t>
            </w:r>
          </w:p>
        </w:tc>
        <w:tc>
          <w:tcPr>
            <w:tcW w:w="2494" w:type="dxa"/>
            <w:vAlign w:val="center"/>
          </w:tcPr>
          <w:p w14:paraId="0BF7F4B5" w14:textId="77777777" w:rsidR="00F81ED9" w:rsidRDefault="00F81ED9" w:rsidP="00F81ED9">
            <w:pPr>
              <w:pStyle w:val="TableBodyCentre"/>
              <w:rPr>
                <w:sz w:val="24"/>
                <w:szCs w:val="28"/>
              </w:rPr>
            </w:pPr>
            <w:r>
              <w:rPr>
                <w:sz w:val="24"/>
                <w:szCs w:val="28"/>
              </w:rPr>
              <w:t>Baseline</w:t>
            </w:r>
          </w:p>
        </w:tc>
        <w:tc>
          <w:tcPr>
            <w:tcW w:w="1814" w:type="dxa"/>
            <w:vAlign w:val="center"/>
          </w:tcPr>
          <w:p w14:paraId="42738D09" w14:textId="77777777" w:rsidR="00F81ED9" w:rsidRPr="00B472ED" w:rsidRDefault="00F81ED9" w:rsidP="00F81ED9">
            <w:pPr>
              <w:pStyle w:val="TableBodyCentre"/>
              <w:rPr>
                <w:b/>
                <w:bCs/>
                <w:sz w:val="24"/>
                <w:szCs w:val="28"/>
              </w:rPr>
            </w:pPr>
            <w:r>
              <w:rPr>
                <w:b/>
                <w:bCs/>
                <w:sz w:val="24"/>
                <w:szCs w:val="28"/>
              </w:rPr>
              <w:t>Baseline</w:t>
            </w:r>
          </w:p>
        </w:tc>
        <w:tc>
          <w:tcPr>
            <w:tcW w:w="6111" w:type="dxa"/>
            <w:vAlign w:val="center"/>
          </w:tcPr>
          <w:p w14:paraId="65F65E78" w14:textId="07F89283" w:rsidR="00F81ED9" w:rsidRDefault="00F81ED9" w:rsidP="00F81ED9">
            <w:pPr>
              <w:pStyle w:val="TableBodyLeft"/>
            </w:pPr>
            <w:r>
              <w:t>This is a new indicator and we will continue to baseline and monitor this data.</w:t>
            </w:r>
          </w:p>
        </w:tc>
      </w:tr>
      <w:tr w:rsidR="00B472ED" w:rsidRPr="001F70FC" w14:paraId="52889AD0" w14:textId="77777777" w:rsidTr="00734267">
        <w:trPr>
          <w:cantSplit/>
        </w:trPr>
        <w:tc>
          <w:tcPr>
            <w:tcW w:w="3515" w:type="dxa"/>
            <w:shd w:val="clear" w:color="auto" w:fill="auto"/>
            <w:vAlign w:val="center"/>
          </w:tcPr>
          <w:p w14:paraId="20F4D2C2" w14:textId="27CA4468" w:rsidR="00B472ED" w:rsidRPr="00B472ED" w:rsidRDefault="00560733" w:rsidP="004D3E1D">
            <w:pPr>
              <w:pStyle w:val="TableBodyLeft"/>
              <w:rPr>
                <w:rFonts w:eastAsia="Times New Roman" w:cs="Arial"/>
                <w:color w:val="000000"/>
                <w:lang w:eastAsia="en-GB"/>
              </w:rPr>
            </w:pPr>
            <w:r w:rsidRPr="00560733">
              <w:rPr>
                <w:rFonts w:eastAsia="Times New Roman" w:cs="Arial"/>
                <w:color w:val="000000"/>
                <w:lang w:eastAsia="en-GB"/>
              </w:rPr>
              <w:t>Retention Rates following maternity leave (resignation rate within 12 months of return)</w:t>
            </w:r>
          </w:p>
        </w:tc>
        <w:tc>
          <w:tcPr>
            <w:tcW w:w="2494" w:type="dxa"/>
            <w:vAlign w:val="center"/>
          </w:tcPr>
          <w:p w14:paraId="6B46333E" w14:textId="3E11AF37" w:rsidR="00B472ED" w:rsidRDefault="00560733" w:rsidP="004D3E1D">
            <w:pPr>
              <w:pStyle w:val="TableBodyCentre"/>
              <w:rPr>
                <w:sz w:val="24"/>
                <w:szCs w:val="28"/>
              </w:rPr>
            </w:pPr>
            <w:r>
              <w:rPr>
                <w:sz w:val="24"/>
                <w:szCs w:val="28"/>
              </w:rPr>
              <w:t>Baseline</w:t>
            </w:r>
          </w:p>
        </w:tc>
        <w:tc>
          <w:tcPr>
            <w:tcW w:w="1814" w:type="dxa"/>
            <w:vAlign w:val="center"/>
          </w:tcPr>
          <w:p w14:paraId="7F28B865" w14:textId="58EE3017" w:rsidR="00B472ED" w:rsidRPr="00B472ED" w:rsidRDefault="00560733" w:rsidP="004D3E1D">
            <w:pPr>
              <w:pStyle w:val="TableBodyCentre"/>
              <w:rPr>
                <w:b/>
                <w:bCs/>
                <w:sz w:val="24"/>
                <w:szCs w:val="28"/>
              </w:rPr>
            </w:pPr>
            <w:r>
              <w:rPr>
                <w:b/>
                <w:bCs/>
                <w:sz w:val="24"/>
                <w:szCs w:val="28"/>
              </w:rPr>
              <w:t>Baseline</w:t>
            </w:r>
          </w:p>
        </w:tc>
        <w:tc>
          <w:tcPr>
            <w:tcW w:w="6111" w:type="dxa"/>
            <w:vAlign w:val="center"/>
          </w:tcPr>
          <w:p w14:paraId="58370A07" w14:textId="0A36FF85" w:rsidR="00B472ED" w:rsidRDefault="00560733" w:rsidP="004D3E1D">
            <w:pPr>
              <w:pStyle w:val="TableBodyLeft"/>
            </w:pPr>
            <w:r>
              <w:t>Data might not be available</w:t>
            </w:r>
          </w:p>
        </w:tc>
      </w:tr>
      <w:tr w:rsidR="00F81ED9" w:rsidRPr="001F70FC" w14:paraId="30CA7AB8" w14:textId="77777777" w:rsidTr="00734267">
        <w:trPr>
          <w:cantSplit/>
        </w:trPr>
        <w:tc>
          <w:tcPr>
            <w:tcW w:w="3515" w:type="dxa"/>
            <w:shd w:val="clear" w:color="auto" w:fill="auto"/>
            <w:vAlign w:val="center"/>
          </w:tcPr>
          <w:p w14:paraId="5DA80975" w14:textId="54971B1A" w:rsidR="00F81ED9" w:rsidRPr="00B472ED" w:rsidRDefault="00F81ED9" w:rsidP="00F81ED9">
            <w:pPr>
              <w:pStyle w:val="TableBodyLeft"/>
              <w:rPr>
                <w:rFonts w:eastAsia="Times New Roman" w:cs="Arial"/>
                <w:color w:val="000000"/>
                <w:lang w:eastAsia="en-GB"/>
              </w:rPr>
            </w:pPr>
            <w:r w:rsidRPr="00560733">
              <w:rPr>
                <w:rFonts w:eastAsia="Times New Roman" w:cs="Arial"/>
                <w:color w:val="000000"/>
                <w:lang w:eastAsia="en-GB"/>
              </w:rPr>
              <w:t>Staff supernumerary pool n</w:t>
            </w:r>
            <w:r>
              <w:rPr>
                <w:rFonts w:eastAsia="Times New Roman" w:cs="Arial"/>
                <w:color w:val="000000"/>
                <w:lang w:eastAsia="en-GB"/>
              </w:rPr>
              <w:t xml:space="preserve">umber </w:t>
            </w:r>
            <w:r w:rsidRPr="00560733">
              <w:rPr>
                <w:rFonts w:eastAsia="Times New Roman" w:cs="Arial"/>
                <w:color w:val="000000"/>
                <w:lang w:eastAsia="en-GB"/>
              </w:rPr>
              <w:t>/</w:t>
            </w:r>
            <w:r>
              <w:rPr>
                <w:rFonts w:eastAsia="Times New Roman" w:cs="Arial"/>
                <w:color w:val="000000"/>
                <w:lang w:eastAsia="en-GB"/>
              </w:rPr>
              <w:t xml:space="preserve"> </w:t>
            </w:r>
            <w:r w:rsidRPr="00560733">
              <w:rPr>
                <w:rFonts w:eastAsia="Times New Roman" w:cs="Arial"/>
                <w:color w:val="000000"/>
                <w:lang w:eastAsia="en-GB"/>
              </w:rPr>
              <w:t>cost</w:t>
            </w:r>
          </w:p>
        </w:tc>
        <w:tc>
          <w:tcPr>
            <w:tcW w:w="2494" w:type="dxa"/>
            <w:vAlign w:val="center"/>
          </w:tcPr>
          <w:p w14:paraId="127FBCED" w14:textId="75CDA3AE" w:rsidR="00F81ED9" w:rsidRDefault="00F81ED9" w:rsidP="00F81ED9">
            <w:pPr>
              <w:pStyle w:val="TableBodyCentre"/>
              <w:rPr>
                <w:sz w:val="24"/>
                <w:szCs w:val="28"/>
              </w:rPr>
            </w:pPr>
            <w:r>
              <w:rPr>
                <w:sz w:val="24"/>
                <w:szCs w:val="28"/>
              </w:rPr>
              <w:t>Baseline</w:t>
            </w:r>
          </w:p>
        </w:tc>
        <w:tc>
          <w:tcPr>
            <w:tcW w:w="1814" w:type="dxa"/>
            <w:vAlign w:val="center"/>
          </w:tcPr>
          <w:p w14:paraId="497F8765" w14:textId="73A58C26" w:rsidR="00F81ED9" w:rsidRPr="00B472ED" w:rsidRDefault="00F81ED9" w:rsidP="00F81ED9">
            <w:pPr>
              <w:pStyle w:val="TableBodyCentre"/>
              <w:rPr>
                <w:b/>
                <w:bCs/>
                <w:sz w:val="24"/>
                <w:szCs w:val="28"/>
              </w:rPr>
            </w:pPr>
            <w:r>
              <w:rPr>
                <w:b/>
                <w:bCs/>
                <w:sz w:val="24"/>
                <w:szCs w:val="28"/>
              </w:rPr>
              <w:t>Baseline</w:t>
            </w:r>
          </w:p>
        </w:tc>
        <w:tc>
          <w:tcPr>
            <w:tcW w:w="6111" w:type="dxa"/>
            <w:vAlign w:val="center"/>
          </w:tcPr>
          <w:p w14:paraId="3C7A097B" w14:textId="5E95B93E" w:rsidR="00F81ED9" w:rsidRDefault="00F81ED9" w:rsidP="00F81ED9">
            <w:pPr>
              <w:pStyle w:val="TableBodyLeft"/>
            </w:pPr>
            <w:r>
              <w:t>This is a new indicator and we will continue to baseline and monitor this data.</w:t>
            </w:r>
          </w:p>
        </w:tc>
      </w:tr>
      <w:tr w:rsidR="00F81ED9" w:rsidRPr="001F70FC" w14:paraId="039FC88C" w14:textId="77777777" w:rsidTr="00734267">
        <w:trPr>
          <w:cantSplit/>
        </w:trPr>
        <w:tc>
          <w:tcPr>
            <w:tcW w:w="3515" w:type="dxa"/>
            <w:shd w:val="clear" w:color="auto" w:fill="auto"/>
            <w:vAlign w:val="center"/>
          </w:tcPr>
          <w:p w14:paraId="62D29FCF" w14:textId="1129738F" w:rsidR="00F81ED9" w:rsidRPr="00B472ED" w:rsidRDefault="00F81ED9" w:rsidP="00F81ED9">
            <w:pPr>
              <w:pStyle w:val="TableBodyLeft"/>
              <w:rPr>
                <w:rFonts w:eastAsia="Times New Roman" w:cs="Arial"/>
                <w:color w:val="000000"/>
                <w:lang w:eastAsia="en-GB"/>
              </w:rPr>
            </w:pPr>
            <w:r w:rsidRPr="00560733">
              <w:rPr>
                <w:rFonts w:eastAsia="Times New Roman" w:cs="Arial"/>
                <w:color w:val="000000"/>
                <w:lang w:eastAsia="en-GB"/>
              </w:rPr>
              <w:t>Cost of pay protection</w:t>
            </w:r>
          </w:p>
        </w:tc>
        <w:tc>
          <w:tcPr>
            <w:tcW w:w="2494" w:type="dxa"/>
            <w:vAlign w:val="center"/>
          </w:tcPr>
          <w:p w14:paraId="4549C687" w14:textId="0243FB9C" w:rsidR="00F81ED9" w:rsidRDefault="00F81ED9" w:rsidP="00F81ED9">
            <w:pPr>
              <w:pStyle w:val="TableBodyCentre"/>
              <w:rPr>
                <w:sz w:val="24"/>
                <w:szCs w:val="28"/>
              </w:rPr>
            </w:pPr>
            <w:r>
              <w:rPr>
                <w:sz w:val="24"/>
                <w:szCs w:val="28"/>
              </w:rPr>
              <w:t>Baseline</w:t>
            </w:r>
          </w:p>
        </w:tc>
        <w:tc>
          <w:tcPr>
            <w:tcW w:w="1814" w:type="dxa"/>
            <w:vAlign w:val="center"/>
          </w:tcPr>
          <w:p w14:paraId="3A520C53" w14:textId="2A74F739" w:rsidR="00F81ED9" w:rsidRPr="00B472ED" w:rsidRDefault="00F81ED9" w:rsidP="00F81ED9">
            <w:pPr>
              <w:pStyle w:val="TableBodyCentre"/>
              <w:rPr>
                <w:b/>
                <w:bCs/>
                <w:sz w:val="24"/>
                <w:szCs w:val="28"/>
              </w:rPr>
            </w:pPr>
            <w:r>
              <w:rPr>
                <w:b/>
                <w:bCs/>
                <w:sz w:val="24"/>
                <w:szCs w:val="28"/>
              </w:rPr>
              <w:t>Baseline</w:t>
            </w:r>
          </w:p>
        </w:tc>
        <w:tc>
          <w:tcPr>
            <w:tcW w:w="6111" w:type="dxa"/>
            <w:vAlign w:val="center"/>
          </w:tcPr>
          <w:p w14:paraId="78AF997A" w14:textId="5B1A1413" w:rsidR="00F81ED9" w:rsidRDefault="00F81ED9" w:rsidP="00F81ED9">
            <w:pPr>
              <w:pStyle w:val="TableBodyLeft"/>
            </w:pPr>
            <w:r>
              <w:t>This is a new indicator and we will continue to baseline and monitor this data.</w:t>
            </w:r>
          </w:p>
        </w:tc>
      </w:tr>
    </w:tbl>
    <w:p w14:paraId="789CC366" w14:textId="2EC326B2" w:rsidR="00B318F2" w:rsidRDefault="00B318F2" w:rsidP="00B318F2">
      <w:pPr>
        <w:pStyle w:val="Heading3"/>
        <w:rPr>
          <w:lang w:eastAsia="en-GB"/>
        </w:rPr>
      </w:pPr>
      <w:bookmarkStart w:id="35" w:name="_Toc160788558"/>
      <w:r>
        <w:rPr>
          <w:lang w:eastAsia="en-GB"/>
        </w:rPr>
        <w:lastRenderedPageBreak/>
        <w:t xml:space="preserve">Chief Constables Priority: </w:t>
      </w:r>
      <w:r w:rsidR="00210FE0">
        <w:rPr>
          <w:lang w:eastAsia="en-GB"/>
        </w:rPr>
        <w:t xml:space="preserve">Performance - </w:t>
      </w:r>
      <w:r>
        <w:rPr>
          <w:lang w:eastAsia="en-GB"/>
        </w:rPr>
        <w:t>Enabling Services</w:t>
      </w:r>
      <w:bookmarkEnd w:id="35"/>
    </w:p>
    <w:tbl>
      <w:tblPr>
        <w:tblW w:w="1382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22"/>
      </w:tblGrid>
      <w:tr w:rsidR="00B318F2" w:rsidRPr="00CE7215" w14:paraId="0FA49F51" w14:textId="77777777" w:rsidTr="00734267">
        <w:trPr>
          <w:trHeight w:val="454"/>
        </w:trPr>
        <w:tc>
          <w:tcPr>
            <w:tcW w:w="13822" w:type="dxa"/>
            <w:shd w:val="clear" w:color="auto" w:fill="B4C6E7"/>
            <w:vAlign w:val="center"/>
          </w:tcPr>
          <w:p w14:paraId="31010835" w14:textId="77777777" w:rsidR="00B318F2" w:rsidRDefault="00B318F2" w:rsidP="004D3E1D">
            <w:pPr>
              <w:pStyle w:val="TableHeaderLeft"/>
            </w:pPr>
            <w:r>
              <w:t>Core Questions</w:t>
            </w:r>
          </w:p>
        </w:tc>
      </w:tr>
      <w:tr w:rsidR="00B318F2" w:rsidRPr="00CE7215" w14:paraId="14A8AF96" w14:textId="77777777" w:rsidTr="00734267">
        <w:trPr>
          <w:trHeight w:val="454"/>
        </w:trPr>
        <w:tc>
          <w:tcPr>
            <w:tcW w:w="13822" w:type="dxa"/>
            <w:shd w:val="clear" w:color="auto" w:fill="auto"/>
            <w:vAlign w:val="center"/>
          </w:tcPr>
          <w:p w14:paraId="39809389" w14:textId="52777C29" w:rsidR="00B318F2" w:rsidRDefault="00B318F2" w:rsidP="00B318F2">
            <w:pPr>
              <w:pStyle w:val="TableBodyLeft"/>
            </w:pPr>
            <w:r w:rsidRPr="00CF6C94">
              <w:t>How good is the force at planning and managing its organisation efficiently, making sure it achieves value for money both now and in the future</w:t>
            </w:r>
          </w:p>
        </w:tc>
      </w:tr>
      <w:tr w:rsidR="00B318F2" w:rsidRPr="00CE7215" w14:paraId="02FB13E1" w14:textId="77777777" w:rsidTr="00734267">
        <w:trPr>
          <w:trHeight w:val="454"/>
        </w:trPr>
        <w:tc>
          <w:tcPr>
            <w:tcW w:w="13822" w:type="dxa"/>
            <w:shd w:val="clear" w:color="auto" w:fill="B4C6E7"/>
            <w:vAlign w:val="center"/>
          </w:tcPr>
          <w:p w14:paraId="2664C58A" w14:textId="77777777" w:rsidR="00B318F2" w:rsidRPr="00914D84" w:rsidRDefault="00B318F2" w:rsidP="004D3E1D">
            <w:pPr>
              <w:pStyle w:val="TableHeaderLeft"/>
            </w:pPr>
            <w:r>
              <w:t>What does good look like?</w:t>
            </w:r>
          </w:p>
        </w:tc>
      </w:tr>
      <w:tr w:rsidR="00B318F2" w:rsidRPr="00CE7215" w14:paraId="427DDCD1" w14:textId="77777777" w:rsidTr="00734267">
        <w:trPr>
          <w:trHeight w:val="454"/>
        </w:trPr>
        <w:tc>
          <w:tcPr>
            <w:tcW w:w="13822" w:type="dxa"/>
            <w:shd w:val="clear" w:color="auto" w:fill="auto"/>
            <w:vAlign w:val="center"/>
          </w:tcPr>
          <w:p w14:paraId="753662EC" w14:textId="53B931B6" w:rsidR="00B318F2" w:rsidRDefault="00B318F2" w:rsidP="00B318F2">
            <w:pPr>
              <w:pStyle w:val="TableBodyLeft"/>
            </w:pPr>
            <w:r w:rsidRPr="00CF6C94">
              <w:t>The force provides value for money and can demonstrate continuous improvement, efficiency savings and improved productivity</w:t>
            </w:r>
            <w:r>
              <w:t>.</w:t>
            </w:r>
          </w:p>
        </w:tc>
      </w:tr>
    </w:tbl>
    <w:p w14:paraId="64E2543A" w14:textId="77777777" w:rsidR="00CF6C94" w:rsidRDefault="00CF6C94" w:rsidP="001A478D">
      <w:pPr>
        <w:pStyle w:val="Heading4"/>
      </w:pPr>
      <w:r w:rsidRPr="001F70FC">
        <w:t>Key Performance Indicators (KPI</w:t>
      </w:r>
      <w:r>
        <w:t>)</w:t>
      </w:r>
    </w:p>
    <w:tbl>
      <w:tblPr>
        <w:tblStyle w:val="TableGrid"/>
        <w:tblW w:w="13934" w:type="dxa"/>
        <w:tblLook w:val="04A0" w:firstRow="1" w:lastRow="0" w:firstColumn="1" w:lastColumn="0" w:noHBand="0" w:noVBand="1"/>
        <w:tblCaption w:val="Number of Staff within each team in Corporate Communications on Early, Day or Night shift"/>
        <w:tblDescription w:val="This table outlines the following information. News and Account Management Team has 10 people on the early shift, 10 people on the day shift and 10 people on the night shift. The Specialist Services Team has 5 people on the early shift, 4 people on the day shift and 6 people on the night shift. The Projects and Delivery Team has 8 people on the early shift, 7 people on the day shift and 6 people on the night shift."/>
      </w:tblPr>
      <w:tblGrid>
        <w:gridCol w:w="3515"/>
        <w:gridCol w:w="2494"/>
        <w:gridCol w:w="1814"/>
        <w:gridCol w:w="6111"/>
      </w:tblGrid>
      <w:tr w:rsidR="00CF6C94" w:rsidRPr="001F70FC" w14:paraId="78D2867F" w14:textId="77777777" w:rsidTr="00734267">
        <w:trPr>
          <w:cantSplit/>
          <w:tblHeader/>
        </w:trPr>
        <w:tc>
          <w:tcPr>
            <w:tcW w:w="3515" w:type="dxa"/>
            <w:shd w:val="clear" w:color="auto" w:fill="B4C6E7"/>
            <w:vAlign w:val="center"/>
          </w:tcPr>
          <w:p w14:paraId="3C600FED" w14:textId="77777777" w:rsidR="00CF6C94" w:rsidRPr="001F70FC" w:rsidRDefault="00CF6C94" w:rsidP="004D3E1D">
            <w:pPr>
              <w:pStyle w:val="TableHeaderLeft"/>
            </w:pPr>
            <w:r>
              <w:t>Indicator</w:t>
            </w:r>
          </w:p>
        </w:tc>
        <w:tc>
          <w:tcPr>
            <w:tcW w:w="2494" w:type="dxa"/>
            <w:shd w:val="clear" w:color="auto" w:fill="B4C6E7"/>
            <w:vAlign w:val="center"/>
          </w:tcPr>
          <w:p w14:paraId="4C4FBB95" w14:textId="77777777" w:rsidR="00CF6C94" w:rsidRPr="001F70FC" w:rsidRDefault="00CF6C94" w:rsidP="004D3E1D">
            <w:pPr>
              <w:pStyle w:val="TableHeaderCentre"/>
            </w:pPr>
            <w:r>
              <w:t>Current Position (as at 31 Dec 2023)</w:t>
            </w:r>
          </w:p>
        </w:tc>
        <w:tc>
          <w:tcPr>
            <w:tcW w:w="1814" w:type="dxa"/>
            <w:shd w:val="clear" w:color="auto" w:fill="B4C6E7"/>
            <w:vAlign w:val="center"/>
          </w:tcPr>
          <w:p w14:paraId="29DC1DB8" w14:textId="77777777" w:rsidR="00CF6C94" w:rsidRPr="001F70FC" w:rsidRDefault="00CF6C94" w:rsidP="004D3E1D">
            <w:pPr>
              <w:pStyle w:val="TableHeaderCentre"/>
            </w:pPr>
            <w:r>
              <w:t>Compared to PYTD</w:t>
            </w:r>
          </w:p>
        </w:tc>
        <w:tc>
          <w:tcPr>
            <w:tcW w:w="6111" w:type="dxa"/>
            <w:shd w:val="clear" w:color="auto" w:fill="B4C6E7"/>
            <w:vAlign w:val="center"/>
          </w:tcPr>
          <w:p w14:paraId="7C6CE678" w14:textId="77777777" w:rsidR="00CF6C94" w:rsidRPr="001F70FC" w:rsidRDefault="00CF6C94" w:rsidP="004D3E1D">
            <w:pPr>
              <w:pStyle w:val="TableHeaderLeft"/>
            </w:pPr>
            <w:r>
              <w:t>Forward Looking Factors</w:t>
            </w:r>
          </w:p>
        </w:tc>
      </w:tr>
      <w:tr w:rsidR="00CF6C94" w:rsidRPr="001F70FC" w14:paraId="627EBE4B" w14:textId="77777777" w:rsidTr="00734267">
        <w:trPr>
          <w:cantSplit/>
        </w:trPr>
        <w:tc>
          <w:tcPr>
            <w:tcW w:w="3515" w:type="dxa"/>
            <w:shd w:val="clear" w:color="auto" w:fill="auto"/>
            <w:vAlign w:val="center"/>
          </w:tcPr>
          <w:p w14:paraId="3F7EAE8C" w14:textId="47852BA8" w:rsidR="00CF6C94" w:rsidRPr="00250C71" w:rsidRDefault="00CF6C94" w:rsidP="004D3E1D">
            <w:pPr>
              <w:pStyle w:val="TableBodyLeft"/>
            </w:pPr>
            <w:r w:rsidRPr="00CF6C94">
              <w:t>Financial Sustainability – Maintaining a balanced budget: Revenue, Capital and Reform</w:t>
            </w:r>
          </w:p>
        </w:tc>
        <w:tc>
          <w:tcPr>
            <w:tcW w:w="2494" w:type="dxa"/>
            <w:vAlign w:val="center"/>
          </w:tcPr>
          <w:p w14:paraId="79FB06CD" w14:textId="6492D2AE" w:rsidR="00CF6C94" w:rsidRPr="00BB6A6F" w:rsidRDefault="006F643F" w:rsidP="004D3E1D">
            <w:pPr>
              <w:pStyle w:val="TableBodyCentre"/>
              <w:rPr>
                <w:sz w:val="24"/>
                <w:szCs w:val="28"/>
              </w:rPr>
            </w:pPr>
            <w:r>
              <w:rPr>
                <w:sz w:val="24"/>
                <w:szCs w:val="28"/>
              </w:rPr>
              <w:t>Revenue forecast</w:t>
            </w:r>
            <w:r>
              <w:rPr>
                <w:sz w:val="24"/>
                <w:szCs w:val="28"/>
              </w:rPr>
              <w:br/>
              <w:t>£1,357.8m</w:t>
            </w:r>
            <w:r>
              <w:rPr>
                <w:sz w:val="24"/>
                <w:szCs w:val="28"/>
              </w:rPr>
              <w:br/>
              <w:t>Capital forecast</w:t>
            </w:r>
            <w:r>
              <w:rPr>
                <w:sz w:val="24"/>
                <w:szCs w:val="28"/>
              </w:rPr>
              <w:br/>
              <w:t>£54.9m</w:t>
            </w:r>
            <w:r>
              <w:rPr>
                <w:sz w:val="24"/>
                <w:szCs w:val="28"/>
              </w:rPr>
              <w:br/>
              <w:t>Reform forecast</w:t>
            </w:r>
            <w:r>
              <w:rPr>
                <w:sz w:val="24"/>
                <w:szCs w:val="28"/>
              </w:rPr>
              <w:br/>
              <w:t>£20.3m</w:t>
            </w:r>
          </w:p>
        </w:tc>
        <w:tc>
          <w:tcPr>
            <w:tcW w:w="1814" w:type="dxa"/>
            <w:vAlign w:val="center"/>
          </w:tcPr>
          <w:p w14:paraId="2E40CD6D" w14:textId="515D11FB" w:rsidR="00CF6C94" w:rsidRPr="00BB6A6F" w:rsidRDefault="006F643F" w:rsidP="004D3E1D">
            <w:pPr>
              <w:pStyle w:val="TableBodyCentre"/>
              <w:rPr>
                <w:b/>
                <w:bCs/>
                <w:sz w:val="24"/>
                <w:szCs w:val="28"/>
              </w:rPr>
            </w:pPr>
            <w:r>
              <w:rPr>
                <w:b/>
                <w:bCs/>
                <w:sz w:val="24"/>
                <w:szCs w:val="28"/>
              </w:rPr>
              <w:t>Not applicable</w:t>
            </w:r>
          </w:p>
        </w:tc>
        <w:tc>
          <w:tcPr>
            <w:tcW w:w="6111" w:type="dxa"/>
            <w:vAlign w:val="center"/>
          </w:tcPr>
          <w:p w14:paraId="07159842" w14:textId="463A5833" w:rsidR="00CF6C94" w:rsidRPr="00ED6BA3" w:rsidRDefault="00CF6C94" w:rsidP="004D3E1D">
            <w:pPr>
              <w:pStyle w:val="TableBodyLeft"/>
              <w:rPr>
                <w:szCs w:val="28"/>
              </w:rPr>
            </w:pPr>
            <w:r w:rsidRPr="00CF6C94">
              <w:rPr>
                <w:rFonts w:eastAsia="Times New Roman" w:cs="Arial"/>
                <w:color w:val="000000"/>
                <w:szCs w:val="28"/>
                <w:lang w:eastAsia="en-GB"/>
              </w:rPr>
              <w:t>Mitigating actions and savings are being managed and delivered to bring spend back in line with the funded position</w:t>
            </w:r>
            <w:r>
              <w:rPr>
                <w:rFonts w:eastAsia="Times New Roman" w:cs="Arial"/>
                <w:color w:val="000000"/>
                <w:szCs w:val="28"/>
                <w:lang w:eastAsia="en-GB"/>
              </w:rPr>
              <w:t>.</w:t>
            </w:r>
          </w:p>
        </w:tc>
      </w:tr>
      <w:tr w:rsidR="00CF6C94" w:rsidRPr="001F70FC" w14:paraId="5E7959D2" w14:textId="77777777" w:rsidTr="00734267">
        <w:trPr>
          <w:cantSplit/>
        </w:trPr>
        <w:tc>
          <w:tcPr>
            <w:tcW w:w="3515" w:type="dxa"/>
            <w:shd w:val="clear" w:color="auto" w:fill="auto"/>
            <w:vAlign w:val="center"/>
          </w:tcPr>
          <w:p w14:paraId="3357246E" w14:textId="7AAF99B4" w:rsidR="00CF6C94" w:rsidRPr="00250C71" w:rsidRDefault="00CF6C94" w:rsidP="00CF6C94">
            <w:pPr>
              <w:pStyle w:val="TableBodyLeft"/>
            </w:pPr>
            <w:r w:rsidRPr="00CF6C94">
              <w:rPr>
                <w:rFonts w:eastAsia="Times New Roman" w:cs="Arial"/>
                <w:color w:val="000000"/>
                <w:lang w:eastAsia="en-GB"/>
              </w:rPr>
              <w:t>Fleet – Average age of fleet</w:t>
            </w:r>
          </w:p>
        </w:tc>
        <w:tc>
          <w:tcPr>
            <w:tcW w:w="2494" w:type="dxa"/>
            <w:vAlign w:val="center"/>
          </w:tcPr>
          <w:p w14:paraId="311D59FE" w14:textId="30A150AF" w:rsidR="00CF6C94" w:rsidRPr="00BB6A6F" w:rsidRDefault="00CF6C94" w:rsidP="00CF6C94">
            <w:pPr>
              <w:pStyle w:val="TableBodyCentre"/>
              <w:rPr>
                <w:sz w:val="24"/>
                <w:szCs w:val="28"/>
              </w:rPr>
            </w:pPr>
            <w:r>
              <w:rPr>
                <w:sz w:val="24"/>
                <w:szCs w:val="28"/>
              </w:rPr>
              <w:t>3.75 years</w:t>
            </w:r>
          </w:p>
        </w:tc>
        <w:tc>
          <w:tcPr>
            <w:tcW w:w="1814" w:type="dxa"/>
            <w:vAlign w:val="center"/>
          </w:tcPr>
          <w:p w14:paraId="4E122A6F" w14:textId="3988DF2E" w:rsidR="00CF6C94" w:rsidRPr="00BB6A6F" w:rsidRDefault="00CF6C94" w:rsidP="00CF6C94">
            <w:pPr>
              <w:pStyle w:val="TableBodyCentre"/>
              <w:rPr>
                <w:b/>
                <w:bCs/>
                <w:sz w:val="24"/>
                <w:szCs w:val="28"/>
              </w:rPr>
            </w:pPr>
            <w:r w:rsidRPr="00B472ED">
              <w:rPr>
                <w:b/>
                <w:bCs/>
                <w:sz w:val="24"/>
                <w:szCs w:val="28"/>
              </w:rPr>
              <w:t xml:space="preserve">↓ </w:t>
            </w:r>
            <w:r w:rsidR="00210FE0">
              <w:rPr>
                <w:b/>
                <w:bCs/>
                <w:sz w:val="24"/>
                <w:szCs w:val="28"/>
              </w:rPr>
              <w:t>-</w:t>
            </w:r>
            <w:r w:rsidRPr="00B472ED">
              <w:rPr>
                <w:b/>
                <w:bCs/>
                <w:sz w:val="24"/>
                <w:szCs w:val="28"/>
              </w:rPr>
              <w:t>1</w:t>
            </w:r>
            <w:r>
              <w:rPr>
                <w:b/>
                <w:bCs/>
                <w:sz w:val="24"/>
                <w:szCs w:val="28"/>
              </w:rPr>
              <w:t>5</w:t>
            </w:r>
            <w:r w:rsidRPr="00B472ED">
              <w:rPr>
                <w:b/>
                <w:bCs/>
                <w:sz w:val="24"/>
                <w:szCs w:val="28"/>
              </w:rPr>
              <w:t>.</w:t>
            </w:r>
            <w:r>
              <w:rPr>
                <w:b/>
                <w:bCs/>
                <w:sz w:val="24"/>
                <w:szCs w:val="28"/>
              </w:rPr>
              <w:t>1</w:t>
            </w:r>
            <w:r w:rsidRPr="00B472ED">
              <w:rPr>
                <w:b/>
                <w:bCs/>
                <w:sz w:val="24"/>
                <w:szCs w:val="28"/>
              </w:rPr>
              <w:t>%</w:t>
            </w:r>
          </w:p>
        </w:tc>
        <w:tc>
          <w:tcPr>
            <w:tcW w:w="6111" w:type="dxa"/>
            <w:vAlign w:val="center"/>
          </w:tcPr>
          <w:p w14:paraId="29F2B0E7" w14:textId="7A3B2F93" w:rsidR="00CF6C94" w:rsidRPr="001F70FC" w:rsidRDefault="00CF6C94" w:rsidP="00CF6C94">
            <w:pPr>
              <w:pStyle w:val="TableBodyLeft"/>
            </w:pPr>
            <w:r w:rsidRPr="00CF6C94">
              <w:t>The age of fleet will reduce if the level of investment is maintained, whilst both the proportion of ULEV and green miles will increase for the same reason</w:t>
            </w:r>
            <w:r>
              <w:t>.</w:t>
            </w:r>
          </w:p>
        </w:tc>
      </w:tr>
      <w:tr w:rsidR="00CF6C94" w:rsidRPr="001F70FC" w14:paraId="17C948E7" w14:textId="77777777" w:rsidTr="00734267">
        <w:trPr>
          <w:cantSplit/>
        </w:trPr>
        <w:tc>
          <w:tcPr>
            <w:tcW w:w="3515" w:type="dxa"/>
            <w:shd w:val="clear" w:color="auto" w:fill="auto"/>
            <w:vAlign w:val="center"/>
          </w:tcPr>
          <w:p w14:paraId="7077A733" w14:textId="7D698603" w:rsidR="00CF6C94" w:rsidRPr="00250C71" w:rsidRDefault="00CF6C94" w:rsidP="00CF6C94">
            <w:pPr>
              <w:pStyle w:val="TableBodyLeft"/>
            </w:pPr>
            <w:r w:rsidRPr="00CF6C94">
              <w:lastRenderedPageBreak/>
              <w:t>Fleet – Proportion of vehicles that are ULEV (%)</w:t>
            </w:r>
          </w:p>
        </w:tc>
        <w:tc>
          <w:tcPr>
            <w:tcW w:w="2494" w:type="dxa"/>
            <w:vAlign w:val="center"/>
          </w:tcPr>
          <w:p w14:paraId="39564E88" w14:textId="6B9CF56C" w:rsidR="00CF6C94" w:rsidRPr="00BB6A6F" w:rsidRDefault="00CF6C94" w:rsidP="00CF6C94">
            <w:pPr>
              <w:pStyle w:val="TableBodyCentre"/>
              <w:rPr>
                <w:sz w:val="24"/>
                <w:szCs w:val="28"/>
              </w:rPr>
            </w:pPr>
            <w:r>
              <w:rPr>
                <w:sz w:val="24"/>
                <w:szCs w:val="28"/>
              </w:rPr>
              <w:t>30.0%</w:t>
            </w:r>
          </w:p>
        </w:tc>
        <w:tc>
          <w:tcPr>
            <w:tcW w:w="1814" w:type="dxa"/>
            <w:vAlign w:val="center"/>
          </w:tcPr>
          <w:p w14:paraId="3F0F8CC0" w14:textId="52E6C811" w:rsidR="00CF6C94" w:rsidRPr="00BB6A6F" w:rsidRDefault="00CF6C94" w:rsidP="00CF6C94">
            <w:pPr>
              <w:pStyle w:val="TableBodyCentre"/>
              <w:rPr>
                <w:b/>
                <w:bCs/>
                <w:sz w:val="24"/>
                <w:szCs w:val="28"/>
              </w:rPr>
            </w:pPr>
            <w:r w:rsidRPr="00B472ED">
              <w:rPr>
                <w:b/>
                <w:bCs/>
                <w:sz w:val="24"/>
                <w:szCs w:val="28"/>
              </w:rPr>
              <w:t xml:space="preserve">↑ </w:t>
            </w:r>
            <w:r w:rsidR="00210FE0">
              <w:rPr>
                <w:b/>
                <w:bCs/>
                <w:sz w:val="24"/>
                <w:szCs w:val="28"/>
              </w:rPr>
              <w:t>+</w:t>
            </w:r>
            <w:r>
              <w:rPr>
                <w:b/>
                <w:bCs/>
                <w:sz w:val="24"/>
                <w:szCs w:val="28"/>
              </w:rPr>
              <w:t>4</w:t>
            </w:r>
            <w:r w:rsidRPr="00B472ED">
              <w:rPr>
                <w:b/>
                <w:bCs/>
                <w:sz w:val="24"/>
                <w:szCs w:val="28"/>
              </w:rPr>
              <w:t>%</w:t>
            </w:r>
            <w:r>
              <w:rPr>
                <w:b/>
                <w:bCs/>
                <w:sz w:val="24"/>
                <w:szCs w:val="28"/>
              </w:rPr>
              <w:t xml:space="preserve"> points</w:t>
            </w:r>
          </w:p>
        </w:tc>
        <w:tc>
          <w:tcPr>
            <w:tcW w:w="6111" w:type="dxa"/>
            <w:vAlign w:val="center"/>
          </w:tcPr>
          <w:p w14:paraId="52977751" w14:textId="76EA3A78" w:rsidR="00CF6C94" w:rsidRPr="001F70FC" w:rsidRDefault="00CF6C94" w:rsidP="00CF6C94">
            <w:pPr>
              <w:pStyle w:val="TableBodyLeft"/>
            </w:pPr>
            <w:r w:rsidRPr="00CF6C94">
              <w:t>The age of fleet will reduce if the level of investment is maintained, whilst both the proportion of ULEV and green miles will increase for the same reason</w:t>
            </w:r>
            <w:r>
              <w:t>.</w:t>
            </w:r>
          </w:p>
        </w:tc>
      </w:tr>
      <w:tr w:rsidR="00CF6C94" w:rsidRPr="001F70FC" w14:paraId="72DD0CCC" w14:textId="77777777" w:rsidTr="00734267">
        <w:trPr>
          <w:cantSplit/>
        </w:trPr>
        <w:tc>
          <w:tcPr>
            <w:tcW w:w="3515" w:type="dxa"/>
            <w:shd w:val="clear" w:color="auto" w:fill="auto"/>
            <w:vAlign w:val="center"/>
          </w:tcPr>
          <w:p w14:paraId="1FFE7DAB" w14:textId="62928543" w:rsidR="00CF6C94" w:rsidRPr="00250C71" w:rsidRDefault="00CF6C94" w:rsidP="00CF6C94">
            <w:pPr>
              <w:pStyle w:val="TableBodyLeft"/>
            </w:pPr>
            <w:r w:rsidRPr="00CF6C94">
              <w:t>Fleet – Total mileage of electric vehicles (green miles)</w:t>
            </w:r>
          </w:p>
        </w:tc>
        <w:tc>
          <w:tcPr>
            <w:tcW w:w="2494" w:type="dxa"/>
            <w:vAlign w:val="center"/>
          </w:tcPr>
          <w:p w14:paraId="0127C1FF" w14:textId="009FACFE" w:rsidR="00CF6C94" w:rsidRPr="008856BD" w:rsidRDefault="00CF6C94" w:rsidP="00CF6C94">
            <w:pPr>
              <w:pStyle w:val="TableBodyCentre"/>
              <w:rPr>
                <w:sz w:val="24"/>
                <w:szCs w:val="28"/>
              </w:rPr>
            </w:pPr>
            <w:r>
              <w:rPr>
                <w:sz w:val="24"/>
                <w:szCs w:val="28"/>
              </w:rPr>
              <w:t>4,245,116</w:t>
            </w:r>
          </w:p>
        </w:tc>
        <w:tc>
          <w:tcPr>
            <w:tcW w:w="1814" w:type="dxa"/>
            <w:vAlign w:val="center"/>
          </w:tcPr>
          <w:p w14:paraId="6D4A01F1" w14:textId="0CFECCB1" w:rsidR="00CF6C94" w:rsidRPr="008856BD" w:rsidRDefault="00CF6C94" w:rsidP="00CF6C94">
            <w:pPr>
              <w:pStyle w:val="TableBodyCentre"/>
              <w:rPr>
                <w:b/>
                <w:bCs/>
                <w:sz w:val="24"/>
                <w:szCs w:val="28"/>
              </w:rPr>
            </w:pPr>
            <w:r w:rsidRPr="00B472ED">
              <w:rPr>
                <w:b/>
                <w:bCs/>
                <w:sz w:val="24"/>
                <w:szCs w:val="28"/>
              </w:rPr>
              <w:t xml:space="preserve">↓ </w:t>
            </w:r>
            <w:r w:rsidR="00210FE0">
              <w:rPr>
                <w:b/>
                <w:bCs/>
                <w:sz w:val="24"/>
                <w:szCs w:val="28"/>
              </w:rPr>
              <w:t>-</w:t>
            </w:r>
            <w:r>
              <w:rPr>
                <w:b/>
                <w:bCs/>
                <w:sz w:val="24"/>
                <w:szCs w:val="28"/>
              </w:rPr>
              <w:t>3.3</w:t>
            </w:r>
            <w:r w:rsidRPr="00B472ED">
              <w:rPr>
                <w:b/>
                <w:bCs/>
                <w:sz w:val="24"/>
                <w:szCs w:val="28"/>
              </w:rPr>
              <w:t>%</w:t>
            </w:r>
          </w:p>
        </w:tc>
        <w:tc>
          <w:tcPr>
            <w:tcW w:w="6111" w:type="dxa"/>
            <w:vAlign w:val="center"/>
          </w:tcPr>
          <w:p w14:paraId="4B395E22" w14:textId="213F67DB" w:rsidR="00CF6C94" w:rsidRPr="008856BD" w:rsidRDefault="00CF6C94" w:rsidP="00CF6C94">
            <w:pPr>
              <w:pStyle w:val="TableBodyLeft"/>
            </w:pPr>
            <w:r w:rsidRPr="00CF6C94">
              <w:t>The age of fleet will reduce if the level of investment is maintained, whilst both the proportion of ULEV and green miles will increase for the same reason</w:t>
            </w:r>
            <w:r>
              <w:t>.</w:t>
            </w:r>
          </w:p>
        </w:tc>
      </w:tr>
      <w:tr w:rsidR="00734267" w:rsidRPr="001F70FC" w14:paraId="7DFE3CFE" w14:textId="77777777" w:rsidTr="00734267">
        <w:trPr>
          <w:cantSplit/>
        </w:trPr>
        <w:tc>
          <w:tcPr>
            <w:tcW w:w="3515" w:type="dxa"/>
            <w:shd w:val="clear" w:color="auto" w:fill="auto"/>
            <w:vAlign w:val="center"/>
          </w:tcPr>
          <w:p w14:paraId="2540F522" w14:textId="1017B336" w:rsidR="00734267" w:rsidRPr="00250C71" w:rsidRDefault="00734267" w:rsidP="00734267">
            <w:pPr>
              <w:pStyle w:val="TableBodyLeft"/>
            </w:pPr>
            <w:r w:rsidRPr="00CF6C94">
              <w:rPr>
                <w:rFonts w:eastAsia="Times New Roman" w:cs="Arial"/>
                <w:color w:val="000000"/>
                <w:lang w:eastAsia="en-GB"/>
              </w:rPr>
              <w:t>Estates - % footprint of the estate which is co-located/shared with our partners</w:t>
            </w:r>
          </w:p>
        </w:tc>
        <w:tc>
          <w:tcPr>
            <w:tcW w:w="2494" w:type="dxa"/>
            <w:vAlign w:val="center"/>
          </w:tcPr>
          <w:p w14:paraId="4808D91E" w14:textId="3F300648" w:rsidR="00734267" w:rsidRPr="00734267" w:rsidRDefault="00734267" w:rsidP="00734267">
            <w:pPr>
              <w:pStyle w:val="TableBodyCentre"/>
              <w:rPr>
                <w:sz w:val="24"/>
              </w:rPr>
            </w:pPr>
            <w:r w:rsidRPr="00734267">
              <w:rPr>
                <w:sz w:val="24"/>
              </w:rPr>
              <w:t>23%</w:t>
            </w:r>
          </w:p>
        </w:tc>
        <w:tc>
          <w:tcPr>
            <w:tcW w:w="1814" w:type="dxa"/>
            <w:vAlign w:val="center"/>
          </w:tcPr>
          <w:p w14:paraId="167E1D7B" w14:textId="069458AD" w:rsidR="00734267" w:rsidRPr="00BB6A6F" w:rsidRDefault="00734267" w:rsidP="00734267">
            <w:pPr>
              <w:pStyle w:val="TableBodyCentre"/>
              <w:rPr>
                <w:b/>
                <w:bCs/>
                <w:sz w:val="24"/>
                <w:szCs w:val="28"/>
              </w:rPr>
            </w:pPr>
            <w:r w:rsidRPr="00B472ED">
              <w:rPr>
                <w:b/>
                <w:bCs/>
                <w:sz w:val="24"/>
                <w:szCs w:val="28"/>
              </w:rPr>
              <w:t xml:space="preserve">↑ </w:t>
            </w:r>
            <w:r>
              <w:rPr>
                <w:b/>
                <w:bCs/>
                <w:sz w:val="24"/>
                <w:szCs w:val="28"/>
              </w:rPr>
              <w:t>+2</w:t>
            </w:r>
            <w:r w:rsidRPr="00B472ED">
              <w:rPr>
                <w:b/>
                <w:bCs/>
                <w:sz w:val="24"/>
                <w:szCs w:val="28"/>
              </w:rPr>
              <w:t>%</w:t>
            </w:r>
            <w:r>
              <w:rPr>
                <w:b/>
                <w:bCs/>
                <w:sz w:val="24"/>
                <w:szCs w:val="28"/>
              </w:rPr>
              <w:t xml:space="preserve"> points</w:t>
            </w:r>
          </w:p>
        </w:tc>
        <w:tc>
          <w:tcPr>
            <w:tcW w:w="6111" w:type="dxa"/>
            <w:vAlign w:val="center"/>
          </w:tcPr>
          <w:p w14:paraId="7F3DB964" w14:textId="5072597B" w:rsidR="00734267" w:rsidRPr="001F70FC" w:rsidRDefault="004D4115" w:rsidP="00734267">
            <w:pPr>
              <w:pStyle w:val="TableBodyLeft"/>
            </w:pPr>
            <w:r w:rsidRPr="004D4115">
              <w:t>The number of sites will drop slightly before the end of the financial year and co-locations will be up very slightly. The current increase is through an adjustment down in the number of sites due to disposals and accounting for more recent co-locations not previously included</w:t>
            </w:r>
            <w:r w:rsidR="00734267" w:rsidRPr="00CF6C94">
              <w:t>.</w:t>
            </w:r>
          </w:p>
        </w:tc>
      </w:tr>
      <w:tr w:rsidR="00FC6060" w:rsidRPr="001F70FC" w14:paraId="28EFBC8B" w14:textId="77777777" w:rsidTr="00734267">
        <w:trPr>
          <w:cantSplit/>
        </w:trPr>
        <w:tc>
          <w:tcPr>
            <w:tcW w:w="3515" w:type="dxa"/>
            <w:shd w:val="clear" w:color="auto" w:fill="auto"/>
            <w:vAlign w:val="center"/>
          </w:tcPr>
          <w:p w14:paraId="1D76CC4B" w14:textId="4995DD4D" w:rsidR="00FC6060" w:rsidRPr="00866D77" w:rsidRDefault="00FC6060" w:rsidP="00FC6060">
            <w:pPr>
              <w:pStyle w:val="TableBodyLeft"/>
            </w:pPr>
            <w:r w:rsidRPr="00CF6C94">
              <w:rPr>
                <w:rFonts w:eastAsia="Times New Roman" w:cs="Arial"/>
                <w:lang w:eastAsia="en-GB"/>
              </w:rPr>
              <w:t>Estates - % footprint of the estate that is in good or better condition (annual update)</w:t>
            </w:r>
          </w:p>
        </w:tc>
        <w:tc>
          <w:tcPr>
            <w:tcW w:w="2494" w:type="dxa"/>
            <w:vAlign w:val="center"/>
          </w:tcPr>
          <w:p w14:paraId="71882200" w14:textId="6E8071E2" w:rsidR="00FC6060" w:rsidRPr="001F70FC" w:rsidRDefault="004D4115" w:rsidP="00FC6060">
            <w:pPr>
              <w:pStyle w:val="TableBodyCentre"/>
              <w:rPr>
                <w:sz w:val="24"/>
                <w:szCs w:val="28"/>
              </w:rPr>
            </w:pPr>
            <w:r>
              <w:rPr>
                <w:sz w:val="24"/>
                <w:szCs w:val="28"/>
              </w:rPr>
              <w:t>89.4%</w:t>
            </w:r>
          </w:p>
        </w:tc>
        <w:tc>
          <w:tcPr>
            <w:tcW w:w="1814" w:type="dxa"/>
            <w:vAlign w:val="center"/>
          </w:tcPr>
          <w:p w14:paraId="0E8D4227" w14:textId="471E5AFC" w:rsidR="00FC6060" w:rsidRPr="00033810" w:rsidRDefault="004D4115" w:rsidP="00FC6060">
            <w:pPr>
              <w:pStyle w:val="TableBodyCentre"/>
              <w:rPr>
                <w:b/>
                <w:bCs/>
                <w:sz w:val="24"/>
                <w:szCs w:val="28"/>
              </w:rPr>
            </w:pPr>
            <w:r>
              <w:rPr>
                <w:b/>
                <w:bCs/>
                <w:sz w:val="24"/>
                <w:szCs w:val="28"/>
              </w:rPr>
              <w:t>Not available</w:t>
            </w:r>
          </w:p>
        </w:tc>
        <w:tc>
          <w:tcPr>
            <w:tcW w:w="6111" w:type="dxa"/>
            <w:vAlign w:val="center"/>
          </w:tcPr>
          <w:p w14:paraId="5C2F9839" w14:textId="71D1888D" w:rsidR="00FC6060" w:rsidRPr="001F70FC" w:rsidRDefault="004D4115" w:rsidP="00FC6060">
            <w:pPr>
              <w:pStyle w:val="TableBodyLeft"/>
            </w:pPr>
            <w:r w:rsidRPr="004D4115">
              <w:t>The estate whilst in poor condition has seen elemental improvements predominantly due to the M&amp;E works carried out. This figure represents an improvement, not the condition of the estate overall. We do not have comparable information in relation to the previous years’ data</w:t>
            </w:r>
            <w:r w:rsidR="00FC6060" w:rsidRPr="00CF6C94">
              <w:t>.</w:t>
            </w:r>
          </w:p>
        </w:tc>
      </w:tr>
      <w:tr w:rsidR="00FC6060" w:rsidRPr="001F70FC" w14:paraId="6FE04BD0" w14:textId="77777777" w:rsidTr="00734267">
        <w:trPr>
          <w:cantSplit/>
        </w:trPr>
        <w:tc>
          <w:tcPr>
            <w:tcW w:w="3515" w:type="dxa"/>
            <w:shd w:val="clear" w:color="auto" w:fill="auto"/>
            <w:vAlign w:val="center"/>
          </w:tcPr>
          <w:p w14:paraId="1020E150" w14:textId="376F085E" w:rsidR="00FC6060" w:rsidRPr="00250C71" w:rsidRDefault="00FC6060" w:rsidP="00FC6060">
            <w:pPr>
              <w:pStyle w:val="TableBodyLeft"/>
            </w:pPr>
            <w:r w:rsidRPr="00FC6060">
              <w:rPr>
                <w:rFonts w:eastAsia="Times New Roman" w:cs="Arial"/>
                <w:color w:val="000000"/>
                <w:lang w:eastAsia="en-GB"/>
              </w:rPr>
              <w:lastRenderedPageBreak/>
              <w:t>Environment – Consumption data for Gas, Electricity, Water</w:t>
            </w:r>
          </w:p>
        </w:tc>
        <w:tc>
          <w:tcPr>
            <w:tcW w:w="2494" w:type="dxa"/>
            <w:vAlign w:val="center"/>
          </w:tcPr>
          <w:p w14:paraId="5870721C" w14:textId="1DC7E603" w:rsidR="00FC6060" w:rsidRPr="001F70FC" w:rsidRDefault="00FC6060" w:rsidP="00FC6060">
            <w:pPr>
              <w:pStyle w:val="TableBodyCentre"/>
              <w:rPr>
                <w:sz w:val="24"/>
                <w:szCs w:val="28"/>
              </w:rPr>
            </w:pPr>
            <w:r>
              <w:rPr>
                <w:sz w:val="24"/>
                <w:szCs w:val="28"/>
              </w:rPr>
              <w:t>Gas 37,038,380</w:t>
            </w:r>
            <w:r>
              <w:rPr>
                <w:sz w:val="24"/>
                <w:szCs w:val="28"/>
              </w:rPr>
              <w:br/>
              <w:t>Elec 31,314,279</w:t>
            </w:r>
            <w:r>
              <w:rPr>
                <w:sz w:val="24"/>
                <w:szCs w:val="28"/>
              </w:rPr>
              <w:br/>
              <w:t>Water 191,634</w:t>
            </w:r>
          </w:p>
        </w:tc>
        <w:tc>
          <w:tcPr>
            <w:tcW w:w="1814" w:type="dxa"/>
            <w:shd w:val="clear" w:color="auto" w:fill="auto"/>
            <w:vAlign w:val="center"/>
          </w:tcPr>
          <w:p w14:paraId="6CD670EA" w14:textId="4FC86DAD" w:rsidR="00FC6060" w:rsidRPr="00BB6A6F" w:rsidRDefault="00FC6060" w:rsidP="00FC6060">
            <w:pPr>
              <w:pStyle w:val="TableBodyCentre"/>
              <w:rPr>
                <w:b/>
                <w:bCs/>
                <w:sz w:val="24"/>
                <w:szCs w:val="28"/>
              </w:rPr>
            </w:pPr>
            <w:r w:rsidRPr="00DF341C">
              <w:rPr>
                <w:rFonts w:eastAsia="Times New Roman" w:cs="Arial"/>
                <w:b/>
                <w:bCs/>
                <w:color w:val="000000"/>
                <w:lang w:eastAsia="en-GB"/>
              </w:rPr>
              <w:t>G</w:t>
            </w:r>
            <w:r>
              <w:rPr>
                <w:rFonts w:eastAsia="Times New Roman" w:cs="Arial"/>
                <w:b/>
                <w:bCs/>
                <w:color w:val="000000"/>
                <w:lang w:eastAsia="en-GB"/>
              </w:rPr>
              <w:t>as</w:t>
            </w:r>
            <w:r w:rsidRPr="00DF341C">
              <w:rPr>
                <w:rFonts w:eastAsia="Times New Roman" w:cs="Arial"/>
                <w:b/>
                <w:bCs/>
                <w:color w:val="000000"/>
                <w:lang w:eastAsia="en-GB"/>
              </w:rPr>
              <w:t xml:space="preserve"> ↑ </w:t>
            </w:r>
            <w:r w:rsidR="00210FE0">
              <w:rPr>
                <w:rFonts w:eastAsia="Times New Roman" w:cs="Arial"/>
                <w:b/>
                <w:bCs/>
                <w:color w:val="000000"/>
                <w:lang w:eastAsia="en-GB"/>
              </w:rPr>
              <w:t>+</w:t>
            </w:r>
            <w:r>
              <w:rPr>
                <w:rFonts w:eastAsia="Times New Roman" w:cs="Arial"/>
                <w:b/>
                <w:bCs/>
                <w:color w:val="000000"/>
                <w:lang w:eastAsia="en-GB"/>
              </w:rPr>
              <w:t>0</w:t>
            </w:r>
            <w:r w:rsidRPr="00DF341C">
              <w:rPr>
                <w:rFonts w:eastAsia="Times New Roman" w:cs="Arial"/>
                <w:b/>
                <w:bCs/>
                <w:color w:val="000000"/>
                <w:lang w:eastAsia="en-GB"/>
              </w:rPr>
              <w:t>.8%</w:t>
            </w:r>
            <w:r w:rsidRPr="00DF341C">
              <w:rPr>
                <w:rFonts w:eastAsia="Times New Roman" w:cs="Arial"/>
                <w:b/>
                <w:bCs/>
                <w:color w:val="000000"/>
                <w:lang w:eastAsia="en-GB"/>
              </w:rPr>
              <w:br/>
            </w:r>
            <w:r>
              <w:rPr>
                <w:rFonts w:eastAsia="Times New Roman" w:cs="Arial"/>
                <w:b/>
                <w:bCs/>
                <w:color w:val="000000"/>
                <w:lang w:eastAsia="en-GB"/>
              </w:rPr>
              <w:t>Elec</w:t>
            </w:r>
            <w:r w:rsidRPr="00DF341C">
              <w:rPr>
                <w:rFonts w:eastAsia="Times New Roman" w:cs="Arial"/>
                <w:b/>
                <w:bCs/>
                <w:color w:val="000000"/>
                <w:lang w:eastAsia="en-GB"/>
              </w:rPr>
              <w:t xml:space="preserve"> ↓ </w:t>
            </w:r>
            <w:r w:rsidR="006F643F">
              <w:rPr>
                <w:rFonts w:eastAsia="Times New Roman" w:cs="Arial"/>
                <w:b/>
                <w:bCs/>
                <w:color w:val="000000"/>
                <w:lang w:eastAsia="en-GB"/>
              </w:rPr>
              <w:t>-</w:t>
            </w:r>
            <w:r>
              <w:rPr>
                <w:rFonts w:eastAsia="Times New Roman" w:cs="Arial"/>
                <w:b/>
                <w:bCs/>
                <w:color w:val="000000"/>
                <w:lang w:eastAsia="en-GB"/>
              </w:rPr>
              <w:t>4.4</w:t>
            </w:r>
            <w:r w:rsidRPr="00DF341C">
              <w:rPr>
                <w:rFonts w:eastAsia="Times New Roman" w:cs="Arial"/>
                <w:b/>
                <w:bCs/>
                <w:color w:val="000000"/>
                <w:lang w:eastAsia="en-GB"/>
              </w:rPr>
              <w:t>%</w:t>
            </w:r>
            <w:r w:rsidRPr="00DF341C">
              <w:rPr>
                <w:rFonts w:eastAsia="Times New Roman" w:cs="Arial"/>
                <w:b/>
                <w:bCs/>
                <w:color w:val="000000"/>
                <w:lang w:eastAsia="en-GB"/>
              </w:rPr>
              <w:br/>
            </w:r>
            <w:r>
              <w:rPr>
                <w:rFonts w:eastAsia="Times New Roman" w:cs="Arial"/>
                <w:b/>
                <w:bCs/>
                <w:color w:val="000000"/>
                <w:lang w:eastAsia="en-GB"/>
              </w:rPr>
              <w:t>Water</w:t>
            </w:r>
            <w:r w:rsidRPr="00DF341C">
              <w:rPr>
                <w:rFonts w:eastAsia="Times New Roman" w:cs="Arial"/>
                <w:b/>
                <w:bCs/>
                <w:color w:val="000000"/>
                <w:lang w:eastAsia="en-GB"/>
              </w:rPr>
              <w:t xml:space="preserve"> ↓ </w:t>
            </w:r>
            <w:r w:rsidR="006F643F">
              <w:rPr>
                <w:rFonts w:eastAsia="Times New Roman" w:cs="Arial"/>
                <w:b/>
                <w:bCs/>
                <w:color w:val="000000"/>
                <w:lang w:eastAsia="en-GB"/>
              </w:rPr>
              <w:t>-</w:t>
            </w:r>
            <w:r>
              <w:rPr>
                <w:rFonts w:eastAsia="Times New Roman" w:cs="Arial"/>
                <w:b/>
                <w:bCs/>
                <w:color w:val="000000"/>
                <w:lang w:eastAsia="en-GB"/>
              </w:rPr>
              <w:t>12.1</w:t>
            </w:r>
            <w:r w:rsidRPr="00DF341C">
              <w:rPr>
                <w:rFonts w:eastAsia="Times New Roman" w:cs="Arial"/>
                <w:b/>
                <w:bCs/>
                <w:color w:val="000000"/>
                <w:lang w:eastAsia="en-GB"/>
              </w:rPr>
              <w:t>%</w:t>
            </w:r>
          </w:p>
        </w:tc>
        <w:tc>
          <w:tcPr>
            <w:tcW w:w="6111" w:type="dxa"/>
            <w:vAlign w:val="center"/>
          </w:tcPr>
          <w:p w14:paraId="79B6AB8D" w14:textId="3A07A65D" w:rsidR="00FC6060" w:rsidRPr="001F70FC" w:rsidRDefault="00FC6060" w:rsidP="00FC6060">
            <w:pPr>
              <w:pStyle w:val="TableBodyLeft"/>
            </w:pPr>
            <w:r w:rsidRPr="00FC6060">
              <w:t>Police Scotland continues to aim to reduce our energy consumption through measures such as co-location with partner agencies. This should see continued reductions in energy reduction</w:t>
            </w:r>
            <w:r>
              <w:t>.</w:t>
            </w:r>
          </w:p>
        </w:tc>
      </w:tr>
    </w:tbl>
    <w:p w14:paraId="3162C459" w14:textId="77777777" w:rsidR="00560733" w:rsidRPr="00AD5E83" w:rsidRDefault="00560733"/>
    <w:sectPr w:rsidR="00560733" w:rsidRPr="00AD5E83" w:rsidSect="006623D2">
      <w:headerReference w:type="even" r:id="rId18"/>
      <w:headerReference w:type="default" r:id="rId19"/>
      <w:footerReference w:type="even" r:id="rId20"/>
      <w:footerReference w:type="default" r:id="rId21"/>
      <w:headerReference w:type="first" r:id="rId22"/>
      <w:footerReference w:type="first" r:id="rId23"/>
      <w:pgSz w:w="16838" w:h="11906" w:orient="landscape" w:code="9"/>
      <w:pgMar w:top="1021" w:right="1440" w:bottom="1021" w:left="1440"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A4A83" w14:textId="77777777" w:rsidR="00CF7796" w:rsidRDefault="00CF7796" w:rsidP="00773069">
      <w:pPr>
        <w:spacing w:line="240" w:lineRule="auto"/>
      </w:pPr>
      <w:r>
        <w:separator/>
      </w:r>
    </w:p>
  </w:endnote>
  <w:endnote w:type="continuationSeparator" w:id="0">
    <w:p w14:paraId="4D1B1184" w14:textId="77777777" w:rsidR="00CF7796" w:rsidRDefault="00CF7796" w:rsidP="00773069">
      <w:pPr>
        <w:spacing w:line="240" w:lineRule="auto"/>
      </w:pPr>
      <w:r>
        <w:continuationSeparator/>
      </w:r>
    </w:p>
  </w:endnote>
  <w:endnote w:type="continuationNotice" w:id="1">
    <w:p w14:paraId="03A1E8F2" w14:textId="77777777" w:rsidR="00CF7796" w:rsidRDefault="00CF779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587BF" w14:textId="77777777" w:rsidR="00CF7796" w:rsidRDefault="00CF7796">
    <w:pPr>
      <w:pStyle w:val="Footer"/>
    </w:pPr>
  </w:p>
  <w:p w14:paraId="44955C97" w14:textId="70B3A762" w:rsidR="00CF7796" w:rsidRDefault="00CF7796" w:rsidP="00773069">
    <w:pPr>
      <w:pStyle w:val="Footer"/>
      <w:jc w:val="center"/>
    </w:pP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001A478D">
      <w:rPr>
        <w:rFonts w:ascii="Times New Roman" w:hAnsi="Times New Roman" w:cs="Times New Roman"/>
        <w:b/>
      </w:rPr>
      <w:t>OFFICIAL</w:t>
    </w:r>
    <w:r w:rsidRPr="0054502C">
      <w:rPr>
        <w:rFonts w:ascii="Times New Roman" w:hAnsi="Times New Roman" w:cs="Times New Roman"/>
        <w:b/>
      </w:rPr>
      <w:fldChar w:fldCharType="end"/>
    </w:r>
  </w:p>
  <w:p w14:paraId="470D8FC7" w14:textId="77777777" w:rsidR="00CF7796" w:rsidRDefault="00CF779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4097720"/>
      <w:docPartObj>
        <w:docPartGallery w:val="Page Numbers (Bottom of Page)"/>
        <w:docPartUnique/>
      </w:docPartObj>
    </w:sdtPr>
    <w:sdtEndPr/>
    <w:sdtContent>
      <w:p w14:paraId="62BD0A27" w14:textId="763D93F5" w:rsidR="00CF7796" w:rsidRDefault="00CF7796">
        <w:pPr>
          <w:pStyle w:val="Footer"/>
          <w:jc w:val="right"/>
        </w:pPr>
        <w:r>
          <w:fldChar w:fldCharType="begin"/>
        </w:r>
        <w:r>
          <w:instrText>PAGE   \* MERGEFORMAT</w:instrText>
        </w:r>
        <w:r>
          <w:fldChar w:fldCharType="separate"/>
        </w:r>
        <w:r w:rsidR="00A05814">
          <w:rPr>
            <w:noProof/>
          </w:rPr>
          <w:t>35</w:t>
        </w:r>
        <w:r>
          <w:fldChar w:fldCharType="end"/>
        </w:r>
      </w:p>
    </w:sdtContent>
  </w:sdt>
  <w:p w14:paraId="5F826578" w14:textId="2C736A2D" w:rsidR="00CF7796" w:rsidRDefault="00CF7796" w:rsidP="00773069">
    <w:pPr>
      <w:pStyle w:val="Footer"/>
      <w:jc w:val="center"/>
    </w:pPr>
  </w:p>
  <w:p w14:paraId="539737AB" w14:textId="47039460" w:rsidR="00CF7796" w:rsidRDefault="00CF7796" w:rsidP="00773069">
    <w:pPr>
      <w:pStyle w:val="Footer"/>
      <w:jc w:val="center"/>
    </w:pPr>
    <w:r>
      <w:rPr>
        <w:rFonts w:ascii="Times New Roman" w:hAnsi="Times New Roman" w:cs="Times New Roman"/>
        <w:b/>
      </w:rPr>
      <w:fldChar w:fldCharType="begin"/>
    </w:r>
    <w:r>
      <w:rPr>
        <w:rFonts w:ascii="Times New Roman" w:hAnsi="Times New Roman" w:cs="Times New Roman"/>
        <w:b/>
      </w:rPr>
      <w:instrText xml:space="preserve"> DOCPROPERTY ClassificationMarking \* MERGEFORMAT </w:instrText>
    </w:r>
    <w:r>
      <w:rPr>
        <w:rFonts w:ascii="Times New Roman" w:hAnsi="Times New Roman" w:cs="Times New Roman"/>
        <w:b/>
      </w:rPr>
      <w:fldChar w:fldCharType="separate"/>
    </w:r>
    <w:r w:rsidR="001A478D">
      <w:rPr>
        <w:rFonts w:ascii="Times New Roman" w:hAnsi="Times New Roman" w:cs="Times New Roman"/>
        <w:b/>
      </w:rPr>
      <w:t>OFFICIAL</w:t>
    </w:r>
    <w:r>
      <w:rPr>
        <w:rFonts w:ascii="Times New Roman" w:hAnsi="Times New Roman" w:cs="Times New Roman"/>
        <w:b/>
      </w:rPr>
      <w:fldChar w:fldCharType="end"/>
    </w:r>
  </w:p>
  <w:p w14:paraId="2EDAC9B3" w14:textId="77777777" w:rsidR="00CF7796" w:rsidRDefault="00CF779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2509441"/>
      <w:docPartObj>
        <w:docPartGallery w:val="Page Numbers (Bottom of Page)"/>
        <w:docPartUnique/>
      </w:docPartObj>
    </w:sdtPr>
    <w:sdtEndPr/>
    <w:sdtContent>
      <w:p w14:paraId="29BA7E51" w14:textId="66F310B4" w:rsidR="00782EB4" w:rsidRDefault="00782EB4">
        <w:pPr>
          <w:pStyle w:val="Footer"/>
          <w:jc w:val="right"/>
        </w:pPr>
        <w:r>
          <w:fldChar w:fldCharType="begin"/>
        </w:r>
        <w:r>
          <w:instrText>PAGE   \* MERGEFORMAT</w:instrText>
        </w:r>
        <w:r>
          <w:fldChar w:fldCharType="separate"/>
        </w:r>
        <w:r>
          <w:t>2</w:t>
        </w:r>
        <w:r>
          <w:fldChar w:fldCharType="end"/>
        </w:r>
      </w:p>
    </w:sdtContent>
  </w:sdt>
  <w:p w14:paraId="64D5107C" w14:textId="79E38D8E" w:rsidR="00CF7796" w:rsidRDefault="00CF7796" w:rsidP="0077306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63906" w14:textId="77777777" w:rsidR="00CF7796" w:rsidRDefault="00CF7796" w:rsidP="00773069">
      <w:pPr>
        <w:spacing w:line="240" w:lineRule="auto"/>
      </w:pPr>
      <w:r>
        <w:separator/>
      </w:r>
    </w:p>
  </w:footnote>
  <w:footnote w:type="continuationSeparator" w:id="0">
    <w:p w14:paraId="19E111AA" w14:textId="77777777" w:rsidR="00CF7796" w:rsidRDefault="00CF7796" w:rsidP="00773069">
      <w:pPr>
        <w:spacing w:line="240" w:lineRule="auto"/>
      </w:pPr>
      <w:r>
        <w:continuationSeparator/>
      </w:r>
    </w:p>
  </w:footnote>
  <w:footnote w:type="continuationNotice" w:id="1">
    <w:p w14:paraId="4CA9242F" w14:textId="77777777" w:rsidR="00CF7796" w:rsidRDefault="00CF779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B7A20" w14:textId="2189D86B" w:rsidR="00CF7796" w:rsidRPr="0082659C" w:rsidRDefault="00CF7796" w:rsidP="00773069">
    <w:pPr>
      <w:pStyle w:val="Header"/>
      <w:jc w:val="center"/>
      <w:rPr>
        <w:color w:val="FF0000"/>
      </w:rPr>
    </w:pP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001A478D">
      <w:rPr>
        <w:rFonts w:ascii="Times New Roman" w:hAnsi="Times New Roman" w:cs="Times New Roman"/>
        <w:b/>
      </w:rPr>
      <w:t>OFFICIAL</w:t>
    </w:r>
    <w:r w:rsidRPr="0054502C">
      <w:rPr>
        <w:rFonts w:ascii="Times New Roman" w:hAnsi="Times New Roman" w:cs="Times New Roman"/>
        <w:b/>
      </w:rPr>
      <w:fldChar w:fldCharType="end"/>
    </w:r>
  </w:p>
  <w:p w14:paraId="06E8D560" w14:textId="77777777" w:rsidR="00CF7796" w:rsidRDefault="00CF77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4800E" w14:textId="7A084D4B" w:rsidR="00CF7796" w:rsidRDefault="00CF7796" w:rsidP="00773069">
    <w:pPr>
      <w:pStyle w:val="Header"/>
      <w:jc w:val="center"/>
    </w:pP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001A478D">
      <w:rPr>
        <w:rFonts w:ascii="Times New Roman" w:hAnsi="Times New Roman" w:cs="Times New Roman"/>
        <w:b/>
      </w:rPr>
      <w:t>OFFICIAL</w:t>
    </w:r>
    <w:r w:rsidRPr="0054502C">
      <w:rPr>
        <w:rFonts w:ascii="Times New Roman" w:hAnsi="Times New Roman" w:cs="Times New Roman"/>
        <w:b/>
      </w:rPr>
      <w:fldChar w:fldCharType="end"/>
    </w:r>
  </w:p>
  <w:p w14:paraId="28817CAB" w14:textId="77777777" w:rsidR="00CF7796" w:rsidRDefault="00CF77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09511" w14:textId="516CD9A0" w:rsidR="00CF7796" w:rsidRDefault="00CF7796" w:rsidP="00773069">
    <w:pPr>
      <w:pStyle w:val="Header"/>
      <w:jc w:val="center"/>
    </w:pP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001A478D">
      <w:rPr>
        <w:rFonts w:ascii="Times New Roman" w:hAnsi="Times New Roman" w:cs="Times New Roman"/>
        <w:b/>
      </w:rPr>
      <w:t>OFFICIAL</w:t>
    </w:r>
    <w:r w:rsidRPr="0054502C">
      <w:rPr>
        <w:rFonts w:ascii="Times New Roman" w:hAnsi="Times New Roman" w:cs="Times New Roman"/>
        <w:b/>
      </w:rPr>
      <w:fldChar w:fldCharType="end"/>
    </w:r>
  </w:p>
  <w:p w14:paraId="5C636A17" w14:textId="77777777" w:rsidR="00CF7796" w:rsidRDefault="00CF77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D1E4C08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546DBA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128E773A"/>
    <w:multiLevelType w:val="hybridMultilevel"/>
    <w:tmpl w:val="7DF0E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0938B2"/>
    <w:multiLevelType w:val="hybridMultilevel"/>
    <w:tmpl w:val="AB1A83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5DB25A2"/>
    <w:multiLevelType w:val="hybridMultilevel"/>
    <w:tmpl w:val="F7762F06"/>
    <w:lvl w:ilvl="0" w:tplc="1EA05838">
      <w:start w:val="1"/>
      <w:numFmt w:val="bullet"/>
      <w:pStyle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45168E"/>
    <w:multiLevelType w:val="multilevel"/>
    <w:tmpl w:val="FC0C20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6727E5"/>
    <w:multiLevelType w:val="hybridMultilevel"/>
    <w:tmpl w:val="4A16BC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FFE53AE"/>
    <w:multiLevelType w:val="hybridMultilevel"/>
    <w:tmpl w:val="196CBB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4AF4BD3"/>
    <w:multiLevelType w:val="hybridMultilevel"/>
    <w:tmpl w:val="DF26422C"/>
    <w:lvl w:ilvl="0" w:tplc="AE86D736">
      <w:numFmt w:val="bullet"/>
      <w:lvlText w:val="•"/>
      <w:lvlJc w:val="left"/>
      <w:pPr>
        <w:ind w:left="870" w:hanging="51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0041D0"/>
    <w:multiLevelType w:val="hybridMultilevel"/>
    <w:tmpl w:val="F26CDE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DB72F6C"/>
    <w:multiLevelType w:val="hybridMultilevel"/>
    <w:tmpl w:val="DF1A70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F634DD5"/>
    <w:multiLevelType w:val="hybridMultilevel"/>
    <w:tmpl w:val="7818C5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2B8369F"/>
    <w:multiLevelType w:val="hybridMultilevel"/>
    <w:tmpl w:val="6720A3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CED3621"/>
    <w:multiLevelType w:val="hybridMultilevel"/>
    <w:tmpl w:val="88D287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5D2646CA"/>
    <w:multiLevelType w:val="hybridMultilevel"/>
    <w:tmpl w:val="379EF0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6B317B77"/>
    <w:multiLevelType w:val="hybridMultilevel"/>
    <w:tmpl w:val="46D4B018"/>
    <w:lvl w:ilvl="0" w:tplc="3720523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B32328A"/>
    <w:multiLevelType w:val="hybridMultilevel"/>
    <w:tmpl w:val="3DAC5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3A25414"/>
    <w:multiLevelType w:val="hybridMultilevel"/>
    <w:tmpl w:val="80721B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5AB019E"/>
    <w:multiLevelType w:val="hybridMultilevel"/>
    <w:tmpl w:val="576A0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8B0C64"/>
    <w:multiLevelType w:val="hybridMultilevel"/>
    <w:tmpl w:val="0FF209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CCD0DAD"/>
    <w:multiLevelType w:val="multilevel"/>
    <w:tmpl w:val="BCA82E0C"/>
    <w:lvl w:ilvl="0">
      <w:start w:val="1"/>
      <w:numFmt w:val="decimal"/>
      <w:pStyle w:val="ListNumber2"/>
      <w:lvlText w:val="%1."/>
      <w:lvlJc w:val="left"/>
      <w:pPr>
        <w:tabs>
          <w:tab w:val="num" w:pos="720"/>
        </w:tabs>
        <w:ind w:left="720" w:hanging="720"/>
      </w:pPr>
    </w:lvl>
    <w:lvl w:ilvl="1">
      <w:start w:val="1"/>
      <w:numFmt w:val="decimal"/>
      <w:pStyle w:val="ListNumber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7FB80053"/>
    <w:multiLevelType w:val="hybridMultilevel"/>
    <w:tmpl w:val="410E0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87248220">
    <w:abstractNumId w:val="1"/>
  </w:num>
  <w:num w:numId="2" w16cid:durableId="353729794">
    <w:abstractNumId w:val="0"/>
  </w:num>
  <w:num w:numId="3" w16cid:durableId="1469203357">
    <w:abstractNumId w:val="20"/>
  </w:num>
  <w:num w:numId="4" w16cid:durableId="944457346">
    <w:abstractNumId w:val="13"/>
  </w:num>
  <w:num w:numId="5" w16cid:durableId="918716004">
    <w:abstractNumId w:val="14"/>
  </w:num>
  <w:num w:numId="6" w16cid:durableId="336688091">
    <w:abstractNumId w:val="16"/>
  </w:num>
  <w:num w:numId="7" w16cid:durableId="2043434612">
    <w:abstractNumId w:val="6"/>
  </w:num>
  <w:num w:numId="8" w16cid:durableId="357581380">
    <w:abstractNumId w:val="17"/>
  </w:num>
  <w:num w:numId="9" w16cid:durableId="1439367924">
    <w:abstractNumId w:val="3"/>
  </w:num>
  <w:num w:numId="10" w16cid:durableId="770666773">
    <w:abstractNumId w:val="9"/>
  </w:num>
  <w:num w:numId="11" w16cid:durableId="104734408">
    <w:abstractNumId w:val="11"/>
  </w:num>
  <w:num w:numId="12" w16cid:durableId="489827738">
    <w:abstractNumId w:val="12"/>
  </w:num>
  <w:num w:numId="13" w16cid:durableId="282806684">
    <w:abstractNumId w:val="7"/>
  </w:num>
  <w:num w:numId="14" w16cid:durableId="1852721719">
    <w:abstractNumId w:val="19"/>
  </w:num>
  <w:num w:numId="15" w16cid:durableId="1022056163">
    <w:abstractNumId w:val="10"/>
  </w:num>
  <w:num w:numId="16" w16cid:durableId="1633943856">
    <w:abstractNumId w:val="4"/>
  </w:num>
  <w:num w:numId="17" w16cid:durableId="1696418157">
    <w:abstractNumId w:val="18"/>
  </w:num>
  <w:num w:numId="18" w16cid:durableId="702832008">
    <w:abstractNumId w:val="8"/>
  </w:num>
  <w:num w:numId="19" w16cid:durableId="1822888315">
    <w:abstractNumId w:val="21"/>
  </w:num>
  <w:num w:numId="20" w16cid:durableId="617564055">
    <w:abstractNumId w:val="5"/>
  </w:num>
  <w:num w:numId="21" w16cid:durableId="1743403231">
    <w:abstractNumId w:val="2"/>
  </w:num>
  <w:num w:numId="22" w16cid:durableId="1505558969">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FFA"/>
    <w:rsid w:val="00000D1D"/>
    <w:rsid w:val="00001D01"/>
    <w:rsid w:val="00002CFD"/>
    <w:rsid w:val="00002D1F"/>
    <w:rsid w:val="000031FD"/>
    <w:rsid w:val="00003663"/>
    <w:rsid w:val="000049C4"/>
    <w:rsid w:val="00004A36"/>
    <w:rsid w:val="00005A9A"/>
    <w:rsid w:val="00005EA9"/>
    <w:rsid w:val="0001051A"/>
    <w:rsid w:val="00010949"/>
    <w:rsid w:val="00010BBF"/>
    <w:rsid w:val="00010EB4"/>
    <w:rsid w:val="000116FC"/>
    <w:rsid w:val="00011732"/>
    <w:rsid w:val="000122A6"/>
    <w:rsid w:val="00014015"/>
    <w:rsid w:val="00014AFA"/>
    <w:rsid w:val="00015295"/>
    <w:rsid w:val="000156F5"/>
    <w:rsid w:val="00016A31"/>
    <w:rsid w:val="00016F9F"/>
    <w:rsid w:val="00017D9A"/>
    <w:rsid w:val="0002077D"/>
    <w:rsid w:val="00020DA3"/>
    <w:rsid w:val="00020E71"/>
    <w:rsid w:val="00020EC4"/>
    <w:rsid w:val="0002121F"/>
    <w:rsid w:val="000217FC"/>
    <w:rsid w:val="00021861"/>
    <w:rsid w:val="00021AFB"/>
    <w:rsid w:val="00023217"/>
    <w:rsid w:val="00023F08"/>
    <w:rsid w:val="00026593"/>
    <w:rsid w:val="00026910"/>
    <w:rsid w:val="0002720A"/>
    <w:rsid w:val="00027A70"/>
    <w:rsid w:val="00030F06"/>
    <w:rsid w:val="00031990"/>
    <w:rsid w:val="00031EB0"/>
    <w:rsid w:val="00033425"/>
    <w:rsid w:val="00033810"/>
    <w:rsid w:val="00033883"/>
    <w:rsid w:val="00033ED3"/>
    <w:rsid w:val="0003427E"/>
    <w:rsid w:val="0003440E"/>
    <w:rsid w:val="00034DE9"/>
    <w:rsid w:val="000355D0"/>
    <w:rsid w:val="00036245"/>
    <w:rsid w:val="0003694F"/>
    <w:rsid w:val="000370AB"/>
    <w:rsid w:val="0004070C"/>
    <w:rsid w:val="0004081E"/>
    <w:rsid w:val="000426C7"/>
    <w:rsid w:val="000427A3"/>
    <w:rsid w:val="000438F6"/>
    <w:rsid w:val="000445C1"/>
    <w:rsid w:val="000448A1"/>
    <w:rsid w:val="0004493F"/>
    <w:rsid w:val="000451AD"/>
    <w:rsid w:val="00046132"/>
    <w:rsid w:val="000475A0"/>
    <w:rsid w:val="000511F8"/>
    <w:rsid w:val="00051BB6"/>
    <w:rsid w:val="00051FCC"/>
    <w:rsid w:val="0005213C"/>
    <w:rsid w:val="00052644"/>
    <w:rsid w:val="00055090"/>
    <w:rsid w:val="0005533B"/>
    <w:rsid w:val="000566AB"/>
    <w:rsid w:val="00056945"/>
    <w:rsid w:val="00056EC2"/>
    <w:rsid w:val="0005778A"/>
    <w:rsid w:val="00057962"/>
    <w:rsid w:val="0006005B"/>
    <w:rsid w:val="00060115"/>
    <w:rsid w:val="0006363A"/>
    <w:rsid w:val="000648A3"/>
    <w:rsid w:val="00064935"/>
    <w:rsid w:val="00065334"/>
    <w:rsid w:val="00065AA6"/>
    <w:rsid w:val="0006646F"/>
    <w:rsid w:val="000703D1"/>
    <w:rsid w:val="000708C8"/>
    <w:rsid w:val="0007391E"/>
    <w:rsid w:val="000741B6"/>
    <w:rsid w:val="000749A4"/>
    <w:rsid w:val="0007655A"/>
    <w:rsid w:val="00076F9A"/>
    <w:rsid w:val="000771A3"/>
    <w:rsid w:val="000772D8"/>
    <w:rsid w:val="000777EE"/>
    <w:rsid w:val="000779CC"/>
    <w:rsid w:val="000801BE"/>
    <w:rsid w:val="000808AE"/>
    <w:rsid w:val="00080C94"/>
    <w:rsid w:val="00082A11"/>
    <w:rsid w:val="00084F36"/>
    <w:rsid w:val="00085253"/>
    <w:rsid w:val="00085F21"/>
    <w:rsid w:val="000862B6"/>
    <w:rsid w:val="0008641C"/>
    <w:rsid w:val="00087086"/>
    <w:rsid w:val="00087EF8"/>
    <w:rsid w:val="000908D2"/>
    <w:rsid w:val="00090B1C"/>
    <w:rsid w:val="00090B69"/>
    <w:rsid w:val="00091B35"/>
    <w:rsid w:val="0009352B"/>
    <w:rsid w:val="00093BA3"/>
    <w:rsid w:val="000949C3"/>
    <w:rsid w:val="00096186"/>
    <w:rsid w:val="00096243"/>
    <w:rsid w:val="0009638D"/>
    <w:rsid w:val="0009787A"/>
    <w:rsid w:val="000A23B6"/>
    <w:rsid w:val="000A3160"/>
    <w:rsid w:val="000A4518"/>
    <w:rsid w:val="000A5832"/>
    <w:rsid w:val="000B00E8"/>
    <w:rsid w:val="000B16F2"/>
    <w:rsid w:val="000B1F84"/>
    <w:rsid w:val="000B3832"/>
    <w:rsid w:val="000B3B7D"/>
    <w:rsid w:val="000B4311"/>
    <w:rsid w:val="000B44EB"/>
    <w:rsid w:val="000B574B"/>
    <w:rsid w:val="000B65A6"/>
    <w:rsid w:val="000B6AD3"/>
    <w:rsid w:val="000C13DC"/>
    <w:rsid w:val="000C1A3C"/>
    <w:rsid w:val="000C24D9"/>
    <w:rsid w:val="000C2895"/>
    <w:rsid w:val="000C3C84"/>
    <w:rsid w:val="000C3DB9"/>
    <w:rsid w:val="000C4087"/>
    <w:rsid w:val="000C4493"/>
    <w:rsid w:val="000C5150"/>
    <w:rsid w:val="000C5D72"/>
    <w:rsid w:val="000C5DA6"/>
    <w:rsid w:val="000C6339"/>
    <w:rsid w:val="000D0857"/>
    <w:rsid w:val="000D0B91"/>
    <w:rsid w:val="000D3CA5"/>
    <w:rsid w:val="000D3D40"/>
    <w:rsid w:val="000D3D5B"/>
    <w:rsid w:val="000D54F8"/>
    <w:rsid w:val="000D5C86"/>
    <w:rsid w:val="000D5F3B"/>
    <w:rsid w:val="000D613E"/>
    <w:rsid w:val="000D624D"/>
    <w:rsid w:val="000D6584"/>
    <w:rsid w:val="000D6A65"/>
    <w:rsid w:val="000D6FD9"/>
    <w:rsid w:val="000D7DA9"/>
    <w:rsid w:val="000E069A"/>
    <w:rsid w:val="000E2F08"/>
    <w:rsid w:val="000E3149"/>
    <w:rsid w:val="000E316A"/>
    <w:rsid w:val="000E5BC6"/>
    <w:rsid w:val="000E7646"/>
    <w:rsid w:val="000F0BB8"/>
    <w:rsid w:val="000F1735"/>
    <w:rsid w:val="000F2252"/>
    <w:rsid w:val="000F2F7B"/>
    <w:rsid w:val="000F49C9"/>
    <w:rsid w:val="000F50F5"/>
    <w:rsid w:val="000F53D9"/>
    <w:rsid w:val="000F55DF"/>
    <w:rsid w:val="000F5861"/>
    <w:rsid w:val="000F6C6C"/>
    <w:rsid w:val="000F7755"/>
    <w:rsid w:val="000F7EB0"/>
    <w:rsid w:val="0010088B"/>
    <w:rsid w:val="00100EA0"/>
    <w:rsid w:val="001011C8"/>
    <w:rsid w:val="00101C22"/>
    <w:rsid w:val="001023CC"/>
    <w:rsid w:val="00103170"/>
    <w:rsid w:val="0010326C"/>
    <w:rsid w:val="00105C7F"/>
    <w:rsid w:val="00105E39"/>
    <w:rsid w:val="001060A0"/>
    <w:rsid w:val="001100F7"/>
    <w:rsid w:val="001106EB"/>
    <w:rsid w:val="001115F0"/>
    <w:rsid w:val="001117F2"/>
    <w:rsid w:val="001122DC"/>
    <w:rsid w:val="0011266B"/>
    <w:rsid w:val="00112709"/>
    <w:rsid w:val="00112B77"/>
    <w:rsid w:val="001136E9"/>
    <w:rsid w:val="00113A7A"/>
    <w:rsid w:val="00115976"/>
    <w:rsid w:val="00116C26"/>
    <w:rsid w:val="00117D26"/>
    <w:rsid w:val="001212BD"/>
    <w:rsid w:val="00122A63"/>
    <w:rsid w:val="00123065"/>
    <w:rsid w:val="00124230"/>
    <w:rsid w:val="00124F78"/>
    <w:rsid w:val="0012624B"/>
    <w:rsid w:val="001265A4"/>
    <w:rsid w:val="00127FB2"/>
    <w:rsid w:val="00132548"/>
    <w:rsid w:val="00132752"/>
    <w:rsid w:val="0013306D"/>
    <w:rsid w:val="00133DF7"/>
    <w:rsid w:val="00135556"/>
    <w:rsid w:val="00135B41"/>
    <w:rsid w:val="00135D94"/>
    <w:rsid w:val="00136EB4"/>
    <w:rsid w:val="001373A3"/>
    <w:rsid w:val="00137897"/>
    <w:rsid w:val="00137BE8"/>
    <w:rsid w:val="00137C56"/>
    <w:rsid w:val="00140A84"/>
    <w:rsid w:val="00140F31"/>
    <w:rsid w:val="00140FC0"/>
    <w:rsid w:val="00141374"/>
    <w:rsid w:val="00142528"/>
    <w:rsid w:val="00143FC2"/>
    <w:rsid w:val="001440A5"/>
    <w:rsid w:val="00144BCC"/>
    <w:rsid w:val="00146BD1"/>
    <w:rsid w:val="00146CA5"/>
    <w:rsid w:val="00147018"/>
    <w:rsid w:val="00147875"/>
    <w:rsid w:val="00150130"/>
    <w:rsid w:val="0015238C"/>
    <w:rsid w:val="001530B6"/>
    <w:rsid w:val="00153372"/>
    <w:rsid w:val="00153941"/>
    <w:rsid w:val="00153997"/>
    <w:rsid w:val="001549BE"/>
    <w:rsid w:val="00155FFB"/>
    <w:rsid w:val="001563BF"/>
    <w:rsid w:val="00156C1A"/>
    <w:rsid w:val="001604A8"/>
    <w:rsid w:val="00160772"/>
    <w:rsid w:val="00161167"/>
    <w:rsid w:val="00161F95"/>
    <w:rsid w:val="00162A7C"/>
    <w:rsid w:val="001675D8"/>
    <w:rsid w:val="00167C36"/>
    <w:rsid w:val="0017068C"/>
    <w:rsid w:val="00173BE7"/>
    <w:rsid w:val="0017417F"/>
    <w:rsid w:val="00174E3B"/>
    <w:rsid w:val="00175230"/>
    <w:rsid w:val="001768A6"/>
    <w:rsid w:val="0018236C"/>
    <w:rsid w:val="00183BD6"/>
    <w:rsid w:val="001842F1"/>
    <w:rsid w:val="00184542"/>
    <w:rsid w:val="001849D7"/>
    <w:rsid w:val="001849EE"/>
    <w:rsid w:val="00185AEA"/>
    <w:rsid w:val="001878B1"/>
    <w:rsid w:val="001878CE"/>
    <w:rsid w:val="0018796E"/>
    <w:rsid w:val="00187FAE"/>
    <w:rsid w:val="00192AB3"/>
    <w:rsid w:val="00193150"/>
    <w:rsid w:val="00195120"/>
    <w:rsid w:val="001956DE"/>
    <w:rsid w:val="00195747"/>
    <w:rsid w:val="00195D82"/>
    <w:rsid w:val="001971D0"/>
    <w:rsid w:val="001A0422"/>
    <w:rsid w:val="001A050D"/>
    <w:rsid w:val="001A0616"/>
    <w:rsid w:val="001A07A9"/>
    <w:rsid w:val="001A0891"/>
    <w:rsid w:val="001A0A0D"/>
    <w:rsid w:val="001A1267"/>
    <w:rsid w:val="001A13F4"/>
    <w:rsid w:val="001A18B9"/>
    <w:rsid w:val="001A1A84"/>
    <w:rsid w:val="001A1A92"/>
    <w:rsid w:val="001A1E92"/>
    <w:rsid w:val="001A1ED9"/>
    <w:rsid w:val="001A1FAD"/>
    <w:rsid w:val="001A222B"/>
    <w:rsid w:val="001A2259"/>
    <w:rsid w:val="001A3245"/>
    <w:rsid w:val="001A478D"/>
    <w:rsid w:val="001A61D1"/>
    <w:rsid w:val="001A68C3"/>
    <w:rsid w:val="001A7B3F"/>
    <w:rsid w:val="001B0B8B"/>
    <w:rsid w:val="001B0DBD"/>
    <w:rsid w:val="001B11CD"/>
    <w:rsid w:val="001B18D0"/>
    <w:rsid w:val="001B27C1"/>
    <w:rsid w:val="001B4508"/>
    <w:rsid w:val="001B4535"/>
    <w:rsid w:val="001B4DBB"/>
    <w:rsid w:val="001B5239"/>
    <w:rsid w:val="001B5586"/>
    <w:rsid w:val="001B5FEC"/>
    <w:rsid w:val="001B638A"/>
    <w:rsid w:val="001B6A20"/>
    <w:rsid w:val="001B6BC9"/>
    <w:rsid w:val="001C0512"/>
    <w:rsid w:val="001C19B2"/>
    <w:rsid w:val="001C1C13"/>
    <w:rsid w:val="001C2133"/>
    <w:rsid w:val="001C2AFA"/>
    <w:rsid w:val="001C3078"/>
    <w:rsid w:val="001C3B17"/>
    <w:rsid w:val="001C4102"/>
    <w:rsid w:val="001C5C13"/>
    <w:rsid w:val="001C5E0A"/>
    <w:rsid w:val="001C5FDA"/>
    <w:rsid w:val="001C6E29"/>
    <w:rsid w:val="001C7666"/>
    <w:rsid w:val="001C77F3"/>
    <w:rsid w:val="001C7D4C"/>
    <w:rsid w:val="001D066A"/>
    <w:rsid w:val="001D0AE4"/>
    <w:rsid w:val="001D14BC"/>
    <w:rsid w:val="001D1750"/>
    <w:rsid w:val="001D223F"/>
    <w:rsid w:val="001D2A95"/>
    <w:rsid w:val="001D4820"/>
    <w:rsid w:val="001D78CC"/>
    <w:rsid w:val="001D7AF7"/>
    <w:rsid w:val="001E1AAC"/>
    <w:rsid w:val="001E258D"/>
    <w:rsid w:val="001E2618"/>
    <w:rsid w:val="001E4761"/>
    <w:rsid w:val="001E543F"/>
    <w:rsid w:val="001E5B37"/>
    <w:rsid w:val="001E689E"/>
    <w:rsid w:val="001F0D99"/>
    <w:rsid w:val="001F18E8"/>
    <w:rsid w:val="001F1CE8"/>
    <w:rsid w:val="001F1EB8"/>
    <w:rsid w:val="001F38B3"/>
    <w:rsid w:val="001F3B39"/>
    <w:rsid w:val="001F3BA8"/>
    <w:rsid w:val="001F70FC"/>
    <w:rsid w:val="002000C7"/>
    <w:rsid w:val="0020221E"/>
    <w:rsid w:val="00202DE5"/>
    <w:rsid w:val="00202F7A"/>
    <w:rsid w:val="00203078"/>
    <w:rsid w:val="0020319B"/>
    <w:rsid w:val="00203917"/>
    <w:rsid w:val="002046C9"/>
    <w:rsid w:val="00206ADF"/>
    <w:rsid w:val="002101D5"/>
    <w:rsid w:val="00210FE0"/>
    <w:rsid w:val="0021191D"/>
    <w:rsid w:val="00211E10"/>
    <w:rsid w:val="002129AA"/>
    <w:rsid w:val="00212B05"/>
    <w:rsid w:val="00212BAB"/>
    <w:rsid w:val="00213007"/>
    <w:rsid w:val="00213099"/>
    <w:rsid w:val="00213D63"/>
    <w:rsid w:val="00213FE4"/>
    <w:rsid w:val="00214FC3"/>
    <w:rsid w:val="00215732"/>
    <w:rsid w:val="002158E2"/>
    <w:rsid w:val="00215AEF"/>
    <w:rsid w:val="002177D3"/>
    <w:rsid w:val="00217A32"/>
    <w:rsid w:val="002219A1"/>
    <w:rsid w:val="00221C2A"/>
    <w:rsid w:val="00221E11"/>
    <w:rsid w:val="002222EA"/>
    <w:rsid w:val="002231CD"/>
    <w:rsid w:val="00223372"/>
    <w:rsid w:val="0022350D"/>
    <w:rsid w:val="0022419B"/>
    <w:rsid w:val="00225D4D"/>
    <w:rsid w:val="002271D1"/>
    <w:rsid w:val="00230004"/>
    <w:rsid w:val="002302FD"/>
    <w:rsid w:val="00230C52"/>
    <w:rsid w:val="00230F5C"/>
    <w:rsid w:val="00231043"/>
    <w:rsid w:val="00231423"/>
    <w:rsid w:val="00231679"/>
    <w:rsid w:val="00231ED9"/>
    <w:rsid w:val="0023284D"/>
    <w:rsid w:val="00232AC1"/>
    <w:rsid w:val="00232CF2"/>
    <w:rsid w:val="00232DD0"/>
    <w:rsid w:val="00233B38"/>
    <w:rsid w:val="00233D53"/>
    <w:rsid w:val="00233F18"/>
    <w:rsid w:val="002353DF"/>
    <w:rsid w:val="0023643D"/>
    <w:rsid w:val="0024024C"/>
    <w:rsid w:val="002409DC"/>
    <w:rsid w:val="00240A24"/>
    <w:rsid w:val="00240C06"/>
    <w:rsid w:val="00241BAE"/>
    <w:rsid w:val="00241C1D"/>
    <w:rsid w:val="00241E59"/>
    <w:rsid w:val="00241EED"/>
    <w:rsid w:val="0024222F"/>
    <w:rsid w:val="00243C1E"/>
    <w:rsid w:val="00244663"/>
    <w:rsid w:val="00244C7F"/>
    <w:rsid w:val="00245C5A"/>
    <w:rsid w:val="00246003"/>
    <w:rsid w:val="0024648B"/>
    <w:rsid w:val="002469CE"/>
    <w:rsid w:val="00246B89"/>
    <w:rsid w:val="0024791E"/>
    <w:rsid w:val="00250C71"/>
    <w:rsid w:val="00252A28"/>
    <w:rsid w:val="002532A2"/>
    <w:rsid w:val="00253430"/>
    <w:rsid w:val="002554CE"/>
    <w:rsid w:val="002566EA"/>
    <w:rsid w:val="00261249"/>
    <w:rsid w:val="00261458"/>
    <w:rsid w:val="00261D6E"/>
    <w:rsid w:val="0026374B"/>
    <w:rsid w:val="002645B3"/>
    <w:rsid w:val="00264AA4"/>
    <w:rsid w:val="00265019"/>
    <w:rsid w:val="00265154"/>
    <w:rsid w:val="00267D8A"/>
    <w:rsid w:val="00271307"/>
    <w:rsid w:val="00272427"/>
    <w:rsid w:val="00272798"/>
    <w:rsid w:val="002731D5"/>
    <w:rsid w:val="00273580"/>
    <w:rsid w:val="0027368A"/>
    <w:rsid w:val="00273F79"/>
    <w:rsid w:val="00274830"/>
    <w:rsid w:val="00275BCD"/>
    <w:rsid w:val="002776A3"/>
    <w:rsid w:val="00280EB9"/>
    <w:rsid w:val="0028302C"/>
    <w:rsid w:val="002835DB"/>
    <w:rsid w:val="002843F7"/>
    <w:rsid w:val="00285ACF"/>
    <w:rsid w:val="00286201"/>
    <w:rsid w:val="00287D5E"/>
    <w:rsid w:val="00290704"/>
    <w:rsid w:val="00291BD1"/>
    <w:rsid w:val="00294B97"/>
    <w:rsid w:val="00295DC7"/>
    <w:rsid w:val="00296BD2"/>
    <w:rsid w:val="00297109"/>
    <w:rsid w:val="00297411"/>
    <w:rsid w:val="002975E6"/>
    <w:rsid w:val="002A0380"/>
    <w:rsid w:val="002A098E"/>
    <w:rsid w:val="002A108B"/>
    <w:rsid w:val="002A29FA"/>
    <w:rsid w:val="002A2FBA"/>
    <w:rsid w:val="002A3A42"/>
    <w:rsid w:val="002A3F8D"/>
    <w:rsid w:val="002A432A"/>
    <w:rsid w:val="002A4EA7"/>
    <w:rsid w:val="002A4FBF"/>
    <w:rsid w:val="002A5626"/>
    <w:rsid w:val="002A5DD6"/>
    <w:rsid w:val="002A644A"/>
    <w:rsid w:val="002A6D05"/>
    <w:rsid w:val="002A6FBC"/>
    <w:rsid w:val="002A709B"/>
    <w:rsid w:val="002A7168"/>
    <w:rsid w:val="002A75B5"/>
    <w:rsid w:val="002B048F"/>
    <w:rsid w:val="002B0B24"/>
    <w:rsid w:val="002B0ECB"/>
    <w:rsid w:val="002B1B0E"/>
    <w:rsid w:val="002B2D51"/>
    <w:rsid w:val="002B42D0"/>
    <w:rsid w:val="002B5195"/>
    <w:rsid w:val="002B5694"/>
    <w:rsid w:val="002B590D"/>
    <w:rsid w:val="002B6369"/>
    <w:rsid w:val="002B63B9"/>
    <w:rsid w:val="002C15A5"/>
    <w:rsid w:val="002C20D4"/>
    <w:rsid w:val="002C2517"/>
    <w:rsid w:val="002C3FAB"/>
    <w:rsid w:val="002C4F77"/>
    <w:rsid w:val="002C62CC"/>
    <w:rsid w:val="002C7139"/>
    <w:rsid w:val="002C785B"/>
    <w:rsid w:val="002C7A3A"/>
    <w:rsid w:val="002C7C22"/>
    <w:rsid w:val="002C7CDD"/>
    <w:rsid w:val="002D03B4"/>
    <w:rsid w:val="002D0DB0"/>
    <w:rsid w:val="002D10DB"/>
    <w:rsid w:val="002D18F0"/>
    <w:rsid w:val="002D194C"/>
    <w:rsid w:val="002D280C"/>
    <w:rsid w:val="002D2D07"/>
    <w:rsid w:val="002D2E85"/>
    <w:rsid w:val="002D3AE3"/>
    <w:rsid w:val="002D44BE"/>
    <w:rsid w:val="002D4D42"/>
    <w:rsid w:val="002D4D58"/>
    <w:rsid w:val="002D61A1"/>
    <w:rsid w:val="002D6406"/>
    <w:rsid w:val="002D65AD"/>
    <w:rsid w:val="002D69F9"/>
    <w:rsid w:val="002D72BE"/>
    <w:rsid w:val="002D7B1A"/>
    <w:rsid w:val="002D7E81"/>
    <w:rsid w:val="002E024C"/>
    <w:rsid w:val="002E0541"/>
    <w:rsid w:val="002E0A20"/>
    <w:rsid w:val="002E14F6"/>
    <w:rsid w:val="002E19EE"/>
    <w:rsid w:val="002E1C95"/>
    <w:rsid w:val="002E21BD"/>
    <w:rsid w:val="002E28D8"/>
    <w:rsid w:val="002E31E0"/>
    <w:rsid w:val="002E37E6"/>
    <w:rsid w:val="002E3B07"/>
    <w:rsid w:val="002E3EB0"/>
    <w:rsid w:val="002E4285"/>
    <w:rsid w:val="002E47A3"/>
    <w:rsid w:val="002E5FF4"/>
    <w:rsid w:val="002E7202"/>
    <w:rsid w:val="002F292F"/>
    <w:rsid w:val="002F2A2B"/>
    <w:rsid w:val="002F2D7E"/>
    <w:rsid w:val="002F3582"/>
    <w:rsid w:val="002F465E"/>
    <w:rsid w:val="002F4DBF"/>
    <w:rsid w:val="002F4F7B"/>
    <w:rsid w:val="002F5C92"/>
    <w:rsid w:val="002F6108"/>
    <w:rsid w:val="002F64A9"/>
    <w:rsid w:val="002F6C95"/>
    <w:rsid w:val="002F76A7"/>
    <w:rsid w:val="00301716"/>
    <w:rsid w:val="003024CE"/>
    <w:rsid w:val="003025FF"/>
    <w:rsid w:val="00303995"/>
    <w:rsid w:val="00304E6D"/>
    <w:rsid w:val="0030574F"/>
    <w:rsid w:val="003069FF"/>
    <w:rsid w:val="00306AAE"/>
    <w:rsid w:val="00307499"/>
    <w:rsid w:val="00307E1C"/>
    <w:rsid w:val="00307E5B"/>
    <w:rsid w:val="003102A2"/>
    <w:rsid w:val="003102D9"/>
    <w:rsid w:val="0031238C"/>
    <w:rsid w:val="00312663"/>
    <w:rsid w:val="003130AC"/>
    <w:rsid w:val="003138BA"/>
    <w:rsid w:val="0031455B"/>
    <w:rsid w:val="00314F76"/>
    <w:rsid w:val="00315900"/>
    <w:rsid w:val="003167F2"/>
    <w:rsid w:val="00317567"/>
    <w:rsid w:val="00317814"/>
    <w:rsid w:val="003216EA"/>
    <w:rsid w:val="003228E5"/>
    <w:rsid w:val="00323360"/>
    <w:rsid w:val="00323E9D"/>
    <w:rsid w:val="00327254"/>
    <w:rsid w:val="00327A62"/>
    <w:rsid w:val="0033198D"/>
    <w:rsid w:val="00335157"/>
    <w:rsid w:val="00335528"/>
    <w:rsid w:val="00335AFD"/>
    <w:rsid w:val="003364BC"/>
    <w:rsid w:val="00337426"/>
    <w:rsid w:val="0033742C"/>
    <w:rsid w:val="0034007A"/>
    <w:rsid w:val="0034069B"/>
    <w:rsid w:val="00341E05"/>
    <w:rsid w:val="00341FC1"/>
    <w:rsid w:val="00342482"/>
    <w:rsid w:val="00345080"/>
    <w:rsid w:val="003456D5"/>
    <w:rsid w:val="00345ED8"/>
    <w:rsid w:val="00346C4D"/>
    <w:rsid w:val="00350E8C"/>
    <w:rsid w:val="00351431"/>
    <w:rsid w:val="0035147D"/>
    <w:rsid w:val="00354335"/>
    <w:rsid w:val="003548B8"/>
    <w:rsid w:val="00355377"/>
    <w:rsid w:val="003563AB"/>
    <w:rsid w:val="00356D16"/>
    <w:rsid w:val="00362672"/>
    <w:rsid w:val="00362B92"/>
    <w:rsid w:val="00364072"/>
    <w:rsid w:val="003670C5"/>
    <w:rsid w:val="003701D3"/>
    <w:rsid w:val="00370D19"/>
    <w:rsid w:val="0037173E"/>
    <w:rsid w:val="003723A5"/>
    <w:rsid w:val="003725E6"/>
    <w:rsid w:val="00373E1B"/>
    <w:rsid w:val="00373EB6"/>
    <w:rsid w:val="00374565"/>
    <w:rsid w:val="0037458F"/>
    <w:rsid w:val="00374E3F"/>
    <w:rsid w:val="0037529C"/>
    <w:rsid w:val="0037577F"/>
    <w:rsid w:val="00380371"/>
    <w:rsid w:val="00380C18"/>
    <w:rsid w:val="00380CED"/>
    <w:rsid w:val="00380E8C"/>
    <w:rsid w:val="003812C1"/>
    <w:rsid w:val="00381F95"/>
    <w:rsid w:val="0038246F"/>
    <w:rsid w:val="00382607"/>
    <w:rsid w:val="00382C38"/>
    <w:rsid w:val="0038485F"/>
    <w:rsid w:val="00384BAF"/>
    <w:rsid w:val="00385482"/>
    <w:rsid w:val="003858E7"/>
    <w:rsid w:val="00386843"/>
    <w:rsid w:val="00386B11"/>
    <w:rsid w:val="00386B87"/>
    <w:rsid w:val="00387E7B"/>
    <w:rsid w:val="003905AE"/>
    <w:rsid w:val="00390EF7"/>
    <w:rsid w:val="00391376"/>
    <w:rsid w:val="003914F8"/>
    <w:rsid w:val="00392754"/>
    <w:rsid w:val="00392BFF"/>
    <w:rsid w:val="00394D0E"/>
    <w:rsid w:val="00395073"/>
    <w:rsid w:val="00395B70"/>
    <w:rsid w:val="00397165"/>
    <w:rsid w:val="00397863"/>
    <w:rsid w:val="003A02A9"/>
    <w:rsid w:val="003A0D1B"/>
    <w:rsid w:val="003A176C"/>
    <w:rsid w:val="003A23EA"/>
    <w:rsid w:val="003A25D2"/>
    <w:rsid w:val="003A6136"/>
    <w:rsid w:val="003A65A1"/>
    <w:rsid w:val="003A65B1"/>
    <w:rsid w:val="003A66B3"/>
    <w:rsid w:val="003A6EFE"/>
    <w:rsid w:val="003B14A0"/>
    <w:rsid w:val="003B1973"/>
    <w:rsid w:val="003B2EF6"/>
    <w:rsid w:val="003B3AC2"/>
    <w:rsid w:val="003B47C8"/>
    <w:rsid w:val="003B706C"/>
    <w:rsid w:val="003C0541"/>
    <w:rsid w:val="003C103D"/>
    <w:rsid w:val="003C1AA8"/>
    <w:rsid w:val="003C240D"/>
    <w:rsid w:val="003C47DE"/>
    <w:rsid w:val="003C49DA"/>
    <w:rsid w:val="003C4AAB"/>
    <w:rsid w:val="003C4AC1"/>
    <w:rsid w:val="003C5344"/>
    <w:rsid w:val="003C54B4"/>
    <w:rsid w:val="003C5692"/>
    <w:rsid w:val="003C6948"/>
    <w:rsid w:val="003C77EC"/>
    <w:rsid w:val="003C783D"/>
    <w:rsid w:val="003D100C"/>
    <w:rsid w:val="003D11EF"/>
    <w:rsid w:val="003D1624"/>
    <w:rsid w:val="003D187D"/>
    <w:rsid w:val="003D3508"/>
    <w:rsid w:val="003D3B9A"/>
    <w:rsid w:val="003D3E93"/>
    <w:rsid w:val="003D6483"/>
    <w:rsid w:val="003D71A4"/>
    <w:rsid w:val="003D7D01"/>
    <w:rsid w:val="003E029C"/>
    <w:rsid w:val="003E0507"/>
    <w:rsid w:val="003E05E8"/>
    <w:rsid w:val="003E08E2"/>
    <w:rsid w:val="003E0E3C"/>
    <w:rsid w:val="003E12A8"/>
    <w:rsid w:val="003E176C"/>
    <w:rsid w:val="003E24E9"/>
    <w:rsid w:val="003E3982"/>
    <w:rsid w:val="003E49FA"/>
    <w:rsid w:val="003E62EA"/>
    <w:rsid w:val="003E6AB6"/>
    <w:rsid w:val="003E74E8"/>
    <w:rsid w:val="003E794A"/>
    <w:rsid w:val="003F05D8"/>
    <w:rsid w:val="003F0E67"/>
    <w:rsid w:val="003F14A8"/>
    <w:rsid w:val="003F15F3"/>
    <w:rsid w:val="003F1AA8"/>
    <w:rsid w:val="003F287F"/>
    <w:rsid w:val="003F5C91"/>
    <w:rsid w:val="003F6E10"/>
    <w:rsid w:val="003F7373"/>
    <w:rsid w:val="003F775D"/>
    <w:rsid w:val="004005BF"/>
    <w:rsid w:val="00400653"/>
    <w:rsid w:val="00400D25"/>
    <w:rsid w:val="00400D62"/>
    <w:rsid w:val="00401A41"/>
    <w:rsid w:val="004029E2"/>
    <w:rsid w:val="00404C94"/>
    <w:rsid w:val="004071E6"/>
    <w:rsid w:val="00407A13"/>
    <w:rsid w:val="0041216A"/>
    <w:rsid w:val="00412807"/>
    <w:rsid w:val="0041305E"/>
    <w:rsid w:val="004146E4"/>
    <w:rsid w:val="00415312"/>
    <w:rsid w:val="00417635"/>
    <w:rsid w:val="0042052A"/>
    <w:rsid w:val="00421383"/>
    <w:rsid w:val="00422B63"/>
    <w:rsid w:val="004231EB"/>
    <w:rsid w:val="0042434C"/>
    <w:rsid w:val="00424B70"/>
    <w:rsid w:val="00424E9E"/>
    <w:rsid w:val="00425721"/>
    <w:rsid w:val="00426CFF"/>
    <w:rsid w:val="0042784B"/>
    <w:rsid w:val="00430C3A"/>
    <w:rsid w:val="00430C73"/>
    <w:rsid w:val="00431A34"/>
    <w:rsid w:val="00431FFD"/>
    <w:rsid w:val="00432425"/>
    <w:rsid w:val="00432664"/>
    <w:rsid w:val="00432D4C"/>
    <w:rsid w:val="0043315C"/>
    <w:rsid w:val="0043733E"/>
    <w:rsid w:val="00437E15"/>
    <w:rsid w:val="00440B23"/>
    <w:rsid w:val="00442BC8"/>
    <w:rsid w:val="00444227"/>
    <w:rsid w:val="004446A3"/>
    <w:rsid w:val="004448F7"/>
    <w:rsid w:val="00445B69"/>
    <w:rsid w:val="00445C92"/>
    <w:rsid w:val="004465EC"/>
    <w:rsid w:val="00446B05"/>
    <w:rsid w:val="0044718A"/>
    <w:rsid w:val="00450E1E"/>
    <w:rsid w:val="00451FDB"/>
    <w:rsid w:val="00452D0D"/>
    <w:rsid w:val="00453713"/>
    <w:rsid w:val="00453AE9"/>
    <w:rsid w:val="00454D0E"/>
    <w:rsid w:val="00454FAF"/>
    <w:rsid w:val="004562A6"/>
    <w:rsid w:val="004572B0"/>
    <w:rsid w:val="004572B6"/>
    <w:rsid w:val="004573AD"/>
    <w:rsid w:val="00460459"/>
    <w:rsid w:val="004604DA"/>
    <w:rsid w:val="004609C8"/>
    <w:rsid w:val="0046107E"/>
    <w:rsid w:val="00461408"/>
    <w:rsid w:val="00462A86"/>
    <w:rsid w:val="00462D53"/>
    <w:rsid w:val="00463052"/>
    <w:rsid w:val="0046314F"/>
    <w:rsid w:val="00463F26"/>
    <w:rsid w:val="00464C71"/>
    <w:rsid w:val="00465BD8"/>
    <w:rsid w:val="004672BB"/>
    <w:rsid w:val="00467E9A"/>
    <w:rsid w:val="00470B60"/>
    <w:rsid w:val="004739FB"/>
    <w:rsid w:val="00473DCD"/>
    <w:rsid w:val="0047442C"/>
    <w:rsid w:val="0047443C"/>
    <w:rsid w:val="00475E14"/>
    <w:rsid w:val="004772FB"/>
    <w:rsid w:val="004811AF"/>
    <w:rsid w:val="0048310F"/>
    <w:rsid w:val="0048389F"/>
    <w:rsid w:val="004845A5"/>
    <w:rsid w:val="00485CE4"/>
    <w:rsid w:val="00486240"/>
    <w:rsid w:val="00487CE2"/>
    <w:rsid w:val="004908B1"/>
    <w:rsid w:val="004911C3"/>
    <w:rsid w:val="00491395"/>
    <w:rsid w:val="00491C85"/>
    <w:rsid w:val="004920DC"/>
    <w:rsid w:val="00494027"/>
    <w:rsid w:val="004945DB"/>
    <w:rsid w:val="0049491D"/>
    <w:rsid w:val="00495738"/>
    <w:rsid w:val="00495F46"/>
    <w:rsid w:val="0049661F"/>
    <w:rsid w:val="004A060B"/>
    <w:rsid w:val="004A1AC5"/>
    <w:rsid w:val="004A1F54"/>
    <w:rsid w:val="004A3BC2"/>
    <w:rsid w:val="004A4498"/>
    <w:rsid w:val="004A7137"/>
    <w:rsid w:val="004B0D64"/>
    <w:rsid w:val="004B10F0"/>
    <w:rsid w:val="004B110E"/>
    <w:rsid w:val="004B1A71"/>
    <w:rsid w:val="004B2131"/>
    <w:rsid w:val="004B2922"/>
    <w:rsid w:val="004B2D53"/>
    <w:rsid w:val="004B4914"/>
    <w:rsid w:val="004B5ED1"/>
    <w:rsid w:val="004B62F0"/>
    <w:rsid w:val="004B6A7C"/>
    <w:rsid w:val="004B73AF"/>
    <w:rsid w:val="004C0A01"/>
    <w:rsid w:val="004C0D05"/>
    <w:rsid w:val="004C1D2A"/>
    <w:rsid w:val="004C452A"/>
    <w:rsid w:val="004C700B"/>
    <w:rsid w:val="004C7DBC"/>
    <w:rsid w:val="004D14E6"/>
    <w:rsid w:val="004D1A53"/>
    <w:rsid w:val="004D2C3E"/>
    <w:rsid w:val="004D30C6"/>
    <w:rsid w:val="004D393F"/>
    <w:rsid w:val="004D4115"/>
    <w:rsid w:val="004D43D7"/>
    <w:rsid w:val="004D4CDF"/>
    <w:rsid w:val="004D5A73"/>
    <w:rsid w:val="004D5FF6"/>
    <w:rsid w:val="004D76AC"/>
    <w:rsid w:val="004E1383"/>
    <w:rsid w:val="004E13EA"/>
    <w:rsid w:val="004E17B9"/>
    <w:rsid w:val="004E1DE8"/>
    <w:rsid w:val="004E30EA"/>
    <w:rsid w:val="004E47F9"/>
    <w:rsid w:val="004E4B15"/>
    <w:rsid w:val="004E6163"/>
    <w:rsid w:val="004E75DC"/>
    <w:rsid w:val="004F1401"/>
    <w:rsid w:val="004F1BE7"/>
    <w:rsid w:val="004F1C1A"/>
    <w:rsid w:val="004F1C8E"/>
    <w:rsid w:val="004F2CA2"/>
    <w:rsid w:val="004F3E62"/>
    <w:rsid w:val="004F5164"/>
    <w:rsid w:val="004F531F"/>
    <w:rsid w:val="004F6AE5"/>
    <w:rsid w:val="004F6BBA"/>
    <w:rsid w:val="004F73C3"/>
    <w:rsid w:val="004F7574"/>
    <w:rsid w:val="004F7BC8"/>
    <w:rsid w:val="00501CCE"/>
    <w:rsid w:val="00502223"/>
    <w:rsid w:val="005030AE"/>
    <w:rsid w:val="0050416D"/>
    <w:rsid w:val="005047D0"/>
    <w:rsid w:val="00504D5C"/>
    <w:rsid w:val="00510CA9"/>
    <w:rsid w:val="00510F3F"/>
    <w:rsid w:val="00511F71"/>
    <w:rsid w:val="0051290E"/>
    <w:rsid w:val="00512CA4"/>
    <w:rsid w:val="005133E7"/>
    <w:rsid w:val="005138A7"/>
    <w:rsid w:val="00513997"/>
    <w:rsid w:val="005140B3"/>
    <w:rsid w:val="005147E1"/>
    <w:rsid w:val="005154D7"/>
    <w:rsid w:val="0051637A"/>
    <w:rsid w:val="00517529"/>
    <w:rsid w:val="00517BF9"/>
    <w:rsid w:val="00517D5F"/>
    <w:rsid w:val="00525950"/>
    <w:rsid w:val="00527A4A"/>
    <w:rsid w:val="00527ACF"/>
    <w:rsid w:val="00530607"/>
    <w:rsid w:val="005329B8"/>
    <w:rsid w:val="005334EC"/>
    <w:rsid w:val="005342C1"/>
    <w:rsid w:val="005345BF"/>
    <w:rsid w:val="00540E0F"/>
    <w:rsid w:val="00541E4D"/>
    <w:rsid w:val="0054248B"/>
    <w:rsid w:val="00543079"/>
    <w:rsid w:val="00543713"/>
    <w:rsid w:val="00543822"/>
    <w:rsid w:val="0054409C"/>
    <w:rsid w:val="00544376"/>
    <w:rsid w:val="0054502C"/>
    <w:rsid w:val="0054550E"/>
    <w:rsid w:val="00545BAB"/>
    <w:rsid w:val="00545D81"/>
    <w:rsid w:val="005470F9"/>
    <w:rsid w:val="0054768E"/>
    <w:rsid w:val="00547E6A"/>
    <w:rsid w:val="00550567"/>
    <w:rsid w:val="00550A56"/>
    <w:rsid w:val="00550BC9"/>
    <w:rsid w:val="00551DD5"/>
    <w:rsid w:val="00552526"/>
    <w:rsid w:val="0055284F"/>
    <w:rsid w:val="00552BC0"/>
    <w:rsid w:val="0055315E"/>
    <w:rsid w:val="00554306"/>
    <w:rsid w:val="005544E8"/>
    <w:rsid w:val="00554B9C"/>
    <w:rsid w:val="0055507C"/>
    <w:rsid w:val="00555CE9"/>
    <w:rsid w:val="005564A9"/>
    <w:rsid w:val="00556740"/>
    <w:rsid w:val="00556D21"/>
    <w:rsid w:val="00556FD1"/>
    <w:rsid w:val="0055777E"/>
    <w:rsid w:val="00560733"/>
    <w:rsid w:val="00562AEA"/>
    <w:rsid w:val="005639FF"/>
    <w:rsid w:val="00565171"/>
    <w:rsid w:val="00565246"/>
    <w:rsid w:val="00565FFA"/>
    <w:rsid w:val="00566601"/>
    <w:rsid w:val="00566DBF"/>
    <w:rsid w:val="00567335"/>
    <w:rsid w:val="00567BC0"/>
    <w:rsid w:val="00575901"/>
    <w:rsid w:val="00576002"/>
    <w:rsid w:val="0057611E"/>
    <w:rsid w:val="005763BE"/>
    <w:rsid w:val="00576669"/>
    <w:rsid w:val="00577205"/>
    <w:rsid w:val="005772A6"/>
    <w:rsid w:val="00580B55"/>
    <w:rsid w:val="00580C5F"/>
    <w:rsid w:val="00581160"/>
    <w:rsid w:val="00581531"/>
    <w:rsid w:val="005871E6"/>
    <w:rsid w:val="005901B0"/>
    <w:rsid w:val="00590408"/>
    <w:rsid w:val="00590D14"/>
    <w:rsid w:val="0059199B"/>
    <w:rsid w:val="00592309"/>
    <w:rsid w:val="00593720"/>
    <w:rsid w:val="00593A31"/>
    <w:rsid w:val="00595335"/>
    <w:rsid w:val="00595D0C"/>
    <w:rsid w:val="0059768A"/>
    <w:rsid w:val="005A0660"/>
    <w:rsid w:val="005A1F21"/>
    <w:rsid w:val="005A3749"/>
    <w:rsid w:val="005A3836"/>
    <w:rsid w:val="005A4831"/>
    <w:rsid w:val="005A670A"/>
    <w:rsid w:val="005A6822"/>
    <w:rsid w:val="005A705A"/>
    <w:rsid w:val="005B0177"/>
    <w:rsid w:val="005B08EA"/>
    <w:rsid w:val="005B092A"/>
    <w:rsid w:val="005B099E"/>
    <w:rsid w:val="005B0AAA"/>
    <w:rsid w:val="005B1E77"/>
    <w:rsid w:val="005B353B"/>
    <w:rsid w:val="005B64CE"/>
    <w:rsid w:val="005B6646"/>
    <w:rsid w:val="005B6DBB"/>
    <w:rsid w:val="005B6EF0"/>
    <w:rsid w:val="005B706F"/>
    <w:rsid w:val="005B748F"/>
    <w:rsid w:val="005B7B3E"/>
    <w:rsid w:val="005C0198"/>
    <w:rsid w:val="005C277B"/>
    <w:rsid w:val="005C4009"/>
    <w:rsid w:val="005C51D2"/>
    <w:rsid w:val="005C51DA"/>
    <w:rsid w:val="005C5B2C"/>
    <w:rsid w:val="005C5D85"/>
    <w:rsid w:val="005C6423"/>
    <w:rsid w:val="005C6FC8"/>
    <w:rsid w:val="005C763C"/>
    <w:rsid w:val="005C7704"/>
    <w:rsid w:val="005C7AC3"/>
    <w:rsid w:val="005D044D"/>
    <w:rsid w:val="005D0702"/>
    <w:rsid w:val="005D0FD6"/>
    <w:rsid w:val="005D2D9D"/>
    <w:rsid w:val="005D7C7F"/>
    <w:rsid w:val="005E0021"/>
    <w:rsid w:val="005E1FE7"/>
    <w:rsid w:val="005E454F"/>
    <w:rsid w:val="005E47A1"/>
    <w:rsid w:val="005E4AEA"/>
    <w:rsid w:val="005E6DEA"/>
    <w:rsid w:val="005F0676"/>
    <w:rsid w:val="005F08D6"/>
    <w:rsid w:val="005F1019"/>
    <w:rsid w:val="005F1FC6"/>
    <w:rsid w:val="005F217C"/>
    <w:rsid w:val="005F21AC"/>
    <w:rsid w:val="005F2757"/>
    <w:rsid w:val="005F3F31"/>
    <w:rsid w:val="005F4482"/>
    <w:rsid w:val="005F4A89"/>
    <w:rsid w:val="005F5559"/>
    <w:rsid w:val="005F5CDD"/>
    <w:rsid w:val="005F5DD5"/>
    <w:rsid w:val="005F62CB"/>
    <w:rsid w:val="005F6F5F"/>
    <w:rsid w:val="005F7333"/>
    <w:rsid w:val="005F78E4"/>
    <w:rsid w:val="006028EE"/>
    <w:rsid w:val="00603FB3"/>
    <w:rsid w:val="0060480C"/>
    <w:rsid w:val="00604857"/>
    <w:rsid w:val="00604F37"/>
    <w:rsid w:val="006057F7"/>
    <w:rsid w:val="00605B5E"/>
    <w:rsid w:val="00605C1D"/>
    <w:rsid w:val="006069F3"/>
    <w:rsid w:val="006079A2"/>
    <w:rsid w:val="006107F1"/>
    <w:rsid w:val="00610E4D"/>
    <w:rsid w:val="006111AE"/>
    <w:rsid w:val="00611444"/>
    <w:rsid w:val="00611752"/>
    <w:rsid w:val="0061197A"/>
    <w:rsid w:val="00611E87"/>
    <w:rsid w:val="0061293E"/>
    <w:rsid w:val="00612F8F"/>
    <w:rsid w:val="00613235"/>
    <w:rsid w:val="00613995"/>
    <w:rsid w:val="00613CA9"/>
    <w:rsid w:val="00614372"/>
    <w:rsid w:val="006144B0"/>
    <w:rsid w:val="006149CE"/>
    <w:rsid w:val="00616FDC"/>
    <w:rsid w:val="0061766E"/>
    <w:rsid w:val="006212D8"/>
    <w:rsid w:val="00621C4F"/>
    <w:rsid w:val="00622A0C"/>
    <w:rsid w:val="006232B3"/>
    <w:rsid w:val="00624C2E"/>
    <w:rsid w:val="00626980"/>
    <w:rsid w:val="00630B1B"/>
    <w:rsid w:val="00631265"/>
    <w:rsid w:val="0063177C"/>
    <w:rsid w:val="00631B18"/>
    <w:rsid w:val="0063307C"/>
    <w:rsid w:val="006334AB"/>
    <w:rsid w:val="0063379F"/>
    <w:rsid w:val="00633FB3"/>
    <w:rsid w:val="00635912"/>
    <w:rsid w:val="00636401"/>
    <w:rsid w:val="00636AC2"/>
    <w:rsid w:val="0063774D"/>
    <w:rsid w:val="00637B0A"/>
    <w:rsid w:val="00640036"/>
    <w:rsid w:val="006403B7"/>
    <w:rsid w:val="0064051D"/>
    <w:rsid w:val="006406FE"/>
    <w:rsid w:val="00640992"/>
    <w:rsid w:val="006415EC"/>
    <w:rsid w:val="00641FC0"/>
    <w:rsid w:val="00642922"/>
    <w:rsid w:val="00643340"/>
    <w:rsid w:val="00643760"/>
    <w:rsid w:val="006442E3"/>
    <w:rsid w:val="00644DB2"/>
    <w:rsid w:val="00644F6E"/>
    <w:rsid w:val="00645375"/>
    <w:rsid w:val="00645A70"/>
    <w:rsid w:val="00646804"/>
    <w:rsid w:val="00646920"/>
    <w:rsid w:val="00646E17"/>
    <w:rsid w:val="00650FE2"/>
    <w:rsid w:val="006514C4"/>
    <w:rsid w:val="00651C27"/>
    <w:rsid w:val="00651E35"/>
    <w:rsid w:val="0065351E"/>
    <w:rsid w:val="00653B89"/>
    <w:rsid w:val="00653E15"/>
    <w:rsid w:val="00653EF5"/>
    <w:rsid w:val="00654F50"/>
    <w:rsid w:val="006555DC"/>
    <w:rsid w:val="00655C9E"/>
    <w:rsid w:val="00656329"/>
    <w:rsid w:val="0065640C"/>
    <w:rsid w:val="00656547"/>
    <w:rsid w:val="00657D2E"/>
    <w:rsid w:val="00661085"/>
    <w:rsid w:val="00662202"/>
    <w:rsid w:val="006623D2"/>
    <w:rsid w:val="00662CA3"/>
    <w:rsid w:val="00662F60"/>
    <w:rsid w:val="006630AA"/>
    <w:rsid w:val="0066332D"/>
    <w:rsid w:val="00663E8F"/>
    <w:rsid w:val="00664779"/>
    <w:rsid w:val="0066484C"/>
    <w:rsid w:val="0066489F"/>
    <w:rsid w:val="0066620F"/>
    <w:rsid w:val="006662B3"/>
    <w:rsid w:val="0066646F"/>
    <w:rsid w:val="00666569"/>
    <w:rsid w:val="006670D0"/>
    <w:rsid w:val="00667DE5"/>
    <w:rsid w:val="00670C1C"/>
    <w:rsid w:val="00670DFA"/>
    <w:rsid w:val="006720AA"/>
    <w:rsid w:val="00672DFE"/>
    <w:rsid w:val="00673532"/>
    <w:rsid w:val="00674E20"/>
    <w:rsid w:val="00676996"/>
    <w:rsid w:val="0067777F"/>
    <w:rsid w:val="00677AC6"/>
    <w:rsid w:val="00677F8E"/>
    <w:rsid w:val="0068092C"/>
    <w:rsid w:val="00681358"/>
    <w:rsid w:val="006834F5"/>
    <w:rsid w:val="00683B60"/>
    <w:rsid w:val="00683F95"/>
    <w:rsid w:val="006843E4"/>
    <w:rsid w:val="006849DB"/>
    <w:rsid w:val="0068592E"/>
    <w:rsid w:val="00685B92"/>
    <w:rsid w:val="00686193"/>
    <w:rsid w:val="0068672B"/>
    <w:rsid w:val="00686731"/>
    <w:rsid w:val="00686A3C"/>
    <w:rsid w:val="00690139"/>
    <w:rsid w:val="0069273E"/>
    <w:rsid w:val="006936D7"/>
    <w:rsid w:val="0069447A"/>
    <w:rsid w:val="006960B4"/>
    <w:rsid w:val="0069644B"/>
    <w:rsid w:val="00696B36"/>
    <w:rsid w:val="00696D7C"/>
    <w:rsid w:val="00697324"/>
    <w:rsid w:val="00697AF8"/>
    <w:rsid w:val="00697E01"/>
    <w:rsid w:val="006A0D83"/>
    <w:rsid w:val="006A19DE"/>
    <w:rsid w:val="006A222A"/>
    <w:rsid w:val="006A3C7F"/>
    <w:rsid w:val="006A413F"/>
    <w:rsid w:val="006A52DE"/>
    <w:rsid w:val="006A7430"/>
    <w:rsid w:val="006A7AE9"/>
    <w:rsid w:val="006A7E66"/>
    <w:rsid w:val="006B005D"/>
    <w:rsid w:val="006B1FC0"/>
    <w:rsid w:val="006B2AA4"/>
    <w:rsid w:val="006B2D52"/>
    <w:rsid w:val="006B364B"/>
    <w:rsid w:val="006B3BE5"/>
    <w:rsid w:val="006B46DA"/>
    <w:rsid w:val="006B7112"/>
    <w:rsid w:val="006B79C2"/>
    <w:rsid w:val="006B7A79"/>
    <w:rsid w:val="006C09EE"/>
    <w:rsid w:val="006C2613"/>
    <w:rsid w:val="006C2645"/>
    <w:rsid w:val="006C46BB"/>
    <w:rsid w:val="006C5F22"/>
    <w:rsid w:val="006C6ED1"/>
    <w:rsid w:val="006C700A"/>
    <w:rsid w:val="006D1484"/>
    <w:rsid w:val="006D2859"/>
    <w:rsid w:val="006D3269"/>
    <w:rsid w:val="006D463C"/>
    <w:rsid w:val="006D4656"/>
    <w:rsid w:val="006D5A3F"/>
    <w:rsid w:val="006D5C12"/>
    <w:rsid w:val="006D637B"/>
    <w:rsid w:val="006D646A"/>
    <w:rsid w:val="006D6E29"/>
    <w:rsid w:val="006D7F2B"/>
    <w:rsid w:val="006E045F"/>
    <w:rsid w:val="006E0FFD"/>
    <w:rsid w:val="006E1B2B"/>
    <w:rsid w:val="006E1DCE"/>
    <w:rsid w:val="006E1F7F"/>
    <w:rsid w:val="006E2112"/>
    <w:rsid w:val="006E3E51"/>
    <w:rsid w:val="006E68E7"/>
    <w:rsid w:val="006E6B94"/>
    <w:rsid w:val="006E6EAD"/>
    <w:rsid w:val="006E6F24"/>
    <w:rsid w:val="006F1B0E"/>
    <w:rsid w:val="006F1BDF"/>
    <w:rsid w:val="006F37BC"/>
    <w:rsid w:val="006F46EB"/>
    <w:rsid w:val="006F4A5D"/>
    <w:rsid w:val="006F5D0D"/>
    <w:rsid w:val="006F643F"/>
    <w:rsid w:val="006F66E7"/>
    <w:rsid w:val="00700126"/>
    <w:rsid w:val="007004D1"/>
    <w:rsid w:val="00700BC4"/>
    <w:rsid w:val="00701190"/>
    <w:rsid w:val="007017CD"/>
    <w:rsid w:val="00701B40"/>
    <w:rsid w:val="00701DE0"/>
    <w:rsid w:val="007037C8"/>
    <w:rsid w:val="00704A12"/>
    <w:rsid w:val="00705B74"/>
    <w:rsid w:val="00707261"/>
    <w:rsid w:val="00707522"/>
    <w:rsid w:val="00707EC6"/>
    <w:rsid w:val="00711627"/>
    <w:rsid w:val="00712629"/>
    <w:rsid w:val="00712CC1"/>
    <w:rsid w:val="00713162"/>
    <w:rsid w:val="00713725"/>
    <w:rsid w:val="00713A50"/>
    <w:rsid w:val="00714713"/>
    <w:rsid w:val="00720356"/>
    <w:rsid w:val="00720FBF"/>
    <w:rsid w:val="00721841"/>
    <w:rsid w:val="00722D6C"/>
    <w:rsid w:val="0072357F"/>
    <w:rsid w:val="0072399C"/>
    <w:rsid w:val="00723CC8"/>
    <w:rsid w:val="00723D58"/>
    <w:rsid w:val="007244F5"/>
    <w:rsid w:val="00724647"/>
    <w:rsid w:val="007247DA"/>
    <w:rsid w:val="007248F0"/>
    <w:rsid w:val="0072628A"/>
    <w:rsid w:val="007264B1"/>
    <w:rsid w:val="007265E3"/>
    <w:rsid w:val="00726C1E"/>
    <w:rsid w:val="00727C50"/>
    <w:rsid w:val="007329BE"/>
    <w:rsid w:val="007341D7"/>
    <w:rsid w:val="00734267"/>
    <w:rsid w:val="007349A7"/>
    <w:rsid w:val="0073562B"/>
    <w:rsid w:val="00736322"/>
    <w:rsid w:val="007370B5"/>
    <w:rsid w:val="0073714D"/>
    <w:rsid w:val="00737BAA"/>
    <w:rsid w:val="007405DE"/>
    <w:rsid w:val="00740824"/>
    <w:rsid w:val="00740947"/>
    <w:rsid w:val="00741C86"/>
    <w:rsid w:val="007420BC"/>
    <w:rsid w:val="00742211"/>
    <w:rsid w:val="00742837"/>
    <w:rsid w:val="007432D0"/>
    <w:rsid w:val="00743A9F"/>
    <w:rsid w:val="00744A51"/>
    <w:rsid w:val="00745610"/>
    <w:rsid w:val="00745C0C"/>
    <w:rsid w:val="00746336"/>
    <w:rsid w:val="00746870"/>
    <w:rsid w:val="0074720F"/>
    <w:rsid w:val="007477B4"/>
    <w:rsid w:val="0075088F"/>
    <w:rsid w:val="00751015"/>
    <w:rsid w:val="007531E9"/>
    <w:rsid w:val="00753769"/>
    <w:rsid w:val="007544F0"/>
    <w:rsid w:val="007549E6"/>
    <w:rsid w:val="00755AF7"/>
    <w:rsid w:val="00755B8C"/>
    <w:rsid w:val="00756113"/>
    <w:rsid w:val="0075623B"/>
    <w:rsid w:val="00756508"/>
    <w:rsid w:val="00756738"/>
    <w:rsid w:val="0075704B"/>
    <w:rsid w:val="00757806"/>
    <w:rsid w:val="0075787F"/>
    <w:rsid w:val="0075789A"/>
    <w:rsid w:val="00757FFC"/>
    <w:rsid w:val="00760076"/>
    <w:rsid w:val="00761403"/>
    <w:rsid w:val="007615CE"/>
    <w:rsid w:val="00761981"/>
    <w:rsid w:val="007620BA"/>
    <w:rsid w:val="0076292F"/>
    <w:rsid w:val="00763465"/>
    <w:rsid w:val="00763B60"/>
    <w:rsid w:val="00763E49"/>
    <w:rsid w:val="00764BD3"/>
    <w:rsid w:val="00764D12"/>
    <w:rsid w:val="00765205"/>
    <w:rsid w:val="00765E41"/>
    <w:rsid w:val="00766958"/>
    <w:rsid w:val="007711D8"/>
    <w:rsid w:val="00771E74"/>
    <w:rsid w:val="00773069"/>
    <w:rsid w:val="00774019"/>
    <w:rsid w:val="0077474F"/>
    <w:rsid w:val="00775D86"/>
    <w:rsid w:val="00777056"/>
    <w:rsid w:val="00777217"/>
    <w:rsid w:val="007818B3"/>
    <w:rsid w:val="007828B6"/>
    <w:rsid w:val="00782BD4"/>
    <w:rsid w:val="00782EB4"/>
    <w:rsid w:val="00783949"/>
    <w:rsid w:val="007848E8"/>
    <w:rsid w:val="00787ED5"/>
    <w:rsid w:val="00790413"/>
    <w:rsid w:val="00790A7E"/>
    <w:rsid w:val="00790EE3"/>
    <w:rsid w:val="007910E0"/>
    <w:rsid w:val="00791119"/>
    <w:rsid w:val="0079205A"/>
    <w:rsid w:val="007932AF"/>
    <w:rsid w:val="00793911"/>
    <w:rsid w:val="00795358"/>
    <w:rsid w:val="00795C76"/>
    <w:rsid w:val="00796BB3"/>
    <w:rsid w:val="007979DF"/>
    <w:rsid w:val="00797A7A"/>
    <w:rsid w:val="007A0B64"/>
    <w:rsid w:val="007A1663"/>
    <w:rsid w:val="007A1F07"/>
    <w:rsid w:val="007A2CB4"/>
    <w:rsid w:val="007A2D57"/>
    <w:rsid w:val="007A3CCF"/>
    <w:rsid w:val="007A4946"/>
    <w:rsid w:val="007A4EC2"/>
    <w:rsid w:val="007A532E"/>
    <w:rsid w:val="007A5A16"/>
    <w:rsid w:val="007A5BDB"/>
    <w:rsid w:val="007A5F0E"/>
    <w:rsid w:val="007A6D0C"/>
    <w:rsid w:val="007B10F9"/>
    <w:rsid w:val="007B2369"/>
    <w:rsid w:val="007B42BA"/>
    <w:rsid w:val="007B4E59"/>
    <w:rsid w:val="007B667E"/>
    <w:rsid w:val="007B70AF"/>
    <w:rsid w:val="007C068B"/>
    <w:rsid w:val="007C0F0A"/>
    <w:rsid w:val="007C189B"/>
    <w:rsid w:val="007C260B"/>
    <w:rsid w:val="007C2D99"/>
    <w:rsid w:val="007C3B39"/>
    <w:rsid w:val="007C479C"/>
    <w:rsid w:val="007C4851"/>
    <w:rsid w:val="007C5643"/>
    <w:rsid w:val="007C5A31"/>
    <w:rsid w:val="007C5D45"/>
    <w:rsid w:val="007C62A6"/>
    <w:rsid w:val="007D063C"/>
    <w:rsid w:val="007D06CD"/>
    <w:rsid w:val="007D1564"/>
    <w:rsid w:val="007D2521"/>
    <w:rsid w:val="007D26F4"/>
    <w:rsid w:val="007D2710"/>
    <w:rsid w:val="007D2F81"/>
    <w:rsid w:val="007D31D1"/>
    <w:rsid w:val="007D32A3"/>
    <w:rsid w:val="007D33AC"/>
    <w:rsid w:val="007D4B8A"/>
    <w:rsid w:val="007D5641"/>
    <w:rsid w:val="007D5C00"/>
    <w:rsid w:val="007D6890"/>
    <w:rsid w:val="007D7507"/>
    <w:rsid w:val="007D7845"/>
    <w:rsid w:val="007E006E"/>
    <w:rsid w:val="007E00B9"/>
    <w:rsid w:val="007E0464"/>
    <w:rsid w:val="007E166F"/>
    <w:rsid w:val="007E23A5"/>
    <w:rsid w:val="007E24EF"/>
    <w:rsid w:val="007E27E5"/>
    <w:rsid w:val="007E37CD"/>
    <w:rsid w:val="007E440C"/>
    <w:rsid w:val="007E5AA5"/>
    <w:rsid w:val="007E7032"/>
    <w:rsid w:val="007E7EA1"/>
    <w:rsid w:val="007F0EA4"/>
    <w:rsid w:val="007F0EAD"/>
    <w:rsid w:val="007F19F3"/>
    <w:rsid w:val="007F2064"/>
    <w:rsid w:val="007F2B93"/>
    <w:rsid w:val="007F3A17"/>
    <w:rsid w:val="007F3D99"/>
    <w:rsid w:val="007F41F6"/>
    <w:rsid w:val="007F53C2"/>
    <w:rsid w:val="007F6186"/>
    <w:rsid w:val="007F7D23"/>
    <w:rsid w:val="008013CE"/>
    <w:rsid w:val="0080355A"/>
    <w:rsid w:val="008039BE"/>
    <w:rsid w:val="00805C96"/>
    <w:rsid w:val="008061EB"/>
    <w:rsid w:val="008067A1"/>
    <w:rsid w:val="00806A56"/>
    <w:rsid w:val="00807588"/>
    <w:rsid w:val="0080772E"/>
    <w:rsid w:val="008101B1"/>
    <w:rsid w:val="00810232"/>
    <w:rsid w:val="008107E7"/>
    <w:rsid w:val="00811538"/>
    <w:rsid w:val="00811CCE"/>
    <w:rsid w:val="00811DA3"/>
    <w:rsid w:val="00811ED6"/>
    <w:rsid w:val="008126B1"/>
    <w:rsid w:val="00812D95"/>
    <w:rsid w:val="00813BE8"/>
    <w:rsid w:val="00813C8D"/>
    <w:rsid w:val="00813F97"/>
    <w:rsid w:val="00813FC6"/>
    <w:rsid w:val="008152A5"/>
    <w:rsid w:val="0081746A"/>
    <w:rsid w:val="00817FC7"/>
    <w:rsid w:val="008202E3"/>
    <w:rsid w:val="00820759"/>
    <w:rsid w:val="00820B72"/>
    <w:rsid w:val="00820D40"/>
    <w:rsid w:val="00820DCA"/>
    <w:rsid w:val="008218B3"/>
    <w:rsid w:val="00822BC4"/>
    <w:rsid w:val="0082301B"/>
    <w:rsid w:val="008239C0"/>
    <w:rsid w:val="00824AC2"/>
    <w:rsid w:val="008256B4"/>
    <w:rsid w:val="0082613B"/>
    <w:rsid w:val="0082659C"/>
    <w:rsid w:val="00826D64"/>
    <w:rsid w:val="008270C8"/>
    <w:rsid w:val="00827BE7"/>
    <w:rsid w:val="008306A6"/>
    <w:rsid w:val="00830F22"/>
    <w:rsid w:val="00832840"/>
    <w:rsid w:val="00833564"/>
    <w:rsid w:val="008335EA"/>
    <w:rsid w:val="00833A13"/>
    <w:rsid w:val="00833F1B"/>
    <w:rsid w:val="00834F0E"/>
    <w:rsid w:val="00834FF6"/>
    <w:rsid w:val="00835551"/>
    <w:rsid w:val="00837AE0"/>
    <w:rsid w:val="00840057"/>
    <w:rsid w:val="00841E5D"/>
    <w:rsid w:val="008438E7"/>
    <w:rsid w:val="00843968"/>
    <w:rsid w:val="008456C8"/>
    <w:rsid w:val="00845DF7"/>
    <w:rsid w:val="008476B9"/>
    <w:rsid w:val="00847DF9"/>
    <w:rsid w:val="0085132B"/>
    <w:rsid w:val="00851DF6"/>
    <w:rsid w:val="00851F93"/>
    <w:rsid w:val="00852185"/>
    <w:rsid w:val="008531F7"/>
    <w:rsid w:val="00853580"/>
    <w:rsid w:val="00853A6B"/>
    <w:rsid w:val="00854177"/>
    <w:rsid w:val="008542F5"/>
    <w:rsid w:val="00854E6A"/>
    <w:rsid w:val="0085566F"/>
    <w:rsid w:val="00855A87"/>
    <w:rsid w:val="00856A2E"/>
    <w:rsid w:val="00856B4B"/>
    <w:rsid w:val="00856CD1"/>
    <w:rsid w:val="008571EF"/>
    <w:rsid w:val="0085747B"/>
    <w:rsid w:val="00857B33"/>
    <w:rsid w:val="00860302"/>
    <w:rsid w:val="00861041"/>
    <w:rsid w:val="00861103"/>
    <w:rsid w:val="00861C26"/>
    <w:rsid w:val="0086265E"/>
    <w:rsid w:val="008630FD"/>
    <w:rsid w:val="00863FB1"/>
    <w:rsid w:val="00864BD4"/>
    <w:rsid w:val="008654CE"/>
    <w:rsid w:val="0086556E"/>
    <w:rsid w:val="008668D5"/>
    <w:rsid w:val="00866D77"/>
    <w:rsid w:val="00866DB4"/>
    <w:rsid w:val="00871DE1"/>
    <w:rsid w:val="00872C75"/>
    <w:rsid w:val="00874D7C"/>
    <w:rsid w:val="00876D49"/>
    <w:rsid w:val="0087741A"/>
    <w:rsid w:val="00881997"/>
    <w:rsid w:val="0088254C"/>
    <w:rsid w:val="008826DA"/>
    <w:rsid w:val="00883159"/>
    <w:rsid w:val="008836FA"/>
    <w:rsid w:val="00883933"/>
    <w:rsid w:val="008845DE"/>
    <w:rsid w:val="008846D7"/>
    <w:rsid w:val="00885300"/>
    <w:rsid w:val="008856BD"/>
    <w:rsid w:val="00886F9B"/>
    <w:rsid w:val="008870D9"/>
    <w:rsid w:val="00890A2E"/>
    <w:rsid w:val="00891CC1"/>
    <w:rsid w:val="008927F2"/>
    <w:rsid w:val="00892D5B"/>
    <w:rsid w:val="008932AE"/>
    <w:rsid w:val="008936DB"/>
    <w:rsid w:val="00893E22"/>
    <w:rsid w:val="0089431F"/>
    <w:rsid w:val="00895423"/>
    <w:rsid w:val="0089682B"/>
    <w:rsid w:val="00897060"/>
    <w:rsid w:val="0089726C"/>
    <w:rsid w:val="008972D5"/>
    <w:rsid w:val="00897715"/>
    <w:rsid w:val="00897AD3"/>
    <w:rsid w:val="008A1288"/>
    <w:rsid w:val="008A12B9"/>
    <w:rsid w:val="008A1979"/>
    <w:rsid w:val="008A1AB3"/>
    <w:rsid w:val="008A2725"/>
    <w:rsid w:val="008A3E8A"/>
    <w:rsid w:val="008A453E"/>
    <w:rsid w:val="008A4897"/>
    <w:rsid w:val="008A54AA"/>
    <w:rsid w:val="008A56BA"/>
    <w:rsid w:val="008A5C23"/>
    <w:rsid w:val="008A5EE9"/>
    <w:rsid w:val="008A64DA"/>
    <w:rsid w:val="008A67B6"/>
    <w:rsid w:val="008A69E4"/>
    <w:rsid w:val="008A6AFC"/>
    <w:rsid w:val="008A7C3E"/>
    <w:rsid w:val="008B2567"/>
    <w:rsid w:val="008B27FF"/>
    <w:rsid w:val="008B31EC"/>
    <w:rsid w:val="008B6445"/>
    <w:rsid w:val="008B6767"/>
    <w:rsid w:val="008B7E1C"/>
    <w:rsid w:val="008C1968"/>
    <w:rsid w:val="008C19FC"/>
    <w:rsid w:val="008C49B4"/>
    <w:rsid w:val="008C56CE"/>
    <w:rsid w:val="008C6314"/>
    <w:rsid w:val="008C7049"/>
    <w:rsid w:val="008C7898"/>
    <w:rsid w:val="008C7E97"/>
    <w:rsid w:val="008D0E4B"/>
    <w:rsid w:val="008D3731"/>
    <w:rsid w:val="008D441B"/>
    <w:rsid w:val="008D494B"/>
    <w:rsid w:val="008D619C"/>
    <w:rsid w:val="008D67AF"/>
    <w:rsid w:val="008D6AA6"/>
    <w:rsid w:val="008D7057"/>
    <w:rsid w:val="008D7D09"/>
    <w:rsid w:val="008D7D42"/>
    <w:rsid w:val="008E0727"/>
    <w:rsid w:val="008E2DEC"/>
    <w:rsid w:val="008E2EC0"/>
    <w:rsid w:val="008E4FDA"/>
    <w:rsid w:val="008E584B"/>
    <w:rsid w:val="008E5DA7"/>
    <w:rsid w:val="008E6FE9"/>
    <w:rsid w:val="008E7C38"/>
    <w:rsid w:val="008E7F9B"/>
    <w:rsid w:val="008F16DD"/>
    <w:rsid w:val="008F1C05"/>
    <w:rsid w:val="008F1ED3"/>
    <w:rsid w:val="008F2098"/>
    <w:rsid w:val="008F24C1"/>
    <w:rsid w:val="008F3A50"/>
    <w:rsid w:val="008F3B33"/>
    <w:rsid w:val="008F476C"/>
    <w:rsid w:val="008F53D4"/>
    <w:rsid w:val="008F6593"/>
    <w:rsid w:val="008F69BA"/>
    <w:rsid w:val="008F6FD5"/>
    <w:rsid w:val="008F779B"/>
    <w:rsid w:val="008F7A64"/>
    <w:rsid w:val="008F7C49"/>
    <w:rsid w:val="0090007F"/>
    <w:rsid w:val="0090032E"/>
    <w:rsid w:val="009007A9"/>
    <w:rsid w:val="00901047"/>
    <w:rsid w:val="009025C6"/>
    <w:rsid w:val="00902B08"/>
    <w:rsid w:val="00902B3A"/>
    <w:rsid w:val="0090382B"/>
    <w:rsid w:val="0090516D"/>
    <w:rsid w:val="00905567"/>
    <w:rsid w:val="00906525"/>
    <w:rsid w:val="00910E77"/>
    <w:rsid w:val="009126EF"/>
    <w:rsid w:val="00912A13"/>
    <w:rsid w:val="00912DFD"/>
    <w:rsid w:val="0091371E"/>
    <w:rsid w:val="00913A6C"/>
    <w:rsid w:val="00914140"/>
    <w:rsid w:val="009142D3"/>
    <w:rsid w:val="00914365"/>
    <w:rsid w:val="00914B38"/>
    <w:rsid w:val="00914D84"/>
    <w:rsid w:val="009163BD"/>
    <w:rsid w:val="00916865"/>
    <w:rsid w:val="00917371"/>
    <w:rsid w:val="00920F88"/>
    <w:rsid w:val="00921B63"/>
    <w:rsid w:val="00923216"/>
    <w:rsid w:val="0092338C"/>
    <w:rsid w:val="00923AF0"/>
    <w:rsid w:val="00924EF9"/>
    <w:rsid w:val="0092578F"/>
    <w:rsid w:val="00925ED5"/>
    <w:rsid w:val="0092631F"/>
    <w:rsid w:val="009268EC"/>
    <w:rsid w:val="009270C2"/>
    <w:rsid w:val="0092734A"/>
    <w:rsid w:val="00927905"/>
    <w:rsid w:val="00930390"/>
    <w:rsid w:val="009327BE"/>
    <w:rsid w:val="00934030"/>
    <w:rsid w:val="00934376"/>
    <w:rsid w:val="00934CBC"/>
    <w:rsid w:val="009353FE"/>
    <w:rsid w:val="0093602C"/>
    <w:rsid w:val="009367B0"/>
    <w:rsid w:val="009371DA"/>
    <w:rsid w:val="0093758D"/>
    <w:rsid w:val="00944AAA"/>
    <w:rsid w:val="00946514"/>
    <w:rsid w:val="00946831"/>
    <w:rsid w:val="00946E07"/>
    <w:rsid w:val="00951346"/>
    <w:rsid w:val="0095171D"/>
    <w:rsid w:val="009521CD"/>
    <w:rsid w:val="00952B71"/>
    <w:rsid w:val="00953B65"/>
    <w:rsid w:val="009565E1"/>
    <w:rsid w:val="00961F53"/>
    <w:rsid w:val="009628E1"/>
    <w:rsid w:val="00963EB3"/>
    <w:rsid w:val="00964460"/>
    <w:rsid w:val="009646C6"/>
    <w:rsid w:val="009648A3"/>
    <w:rsid w:val="009649FF"/>
    <w:rsid w:val="00965F59"/>
    <w:rsid w:val="00966031"/>
    <w:rsid w:val="00966555"/>
    <w:rsid w:val="00966EF8"/>
    <w:rsid w:val="00967251"/>
    <w:rsid w:val="00967929"/>
    <w:rsid w:val="00967C9E"/>
    <w:rsid w:val="00967E25"/>
    <w:rsid w:val="00970943"/>
    <w:rsid w:val="009718D3"/>
    <w:rsid w:val="00972153"/>
    <w:rsid w:val="00975224"/>
    <w:rsid w:val="00976C22"/>
    <w:rsid w:val="009775A3"/>
    <w:rsid w:val="00977764"/>
    <w:rsid w:val="009779E3"/>
    <w:rsid w:val="00977C73"/>
    <w:rsid w:val="009803C5"/>
    <w:rsid w:val="00980547"/>
    <w:rsid w:val="00980E96"/>
    <w:rsid w:val="00980FB4"/>
    <w:rsid w:val="00981BCC"/>
    <w:rsid w:val="00982512"/>
    <w:rsid w:val="00983ADC"/>
    <w:rsid w:val="009846DA"/>
    <w:rsid w:val="00985D39"/>
    <w:rsid w:val="009869F2"/>
    <w:rsid w:val="00987B18"/>
    <w:rsid w:val="009917A3"/>
    <w:rsid w:val="0099248F"/>
    <w:rsid w:val="00993621"/>
    <w:rsid w:val="00993D43"/>
    <w:rsid w:val="00993D78"/>
    <w:rsid w:val="00994F1D"/>
    <w:rsid w:val="009954D6"/>
    <w:rsid w:val="00995A57"/>
    <w:rsid w:val="00996098"/>
    <w:rsid w:val="00997A65"/>
    <w:rsid w:val="00997D91"/>
    <w:rsid w:val="009A0178"/>
    <w:rsid w:val="009A07E3"/>
    <w:rsid w:val="009A0DC2"/>
    <w:rsid w:val="009A3FCC"/>
    <w:rsid w:val="009A454B"/>
    <w:rsid w:val="009A486E"/>
    <w:rsid w:val="009A4992"/>
    <w:rsid w:val="009A4FEB"/>
    <w:rsid w:val="009A5723"/>
    <w:rsid w:val="009A5959"/>
    <w:rsid w:val="009A7F69"/>
    <w:rsid w:val="009B03F9"/>
    <w:rsid w:val="009B071F"/>
    <w:rsid w:val="009B3A02"/>
    <w:rsid w:val="009B4074"/>
    <w:rsid w:val="009B40B1"/>
    <w:rsid w:val="009B4A18"/>
    <w:rsid w:val="009B4B3F"/>
    <w:rsid w:val="009B4EDE"/>
    <w:rsid w:val="009B5539"/>
    <w:rsid w:val="009B5B0E"/>
    <w:rsid w:val="009B6D7C"/>
    <w:rsid w:val="009B71E7"/>
    <w:rsid w:val="009B73B8"/>
    <w:rsid w:val="009C1625"/>
    <w:rsid w:val="009C1E63"/>
    <w:rsid w:val="009C22FA"/>
    <w:rsid w:val="009C2A2D"/>
    <w:rsid w:val="009C315A"/>
    <w:rsid w:val="009C3E2A"/>
    <w:rsid w:val="009C4501"/>
    <w:rsid w:val="009C5018"/>
    <w:rsid w:val="009C531E"/>
    <w:rsid w:val="009C575E"/>
    <w:rsid w:val="009C5AF2"/>
    <w:rsid w:val="009C65B7"/>
    <w:rsid w:val="009C6C23"/>
    <w:rsid w:val="009C772B"/>
    <w:rsid w:val="009D0DDF"/>
    <w:rsid w:val="009D13D3"/>
    <w:rsid w:val="009D1655"/>
    <w:rsid w:val="009D1A6D"/>
    <w:rsid w:val="009D1ABD"/>
    <w:rsid w:val="009D3210"/>
    <w:rsid w:val="009D4080"/>
    <w:rsid w:val="009D43E3"/>
    <w:rsid w:val="009D6BB5"/>
    <w:rsid w:val="009E0890"/>
    <w:rsid w:val="009E090A"/>
    <w:rsid w:val="009E0A8C"/>
    <w:rsid w:val="009E1BE5"/>
    <w:rsid w:val="009E1CDC"/>
    <w:rsid w:val="009E30D6"/>
    <w:rsid w:val="009E479E"/>
    <w:rsid w:val="009E62DD"/>
    <w:rsid w:val="009F1D85"/>
    <w:rsid w:val="009F22E0"/>
    <w:rsid w:val="009F26DF"/>
    <w:rsid w:val="009F4068"/>
    <w:rsid w:val="009F4DF6"/>
    <w:rsid w:val="009F7658"/>
    <w:rsid w:val="00A004A5"/>
    <w:rsid w:val="00A00C9D"/>
    <w:rsid w:val="00A00ED4"/>
    <w:rsid w:val="00A01712"/>
    <w:rsid w:val="00A025AE"/>
    <w:rsid w:val="00A04487"/>
    <w:rsid w:val="00A04885"/>
    <w:rsid w:val="00A05814"/>
    <w:rsid w:val="00A05B82"/>
    <w:rsid w:val="00A05E0C"/>
    <w:rsid w:val="00A06AEB"/>
    <w:rsid w:val="00A06D3F"/>
    <w:rsid w:val="00A06FF3"/>
    <w:rsid w:val="00A07375"/>
    <w:rsid w:val="00A0795E"/>
    <w:rsid w:val="00A11674"/>
    <w:rsid w:val="00A11698"/>
    <w:rsid w:val="00A116E5"/>
    <w:rsid w:val="00A11EF9"/>
    <w:rsid w:val="00A12614"/>
    <w:rsid w:val="00A12A2E"/>
    <w:rsid w:val="00A1307F"/>
    <w:rsid w:val="00A13882"/>
    <w:rsid w:val="00A147DB"/>
    <w:rsid w:val="00A16AD2"/>
    <w:rsid w:val="00A16D2A"/>
    <w:rsid w:val="00A17E84"/>
    <w:rsid w:val="00A17EC0"/>
    <w:rsid w:val="00A21566"/>
    <w:rsid w:val="00A216AA"/>
    <w:rsid w:val="00A21EAA"/>
    <w:rsid w:val="00A22AF9"/>
    <w:rsid w:val="00A23989"/>
    <w:rsid w:val="00A24D6F"/>
    <w:rsid w:val="00A253BC"/>
    <w:rsid w:val="00A2548F"/>
    <w:rsid w:val="00A262EA"/>
    <w:rsid w:val="00A26A4F"/>
    <w:rsid w:val="00A27C55"/>
    <w:rsid w:val="00A30750"/>
    <w:rsid w:val="00A31A15"/>
    <w:rsid w:val="00A34127"/>
    <w:rsid w:val="00A349E4"/>
    <w:rsid w:val="00A368DD"/>
    <w:rsid w:val="00A36C4E"/>
    <w:rsid w:val="00A3725F"/>
    <w:rsid w:val="00A37A30"/>
    <w:rsid w:val="00A37A9F"/>
    <w:rsid w:val="00A37DFA"/>
    <w:rsid w:val="00A37EEA"/>
    <w:rsid w:val="00A40675"/>
    <w:rsid w:val="00A40B60"/>
    <w:rsid w:val="00A41D13"/>
    <w:rsid w:val="00A41D1A"/>
    <w:rsid w:val="00A424BD"/>
    <w:rsid w:val="00A4273D"/>
    <w:rsid w:val="00A43BE5"/>
    <w:rsid w:val="00A43F14"/>
    <w:rsid w:val="00A44897"/>
    <w:rsid w:val="00A44D56"/>
    <w:rsid w:val="00A4594A"/>
    <w:rsid w:val="00A45F65"/>
    <w:rsid w:val="00A4730A"/>
    <w:rsid w:val="00A5060E"/>
    <w:rsid w:val="00A5073C"/>
    <w:rsid w:val="00A51692"/>
    <w:rsid w:val="00A52B12"/>
    <w:rsid w:val="00A52C03"/>
    <w:rsid w:val="00A53069"/>
    <w:rsid w:val="00A53940"/>
    <w:rsid w:val="00A56FAB"/>
    <w:rsid w:val="00A57AF8"/>
    <w:rsid w:val="00A6105E"/>
    <w:rsid w:val="00A621FB"/>
    <w:rsid w:val="00A625D1"/>
    <w:rsid w:val="00A64E26"/>
    <w:rsid w:val="00A65109"/>
    <w:rsid w:val="00A668DB"/>
    <w:rsid w:val="00A676FD"/>
    <w:rsid w:val="00A71474"/>
    <w:rsid w:val="00A72630"/>
    <w:rsid w:val="00A72D8D"/>
    <w:rsid w:val="00A72FC3"/>
    <w:rsid w:val="00A74402"/>
    <w:rsid w:val="00A74952"/>
    <w:rsid w:val="00A74B5F"/>
    <w:rsid w:val="00A75269"/>
    <w:rsid w:val="00A753DC"/>
    <w:rsid w:val="00A756E4"/>
    <w:rsid w:val="00A75991"/>
    <w:rsid w:val="00A80BC6"/>
    <w:rsid w:val="00A80CEA"/>
    <w:rsid w:val="00A81635"/>
    <w:rsid w:val="00A829CB"/>
    <w:rsid w:val="00A82BD5"/>
    <w:rsid w:val="00A82DC5"/>
    <w:rsid w:val="00A83022"/>
    <w:rsid w:val="00A83429"/>
    <w:rsid w:val="00A838EA"/>
    <w:rsid w:val="00A83DB0"/>
    <w:rsid w:val="00A8461E"/>
    <w:rsid w:val="00A85F62"/>
    <w:rsid w:val="00A8604B"/>
    <w:rsid w:val="00A86D4C"/>
    <w:rsid w:val="00A905DF"/>
    <w:rsid w:val="00A90CEB"/>
    <w:rsid w:val="00A90E1A"/>
    <w:rsid w:val="00A91CFB"/>
    <w:rsid w:val="00A91EB3"/>
    <w:rsid w:val="00A92030"/>
    <w:rsid w:val="00A9497D"/>
    <w:rsid w:val="00A9542F"/>
    <w:rsid w:val="00A97EA6"/>
    <w:rsid w:val="00A97FE4"/>
    <w:rsid w:val="00AA0656"/>
    <w:rsid w:val="00AA1E4F"/>
    <w:rsid w:val="00AA29B8"/>
    <w:rsid w:val="00AA3069"/>
    <w:rsid w:val="00AA3B7E"/>
    <w:rsid w:val="00AA5E0E"/>
    <w:rsid w:val="00AA5FDF"/>
    <w:rsid w:val="00AA7DD4"/>
    <w:rsid w:val="00AB012A"/>
    <w:rsid w:val="00AB05CB"/>
    <w:rsid w:val="00AB22EB"/>
    <w:rsid w:val="00AB2ECB"/>
    <w:rsid w:val="00AB36DC"/>
    <w:rsid w:val="00AB5FC6"/>
    <w:rsid w:val="00AC08DC"/>
    <w:rsid w:val="00AC1454"/>
    <w:rsid w:val="00AC1FB9"/>
    <w:rsid w:val="00AC21DE"/>
    <w:rsid w:val="00AC2276"/>
    <w:rsid w:val="00AC2614"/>
    <w:rsid w:val="00AC2A6B"/>
    <w:rsid w:val="00AC4DB3"/>
    <w:rsid w:val="00AC51BA"/>
    <w:rsid w:val="00AC584D"/>
    <w:rsid w:val="00AC779C"/>
    <w:rsid w:val="00AC7AA9"/>
    <w:rsid w:val="00AC7DD4"/>
    <w:rsid w:val="00AD02C0"/>
    <w:rsid w:val="00AD19EA"/>
    <w:rsid w:val="00AD2140"/>
    <w:rsid w:val="00AD2EF3"/>
    <w:rsid w:val="00AD3925"/>
    <w:rsid w:val="00AD3B17"/>
    <w:rsid w:val="00AD42A2"/>
    <w:rsid w:val="00AD5E83"/>
    <w:rsid w:val="00AD6862"/>
    <w:rsid w:val="00AD6B7A"/>
    <w:rsid w:val="00AD70AB"/>
    <w:rsid w:val="00AD73BC"/>
    <w:rsid w:val="00AD7BF7"/>
    <w:rsid w:val="00AE015C"/>
    <w:rsid w:val="00AE2372"/>
    <w:rsid w:val="00AE24CE"/>
    <w:rsid w:val="00AE2566"/>
    <w:rsid w:val="00AE2655"/>
    <w:rsid w:val="00AE2FFA"/>
    <w:rsid w:val="00AE44E8"/>
    <w:rsid w:val="00AE526E"/>
    <w:rsid w:val="00AE56C2"/>
    <w:rsid w:val="00AE575F"/>
    <w:rsid w:val="00AE7750"/>
    <w:rsid w:val="00AF0310"/>
    <w:rsid w:val="00AF06BB"/>
    <w:rsid w:val="00AF1072"/>
    <w:rsid w:val="00AF1074"/>
    <w:rsid w:val="00AF1C11"/>
    <w:rsid w:val="00AF2BD6"/>
    <w:rsid w:val="00AF3A22"/>
    <w:rsid w:val="00AF3EDB"/>
    <w:rsid w:val="00AF5ED4"/>
    <w:rsid w:val="00AF6108"/>
    <w:rsid w:val="00AF69D7"/>
    <w:rsid w:val="00AF6FF2"/>
    <w:rsid w:val="00AF77A7"/>
    <w:rsid w:val="00AF7CFD"/>
    <w:rsid w:val="00AF7E8E"/>
    <w:rsid w:val="00B002A2"/>
    <w:rsid w:val="00B006F1"/>
    <w:rsid w:val="00B00929"/>
    <w:rsid w:val="00B00BF1"/>
    <w:rsid w:val="00B015A9"/>
    <w:rsid w:val="00B019B5"/>
    <w:rsid w:val="00B01B97"/>
    <w:rsid w:val="00B01D60"/>
    <w:rsid w:val="00B01DEC"/>
    <w:rsid w:val="00B02BC5"/>
    <w:rsid w:val="00B03197"/>
    <w:rsid w:val="00B04564"/>
    <w:rsid w:val="00B049E8"/>
    <w:rsid w:val="00B04A6E"/>
    <w:rsid w:val="00B04D94"/>
    <w:rsid w:val="00B055EC"/>
    <w:rsid w:val="00B059BE"/>
    <w:rsid w:val="00B062CB"/>
    <w:rsid w:val="00B06C13"/>
    <w:rsid w:val="00B0719A"/>
    <w:rsid w:val="00B0728F"/>
    <w:rsid w:val="00B07523"/>
    <w:rsid w:val="00B11AC5"/>
    <w:rsid w:val="00B1292D"/>
    <w:rsid w:val="00B14949"/>
    <w:rsid w:val="00B158D1"/>
    <w:rsid w:val="00B15AF1"/>
    <w:rsid w:val="00B15AFF"/>
    <w:rsid w:val="00B17439"/>
    <w:rsid w:val="00B17615"/>
    <w:rsid w:val="00B21BA9"/>
    <w:rsid w:val="00B21E26"/>
    <w:rsid w:val="00B26612"/>
    <w:rsid w:val="00B3003E"/>
    <w:rsid w:val="00B305ED"/>
    <w:rsid w:val="00B318F2"/>
    <w:rsid w:val="00B32517"/>
    <w:rsid w:val="00B34D8F"/>
    <w:rsid w:val="00B34DF0"/>
    <w:rsid w:val="00B34F02"/>
    <w:rsid w:val="00B36115"/>
    <w:rsid w:val="00B36217"/>
    <w:rsid w:val="00B374FA"/>
    <w:rsid w:val="00B379B7"/>
    <w:rsid w:val="00B37E28"/>
    <w:rsid w:val="00B37FC1"/>
    <w:rsid w:val="00B40CF5"/>
    <w:rsid w:val="00B412C5"/>
    <w:rsid w:val="00B41A1F"/>
    <w:rsid w:val="00B42499"/>
    <w:rsid w:val="00B4294A"/>
    <w:rsid w:val="00B435F9"/>
    <w:rsid w:val="00B453C4"/>
    <w:rsid w:val="00B458BF"/>
    <w:rsid w:val="00B45FF3"/>
    <w:rsid w:val="00B4675A"/>
    <w:rsid w:val="00B467C9"/>
    <w:rsid w:val="00B46A38"/>
    <w:rsid w:val="00B46EF2"/>
    <w:rsid w:val="00B472ED"/>
    <w:rsid w:val="00B47878"/>
    <w:rsid w:val="00B50FAF"/>
    <w:rsid w:val="00B518A2"/>
    <w:rsid w:val="00B5287D"/>
    <w:rsid w:val="00B528B1"/>
    <w:rsid w:val="00B52CC9"/>
    <w:rsid w:val="00B53F00"/>
    <w:rsid w:val="00B545C9"/>
    <w:rsid w:val="00B56A50"/>
    <w:rsid w:val="00B56F29"/>
    <w:rsid w:val="00B604E1"/>
    <w:rsid w:val="00B605A4"/>
    <w:rsid w:val="00B6148D"/>
    <w:rsid w:val="00B61ACA"/>
    <w:rsid w:val="00B61F1E"/>
    <w:rsid w:val="00B63B11"/>
    <w:rsid w:val="00B64339"/>
    <w:rsid w:val="00B645EF"/>
    <w:rsid w:val="00B64A85"/>
    <w:rsid w:val="00B64BB3"/>
    <w:rsid w:val="00B65081"/>
    <w:rsid w:val="00B65898"/>
    <w:rsid w:val="00B6630A"/>
    <w:rsid w:val="00B66930"/>
    <w:rsid w:val="00B66C93"/>
    <w:rsid w:val="00B673CE"/>
    <w:rsid w:val="00B6762B"/>
    <w:rsid w:val="00B70CCE"/>
    <w:rsid w:val="00B71A7E"/>
    <w:rsid w:val="00B71D01"/>
    <w:rsid w:val="00B722C5"/>
    <w:rsid w:val="00B7253B"/>
    <w:rsid w:val="00B729B3"/>
    <w:rsid w:val="00B740E8"/>
    <w:rsid w:val="00B76669"/>
    <w:rsid w:val="00B77ED5"/>
    <w:rsid w:val="00B77F48"/>
    <w:rsid w:val="00B80034"/>
    <w:rsid w:val="00B8136B"/>
    <w:rsid w:val="00B81AB8"/>
    <w:rsid w:val="00B81F1F"/>
    <w:rsid w:val="00B8356F"/>
    <w:rsid w:val="00B84751"/>
    <w:rsid w:val="00B85498"/>
    <w:rsid w:val="00B85945"/>
    <w:rsid w:val="00B90662"/>
    <w:rsid w:val="00B90665"/>
    <w:rsid w:val="00B90AA2"/>
    <w:rsid w:val="00B91FA5"/>
    <w:rsid w:val="00B94C66"/>
    <w:rsid w:val="00B96062"/>
    <w:rsid w:val="00B960CA"/>
    <w:rsid w:val="00B967DB"/>
    <w:rsid w:val="00B96F7A"/>
    <w:rsid w:val="00BA0359"/>
    <w:rsid w:val="00BA07E9"/>
    <w:rsid w:val="00BA0E78"/>
    <w:rsid w:val="00BA10BD"/>
    <w:rsid w:val="00BA1EE7"/>
    <w:rsid w:val="00BA220B"/>
    <w:rsid w:val="00BA344B"/>
    <w:rsid w:val="00BA3793"/>
    <w:rsid w:val="00BA4587"/>
    <w:rsid w:val="00BA59DE"/>
    <w:rsid w:val="00BA79A9"/>
    <w:rsid w:val="00BB0245"/>
    <w:rsid w:val="00BB1796"/>
    <w:rsid w:val="00BB1F85"/>
    <w:rsid w:val="00BB275E"/>
    <w:rsid w:val="00BB321A"/>
    <w:rsid w:val="00BB536C"/>
    <w:rsid w:val="00BB5F02"/>
    <w:rsid w:val="00BB62B4"/>
    <w:rsid w:val="00BB6A6F"/>
    <w:rsid w:val="00BC0793"/>
    <w:rsid w:val="00BC161F"/>
    <w:rsid w:val="00BC48CD"/>
    <w:rsid w:val="00BC50E5"/>
    <w:rsid w:val="00BC5F65"/>
    <w:rsid w:val="00BC6BEB"/>
    <w:rsid w:val="00BC6F19"/>
    <w:rsid w:val="00BC7063"/>
    <w:rsid w:val="00BC72CC"/>
    <w:rsid w:val="00BD03A4"/>
    <w:rsid w:val="00BD07E6"/>
    <w:rsid w:val="00BD09DC"/>
    <w:rsid w:val="00BD0D96"/>
    <w:rsid w:val="00BD1418"/>
    <w:rsid w:val="00BD1550"/>
    <w:rsid w:val="00BD170C"/>
    <w:rsid w:val="00BD1D78"/>
    <w:rsid w:val="00BD2989"/>
    <w:rsid w:val="00BD2E00"/>
    <w:rsid w:val="00BD4272"/>
    <w:rsid w:val="00BD462E"/>
    <w:rsid w:val="00BD580D"/>
    <w:rsid w:val="00BD65C4"/>
    <w:rsid w:val="00BD6B17"/>
    <w:rsid w:val="00BD7319"/>
    <w:rsid w:val="00BD79A8"/>
    <w:rsid w:val="00BD7F0E"/>
    <w:rsid w:val="00BE0958"/>
    <w:rsid w:val="00BE0A2F"/>
    <w:rsid w:val="00BE22F3"/>
    <w:rsid w:val="00BE2674"/>
    <w:rsid w:val="00BE343D"/>
    <w:rsid w:val="00BE4A54"/>
    <w:rsid w:val="00BE4ED6"/>
    <w:rsid w:val="00BE594C"/>
    <w:rsid w:val="00BE5D5E"/>
    <w:rsid w:val="00BE66CD"/>
    <w:rsid w:val="00BE6705"/>
    <w:rsid w:val="00BE69F7"/>
    <w:rsid w:val="00BE6D5B"/>
    <w:rsid w:val="00BE7451"/>
    <w:rsid w:val="00BE7633"/>
    <w:rsid w:val="00BE79DB"/>
    <w:rsid w:val="00BE7A83"/>
    <w:rsid w:val="00BF1563"/>
    <w:rsid w:val="00BF1C94"/>
    <w:rsid w:val="00BF3C21"/>
    <w:rsid w:val="00BF4CFE"/>
    <w:rsid w:val="00BF54D3"/>
    <w:rsid w:val="00BF68DC"/>
    <w:rsid w:val="00BF6C0F"/>
    <w:rsid w:val="00BF6EBC"/>
    <w:rsid w:val="00BF71FF"/>
    <w:rsid w:val="00C00498"/>
    <w:rsid w:val="00C0152E"/>
    <w:rsid w:val="00C03A0D"/>
    <w:rsid w:val="00C04AF3"/>
    <w:rsid w:val="00C0564F"/>
    <w:rsid w:val="00C06C6C"/>
    <w:rsid w:val="00C071E7"/>
    <w:rsid w:val="00C1086B"/>
    <w:rsid w:val="00C10BA8"/>
    <w:rsid w:val="00C11699"/>
    <w:rsid w:val="00C11E04"/>
    <w:rsid w:val="00C11E2C"/>
    <w:rsid w:val="00C133C2"/>
    <w:rsid w:val="00C13B78"/>
    <w:rsid w:val="00C14F06"/>
    <w:rsid w:val="00C17566"/>
    <w:rsid w:val="00C17D24"/>
    <w:rsid w:val="00C17E72"/>
    <w:rsid w:val="00C21CB1"/>
    <w:rsid w:val="00C22617"/>
    <w:rsid w:val="00C22B85"/>
    <w:rsid w:val="00C23E46"/>
    <w:rsid w:val="00C25035"/>
    <w:rsid w:val="00C2679C"/>
    <w:rsid w:val="00C26FD5"/>
    <w:rsid w:val="00C27F08"/>
    <w:rsid w:val="00C30743"/>
    <w:rsid w:val="00C30838"/>
    <w:rsid w:val="00C309FB"/>
    <w:rsid w:val="00C311E3"/>
    <w:rsid w:val="00C31ECF"/>
    <w:rsid w:val="00C32181"/>
    <w:rsid w:val="00C32ABD"/>
    <w:rsid w:val="00C32BDD"/>
    <w:rsid w:val="00C32ED0"/>
    <w:rsid w:val="00C3336D"/>
    <w:rsid w:val="00C33A87"/>
    <w:rsid w:val="00C34268"/>
    <w:rsid w:val="00C345F5"/>
    <w:rsid w:val="00C35584"/>
    <w:rsid w:val="00C35A8B"/>
    <w:rsid w:val="00C41227"/>
    <w:rsid w:val="00C414B7"/>
    <w:rsid w:val="00C4153B"/>
    <w:rsid w:val="00C41995"/>
    <w:rsid w:val="00C426D0"/>
    <w:rsid w:val="00C42E0F"/>
    <w:rsid w:val="00C42E17"/>
    <w:rsid w:val="00C43AD5"/>
    <w:rsid w:val="00C4504E"/>
    <w:rsid w:val="00C4592B"/>
    <w:rsid w:val="00C45D4B"/>
    <w:rsid w:val="00C45DF8"/>
    <w:rsid w:val="00C464C0"/>
    <w:rsid w:val="00C5032A"/>
    <w:rsid w:val="00C50B28"/>
    <w:rsid w:val="00C51B0E"/>
    <w:rsid w:val="00C53817"/>
    <w:rsid w:val="00C54B02"/>
    <w:rsid w:val="00C55283"/>
    <w:rsid w:val="00C554BF"/>
    <w:rsid w:val="00C55D60"/>
    <w:rsid w:val="00C55EF0"/>
    <w:rsid w:val="00C5681F"/>
    <w:rsid w:val="00C6048C"/>
    <w:rsid w:val="00C62076"/>
    <w:rsid w:val="00C622F1"/>
    <w:rsid w:val="00C623F1"/>
    <w:rsid w:val="00C629AC"/>
    <w:rsid w:val="00C640A6"/>
    <w:rsid w:val="00C646CB"/>
    <w:rsid w:val="00C64986"/>
    <w:rsid w:val="00C6520E"/>
    <w:rsid w:val="00C655D9"/>
    <w:rsid w:val="00C66CD6"/>
    <w:rsid w:val="00C67E89"/>
    <w:rsid w:val="00C707B5"/>
    <w:rsid w:val="00C708D6"/>
    <w:rsid w:val="00C74164"/>
    <w:rsid w:val="00C7417F"/>
    <w:rsid w:val="00C74342"/>
    <w:rsid w:val="00C74E50"/>
    <w:rsid w:val="00C76602"/>
    <w:rsid w:val="00C76CBD"/>
    <w:rsid w:val="00C813A2"/>
    <w:rsid w:val="00C8218D"/>
    <w:rsid w:val="00C825A7"/>
    <w:rsid w:val="00C82996"/>
    <w:rsid w:val="00C83A6C"/>
    <w:rsid w:val="00C85428"/>
    <w:rsid w:val="00C85926"/>
    <w:rsid w:val="00C8656A"/>
    <w:rsid w:val="00C867D3"/>
    <w:rsid w:val="00C86B3A"/>
    <w:rsid w:val="00C87A93"/>
    <w:rsid w:val="00C91217"/>
    <w:rsid w:val="00C923B4"/>
    <w:rsid w:val="00C9271D"/>
    <w:rsid w:val="00C9308A"/>
    <w:rsid w:val="00C94A50"/>
    <w:rsid w:val="00C94EB7"/>
    <w:rsid w:val="00C96171"/>
    <w:rsid w:val="00C97B1D"/>
    <w:rsid w:val="00CA1FD6"/>
    <w:rsid w:val="00CA2362"/>
    <w:rsid w:val="00CA378F"/>
    <w:rsid w:val="00CA45C9"/>
    <w:rsid w:val="00CA4640"/>
    <w:rsid w:val="00CA479B"/>
    <w:rsid w:val="00CA5019"/>
    <w:rsid w:val="00CA52BE"/>
    <w:rsid w:val="00CA5D99"/>
    <w:rsid w:val="00CA5F94"/>
    <w:rsid w:val="00CA6AEA"/>
    <w:rsid w:val="00CA6CF3"/>
    <w:rsid w:val="00CA79A6"/>
    <w:rsid w:val="00CB0A93"/>
    <w:rsid w:val="00CB1126"/>
    <w:rsid w:val="00CB13AE"/>
    <w:rsid w:val="00CB21AE"/>
    <w:rsid w:val="00CB2C6D"/>
    <w:rsid w:val="00CB2EF1"/>
    <w:rsid w:val="00CB35F0"/>
    <w:rsid w:val="00CB4350"/>
    <w:rsid w:val="00CB487B"/>
    <w:rsid w:val="00CB5D9D"/>
    <w:rsid w:val="00CB5DE2"/>
    <w:rsid w:val="00CB6EC6"/>
    <w:rsid w:val="00CC0884"/>
    <w:rsid w:val="00CC110A"/>
    <w:rsid w:val="00CC156E"/>
    <w:rsid w:val="00CC34E9"/>
    <w:rsid w:val="00CC3EF8"/>
    <w:rsid w:val="00CC4BC1"/>
    <w:rsid w:val="00CC4EB2"/>
    <w:rsid w:val="00CC51E3"/>
    <w:rsid w:val="00CC592C"/>
    <w:rsid w:val="00CC5A7D"/>
    <w:rsid w:val="00CC7C80"/>
    <w:rsid w:val="00CD08A4"/>
    <w:rsid w:val="00CD0D6A"/>
    <w:rsid w:val="00CD0DA8"/>
    <w:rsid w:val="00CD1A55"/>
    <w:rsid w:val="00CD2DC3"/>
    <w:rsid w:val="00CD365D"/>
    <w:rsid w:val="00CD3CCE"/>
    <w:rsid w:val="00CD3EB1"/>
    <w:rsid w:val="00CD507A"/>
    <w:rsid w:val="00CD5445"/>
    <w:rsid w:val="00CD589F"/>
    <w:rsid w:val="00CD5C80"/>
    <w:rsid w:val="00CD636E"/>
    <w:rsid w:val="00CD6CAD"/>
    <w:rsid w:val="00CD6CDB"/>
    <w:rsid w:val="00CE00D0"/>
    <w:rsid w:val="00CE0775"/>
    <w:rsid w:val="00CE0F21"/>
    <w:rsid w:val="00CE172F"/>
    <w:rsid w:val="00CE2899"/>
    <w:rsid w:val="00CE2F8C"/>
    <w:rsid w:val="00CE3013"/>
    <w:rsid w:val="00CE3103"/>
    <w:rsid w:val="00CE35A8"/>
    <w:rsid w:val="00CE380C"/>
    <w:rsid w:val="00CE39EE"/>
    <w:rsid w:val="00CE4213"/>
    <w:rsid w:val="00CE645C"/>
    <w:rsid w:val="00CE7215"/>
    <w:rsid w:val="00CE7E12"/>
    <w:rsid w:val="00CF2C5A"/>
    <w:rsid w:val="00CF31A2"/>
    <w:rsid w:val="00CF31C1"/>
    <w:rsid w:val="00CF33E3"/>
    <w:rsid w:val="00CF394E"/>
    <w:rsid w:val="00CF4E24"/>
    <w:rsid w:val="00CF6586"/>
    <w:rsid w:val="00CF6C94"/>
    <w:rsid w:val="00CF7796"/>
    <w:rsid w:val="00CF7AB4"/>
    <w:rsid w:val="00D00D70"/>
    <w:rsid w:val="00D01558"/>
    <w:rsid w:val="00D0161E"/>
    <w:rsid w:val="00D01795"/>
    <w:rsid w:val="00D01C69"/>
    <w:rsid w:val="00D01DA2"/>
    <w:rsid w:val="00D02072"/>
    <w:rsid w:val="00D0268B"/>
    <w:rsid w:val="00D03563"/>
    <w:rsid w:val="00D035DD"/>
    <w:rsid w:val="00D04D5C"/>
    <w:rsid w:val="00D052F0"/>
    <w:rsid w:val="00D05529"/>
    <w:rsid w:val="00D06154"/>
    <w:rsid w:val="00D06A94"/>
    <w:rsid w:val="00D06B79"/>
    <w:rsid w:val="00D06FD0"/>
    <w:rsid w:val="00D07A4F"/>
    <w:rsid w:val="00D11CA5"/>
    <w:rsid w:val="00D123D0"/>
    <w:rsid w:val="00D12BB1"/>
    <w:rsid w:val="00D139A7"/>
    <w:rsid w:val="00D13BD1"/>
    <w:rsid w:val="00D14270"/>
    <w:rsid w:val="00D15797"/>
    <w:rsid w:val="00D16395"/>
    <w:rsid w:val="00D16CC9"/>
    <w:rsid w:val="00D16CF9"/>
    <w:rsid w:val="00D17C60"/>
    <w:rsid w:val="00D20302"/>
    <w:rsid w:val="00D21C5E"/>
    <w:rsid w:val="00D226D5"/>
    <w:rsid w:val="00D227AD"/>
    <w:rsid w:val="00D228ED"/>
    <w:rsid w:val="00D2295E"/>
    <w:rsid w:val="00D23430"/>
    <w:rsid w:val="00D23E8C"/>
    <w:rsid w:val="00D24163"/>
    <w:rsid w:val="00D24A03"/>
    <w:rsid w:val="00D25267"/>
    <w:rsid w:val="00D25688"/>
    <w:rsid w:val="00D259E6"/>
    <w:rsid w:val="00D25D4D"/>
    <w:rsid w:val="00D2653A"/>
    <w:rsid w:val="00D26B7F"/>
    <w:rsid w:val="00D26CF2"/>
    <w:rsid w:val="00D273AA"/>
    <w:rsid w:val="00D32CFA"/>
    <w:rsid w:val="00D33973"/>
    <w:rsid w:val="00D33FCC"/>
    <w:rsid w:val="00D33FE5"/>
    <w:rsid w:val="00D34A42"/>
    <w:rsid w:val="00D34C76"/>
    <w:rsid w:val="00D35515"/>
    <w:rsid w:val="00D3658F"/>
    <w:rsid w:val="00D36BC9"/>
    <w:rsid w:val="00D401DF"/>
    <w:rsid w:val="00D405A4"/>
    <w:rsid w:val="00D420AF"/>
    <w:rsid w:val="00D4251C"/>
    <w:rsid w:val="00D43927"/>
    <w:rsid w:val="00D4397E"/>
    <w:rsid w:val="00D43BAA"/>
    <w:rsid w:val="00D46C3B"/>
    <w:rsid w:val="00D47DE4"/>
    <w:rsid w:val="00D50A08"/>
    <w:rsid w:val="00D50E06"/>
    <w:rsid w:val="00D513B5"/>
    <w:rsid w:val="00D515C5"/>
    <w:rsid w:val="00D51E8F"/>
    <w:rsid w:val="00D52123"/>
    <w:rsid w:val="00D521AA"/>
    <w:rsid w:val="00D54244"/>
    <w:rsid w:val="00D54BF5"/>
    <w:rsid w:val="00D55D43"/>
    <w:rsid w:val="00D563D5"/>
    <w:rsid w:val="00D57EAB"/>
    <w:rsid w:val="00D60208"/>
    <w:rsid w:val="00D60281"/>
    <w:rsid w:val="00D61670"/>
    <w:rsid w:val="00D61FE6"/>
    <w:rsid w:val="00D62064"/>
    <w:rsid w:val="00D6217D"/>
    <w:rsid w:val="00D62B70"/>
    <w:rsid w:val="00D63793"/>
    <w:rsid w:val="00D6427D"/>
    <w:rsid w:val="00D642F5"/>
    <w:rsid w:val="00D643F3"/>
    <w:rsid w:val="00D649A3"/>
    <w:rsid w:val="00D6527D"/>
    <w:rsid w:val="00D65429"/>
    <w:rsid w:val="00D6702C"/>
    <w:rsid w:val="00D676CF"/>
    <w:rsid w:val="00D718AB"/>
    <w:rsid w:val="00D72131"/>
    <w:rsid w:val="00D7291A"/>
    <w:rsid w:val="00D74231"/>
    <w:rsid w:val="00D7445A"/>
    <w:rsid w:val="00D74744"/>
    <w:rsid w:val="00D74D67"/>
    <w:rsid w:val="00D74E71"/>
    <w:rsid w:val="00D75085"/>
    <w:rsid w:val="00D7510B"/>
    <w:rsid w:val="00D760DE"/>
    <w:rsid w:val="00D763C7"/>
    <w:rsid w:val="00D7649C"/>
    <w:rsid w:val="00D7697E"/>
    <w:rsid w:val="00D77668"/>
    <w:rsid w:val="00D8139D"/>
    <w:rsid w:val="00D8142C"/>
    <w:rsid w:val="00D85312"/>
    <w:rsid w:val="00D859E7"/>
    <w:rsid w:val="00D86B96"/>
    <w:rsid w:val="00D8707C"/>
    <w:rsid w:val="00D91152"/>
    <w:rsid w:val="00D917B0"/>
    <w:rsid w:val="00D91A1F"/>
    <w:rsid w:val="00D9348D"/>
    <w:rsid w:val="00D937C5"/>
    <w:rsid w:val="00D938E7"/>
    <w:rsid w:val="00D97065"/>
    <w:rsid w:val="00DA10BD"/>
    <w:rsid w:val="00DA1415"/>
    <w:rsid w:val="00DA1D11"/>
    <w:rsid w:val="00DA3A2D"/>
    <w:rsid w:val="00DA3D56"/>
    <w:rsid w:val="00DA43BE"/>
    <w:rsid w:val="00DA50BE"/>
    <w:rsid w:val="00DA58E3"/>
    <w:rsid w:val="00DA62C5"/>
    <w:rsid w:val="00DA6A46"/>
    <w:rsid w:val="00DA6BEC"/>
    <w:rsid w:val="00DB03ED"/>
    <w:rsid w:val="00DB0D5E"/>
    <w:rsid w:val="00DB14E7"/>
    <w:rsid w:val="00DB39A9"/>
    <w:rsid w:val="00DB3FF7"/>
    <w:rsid w:val="00DB5BFA"/>
    <w:rsid w:val="00DB65AF"/>
    <w:rsid w:val="00DC1EBB"/>
    <w:rsid w:val="00DC1FA1"/>
    <w:rsid w:val="00DC26C6"/>
    <w:rsid w:val="00DC3D2F"/>
    <w:rsid w:val="00DC4783"/>
    <w:rsid w:val="00DC4F1D"/>
    <w:rsid w:val="00DC51B0"/>
    <w:rsid w:val="00DC54E9"/>
    <w:rsid w:val="00DC5ADD"/>
    <w:rsid w:val="00DC676E"/>
    <w:rsid w:val="00DC6814"/>
    <w:rsid w:val="00DC6B8D"/>
    <w:rsid w:val="00DD0CDA"/>
    <w:rsid w:val="00DD21A2"/>
    <w:rsid w:val="00DD254D"/>
    <w:rsid w:val="00DD3846"/>
    <w:rsid w:val="00DD4888"/>
    <w:rsid w:val="00DD4FF6"/>
    <w:rsid w:val="00DD5323"/>
    <w:rsid w:val="00DD6C5F"/>
    <w:rsid w:val="00DD6D24"/>
    <w:rsid w:val="00DD758F"/>
    <w:rsid w:val="00DD7702"/>
    <w:rsid w:val="00DE07B8"/>
    <w:rsid w:val="00DE0901"/>
    <w:rsid w:val="00DE09D1"/>
    <w:rsid w:val="00DE0DA5"/>
    <w:rsid w:val="00DE1BAD"/>
    <w:rsid w:val="00DE1EF3"/>
    <w:rsid w:val="00DE2284"/>
    <w:rsid w:val="00DE23DA"/>
    <w:rsid w:val="00DE2D01"/>
    <w:rsid w:val="00DE3625"/>
    <w:rsid w:val="00DE4362"/>
    <w:rsid w:val="00DE46D2"/>
    <w:rsid w:val="00DE5D94"/>
    <w:rsid w:val="00DE692F"/>
    <w:rsid w:val="00DE725E"/>
    <w:rsid w:val="00DE7465"/>
    <w:rsid w:val="00DE7DA6"/>
    <w:rsid w:val="00DE7E63"/>
    <w:rsid w:val="00DF05F1"/>
    <w:rsid w:val="00DF2252"/>
    <w:rsid w:val="00DF3F6E"/>
    <w:rsid w:val="00DF4DB3"/>
    <w:rsid w:val="00DF5E4F"/>
    <w:rsid w:val="00DF61D7"/>
    <w:rsid w:val="00DF6968"/>
    <w:rsid w:val="00DF6AC7"/>
    <w:rsid w:val="00DF735C"/>
    <w:rsid w:val="00DF7A96"/>
    <w:rsid w:val="00DF7BF0"/>
    <w:rsid w:val="00E00F39"/>
    <w:rsid w:val="00E01759"/>
    <w:rsid w:val="00E03499"/>
    <w:rsid w:val="00E035C1"/>
    <w:rsid w:val="00E03B40"/>
    <w:rsid w:val="00E0487B"/>
    <w:rsid w:val="00E06166"/>
    <w:rsid w:val="00E06C60"/>
    <w:rsid w:val="00E07021"/>
    <w:rsid w:val="00E07BFF"/>
    <w:rsid w:val="00E10999"/>
    <w:rsid w:val="00E10B4F"/>
    <w:rsid w:val="00E13CAA"/>
    <w:rsid w:val="00E14715"/>
    <w:rsid w:val="00E148F7"/>
    <w:rsid w:val="00E154DB"/>
    <w:rsid w:val="00E170E2"/>
    <w:rsid w:val="00E170FA"/>
    <w:rsid w:val="00E20C07"/>
    <w:rsid w:val="00E21161"/>
    <w:rsid w:val="00E21674"/>
    <w:rsid w:val="00E21B55"/>
    <w:rsid w:val="00E22834"/>
    <w:rsid w:val="00E23158"/>
    <w:rsid w:val="00E232DA"/>
    <w:rsid w:val="00E244EB"/>
    <w:rsid w:val="00E252F4"/>
    <w:rsid w:val="00E259E0"/>
    <w:rsid w:val="00E26BC7"/>
    <w:rsid w:val="00E26E4B"/>
    <w:rsid w:val="00E27124"/>
    <w:rsid w:val="00E27959"/>
    <w:rsid w:val="00E27E85"/>
    <w:rsid w:val="00E27ED0"/>
    <w:rsid w:val="00E3079A"/>
    <w:rsid w:val="00E314B5"/>
    <w:rsid w:val="00E31A97"/>
    <w:rsid w:val="00E321F9"/>
    <w:rsid w:val="00E323EC"/>
    <w:rsid w:val="00E328D5"/>
    <w:rsid w:val="00E3312A"/>
    <w:rsid w:val="00E3546E"/>
    <w:rsid w:val="00E367AF"/>
    <w:rsid w:val="00E3730F"/>
    <w:rsid w:val="00E40231"/>
    <w:rsid w:val="00E409D1"/>
    <w:rsid w:val="00E416F5"/>
    <w:rsid w:val="00E42680"/>
    <w:rsid w:val="00E42A0B"/>
    <w:rsid w:val="00E42CEE"/>
    <w:rsid w:val="00E4368B"/>
    <w:rsid w:val="00E43B8E"/>
    <w:rsid w:val="00E447BA"/>
    <w:rsid w:val="00E448D7"/>
    <w:rsid w:val="00E44C81"/>
    <w:rsid w:val="00E44DC9"/>
    <w:rsid w:val="00E45550"/>
    <w:rsid w:val="00E45D80"/>
    <w:rsid w:val="00E46280"/>
    <w:rsid w:val="00E5059B"/>
    <w:rsid w:val="00E513AC"/>
    <w:rsid w:val="00E513D2"/>
    <w:rsid w:val="00E51902"/>
    <w:rsid w:val="00E522AE"/>
    <w:rsid w:val="00E52680"/>
    <w:rsid w:val="00E52821"/>
    <w:rsid w:val="00E5317D"/>
    <w:rsid w:val="00E535D9"/>
    <w:rsid w:val="00E53760"/>
    <w:rsid w:val="00E54460"/>
    <w:rsid w:val="00E5484E"/>
    <w:rsid w:val="00E573FB"/>
    <w:rsid w:val="00E5768A"/>
    <w:rsid w:val="00E578A8"/>
    <w:rsid w:val="00E609FA"/>
    <w:rsid w:val="00E61BB2"/>
    <w:rsid w:val="00E61F80"/>
    <w:rsid w:val="00E627AE"/>
    <w:rsid w:val="00E63848"/>
    <w:rsid w:val="00E63E24"/>
    <w:rsid w:val="00E64375"/>
    <w:rsid w:val="00E644D5"/>
    <w:rsid w:val="00E6590D"/>
    <w:rsid w:val="00E66DE5"/>
    <w:rsid w:val="00E67692"/>
    <w:rsid w:val="00E67760"/>
    <w:rsid w:val="00E67A23"/>
    <w:rsid w:val="00E720C2"/>
    <w:rsid w:val="00E73BE9"/>
    <w:rsid w:val="00E7418B"/>
    <w:rsid w:val="00E74F6A"/>
    <w:rsid w:val="00E7645B"/>
    <w:rsid w:val="00E76ECA"/>
    <w:rsid w:val="00E82377"/>
    <w:rsid w:val="00E82643"/>
    <w:rsid w:val="00E827CA"/>
    <w:rsid w:val="00E82ECF"/>
    <w:rsid w:val="00E8396D"/>
    <w:rsid w:val="00E84146"/>
    <w:rsid w:val="00E85D96"/>
    <w:rsid w:val="00E861A0"/>
    <w:rsid w:val="00E86D12"/>
    <w:rsid w:val="00E87BEF"/>
    <w:rsid w:val="00E87D5D"/>
    <w:rsid w:val="00E91286"/>
    <w:rsid w:val="00E913C2"/>
    <w:rsid w:val="00E91EFA"/>
    <w:rsid w:val="00E928C1"/>
    <w:rsid w:val="00E93E3B"/>
    <w:rsid w:val="00E95117"/>
    <w:rsid w:val="00E95C92"/>
    <w:rsid w:val="00E965D6"/>
    <w:rsid w:val="00E975C4"/>
    <w:rsid w:val="00E97633"/>
    <w:rsid w:val="00EA1C42"/>
    <w:rsid w:val="00EA334A"/>
    <w:rsid w:val="00EA3811"/>
    <w:rsid w:val="00EA3B01"/>
    <w:rsid w:val="00EA3D2F"/>
    <w:rsid w:val="00EA415E"/>
    <w:rsid w:val="00EA46F8"/>
    <w:rsid w:val="00EA4A48"/>
    <w:rsid w:val="00EA6DB4"/>
    <w:rsid w:val="00EA6E13"/>
    <w:rsid w:val="00EB15E2"/>
    <w:rsid w:val="00EB19D5"/>
    <w:rsid w:val="00EB2B06"/>
    <w:rsid w:val="00EB43F2"/>
    <w:rsid w:val="00EB475D"/>
    <w:rsid w:val="00EB4DF8"/>
    <w:rsid w:val="00EB4E4B"/>
    <w:rsid w:val="00EB5B0B"/>
    <w:rsid w:val="00EB63D8"/>
    <w:rsid w:val="00EB68F2"/>
    <w:rsid w:val="00EB6D06"/>
    <w:rsid w:val="00EB77E4"/>
    <w:rsid w:val="00EC285D"/>
    <w:rsid w:val="00EC3AEA"/>
    <w:rsid w:val="00EC47B2"/>
    <w:rsid w:val="00EC60F1"/>
    <w:rsid w:val="00EC7365"/>
    <w:rsid w:val="00EC75F5"/>
    <w:rsid w:val="00ED0D85"/>
    <w:rsid w:val="00ED1ED0"/>
    <w:rsid w:val="00ED2AC7"/>
    <w:rsid w:val="00ED2B58"/>
    <w:rsid w:val="00ED2FF8"/>
    <w:rsid w:val="00ED313B"/>
    <w:rsid w:val="00ED32FF"/>
    <w:rsid w:val="00ED395E"/>
    <w:rsid w:val="00ED3CD7"/>
    <w:rsid w:val="00ED408E"/>
    <w:rsid w:val="00ED5DFC"/>
    <w:rsid w:val="00ED6BA3"/>
    <w:rsid w:val="00ED700B"/>
    <w:rsid w:val="00ED73A8"/>
    <w:rsid w:val="00ED7627"/>
    <w:rsid w:val="00ED78F2"/>
    <w:rsid w:val="00ED7CF1"/>
    <w:rsid w:val="00EE0F0A"/>
    <w:rsid w:val="00EE1678"/>
    <w:rsid w:val="00EE1D1A"/>
    <w:rsid w:val="00EE2D1D"/>
    <w:rsid w:val="00EE3C94"/>
    <w:rsid w:val="00EE54EE"/>
    <w:rsid w:val="00EE7980"/>
    <w:rsid w:val="00EF01BE"/>
    <w:rsid w:val="00EF10C5"/>
    <w:rsid w:val="00EF3190"/>
    <w:rsid w:val="00EF3462"/>
    <w:rsid w:val="00EF3CC9"/>
    <w:rsid w:val="00EF59B2"/>
    <w:rsid w:val="00EF5E32"/>
    <w:rsid w:val="00EF6579"/>
    <w:rsid w:val="00EF6C0B"/>
    <w:rsid w:val="00EF7BE1"/>
    <w:rsid w:val="00EF7EE1"/>
    <w:rsid w:val="00F0006F"/>
    <w:rsid w:val="00F019C4"/>
    <w:rsid w:val="00F039B8"/>
    <w:rsid w:val="00F04CED"/>
    <w:rsid w:val="00F04EAC"/>
    <w:rsid w:val="00F05D7C"/>
    <w:rsid w:val="00F060F9"/>
    <w:rsid w:val="00F063A6"/>
    <w:rsid w:val="00F0661C"/>
    <w:rsid w:val="00F06BF0"/>
    <w:rsid w:val="00F06FDB"/>
    <w:rsid w:val="00F07558"/>
    <w:rsid w:val="00F076B6"/>
    <w:rsid w:val="00F10FA6"/>
    <w:rsid w:val="00F112AE"/>
    <w:rsid w:val="00F12200"/>
    <w:rsid w:val="00F12431"/>
    <w:rsid w:val="00F12FE6"/>
    <w:rsid w:val="00F137C8"/>
    <w:rsid w:val="00F14C41"/>
    <w:rsid w:val="00F1502F"/>
    <w:rsid w:val="00F15095"/>
    <w:rsid w:val="00F15D9E"/>
    <w:rsid w:val="00F1645A"/>
    <w:rsid w:val="00F1675C"/>
    <w:rsid w:val="00F16E36"/>
    <w:rsid w:val="00F2081F"/>
    <w:rsid w:val="00F20A99"/>
    <w:rsid w:val="00F22834"/>
    <w:rsid w:val="00F23012"/>
    <w:rsid w:val="00F231DA"/>
    <w:rsid w:val="00F23C07"/>
    <w:rsid w:val="00F2410A"/>
    <w:rsid w:val="00F2474C"/>
    <w:rsid w:val="00F24BF8"/>
    <w:rsid w:val="00F24EE3"/>
    <w:rsid w:val="00F2536F"/>
    <w:rsid w:val="00F259D1"/>
    <w:rsid w:val="00F25D83"/>
    <w:rsid w:val="00F262C6"/>
    <w:rsid w:val="00F2643E"/>
    <w:rsid w:val="00F26487"/>
    <w:rsid w:val="00F27162"/>
    <w:rsid w:val="00F27A82"/>
    <w:rsid w:val="00F30D4F"/>
    <w:rsid w:val="00F311C1"/>
    <w:rsid w:val="00F3129A"/>
    <w:rsid w:val="00F31A60"/>
    <w:rsid w:val="00F31ABF"/>
    <w:rsid w:val="00F31B86"/>
    <w:rsid w:val="00F32677"/>
    <w:rsid w:val="00F32979"/>
    <w:rsid w:val="00F34156"/>
    <w:rsid w:val="00F34CA6"/>
    <w:rsid w:val="00F35362"/>
    <w:rsid w:val="00F36C2F"/>
    <w:rsid w:val="00F37B5D"/>
    <w:rsid w:val="00F40C43"/>
    <w:rsid w:val="00F40F26"/>
    <w:rsid w:val="00F4198F"/>
    <w:rsid w:val="00F4289C"/>
    <w:rsid w:val="00F42F01"/>
    <w:rsid w:val="00F44E12"/>
    <w:rsid w:val="00F46EAF"/>
    <w:rsid w:val="00F474FA"/>
    <w:rsid w:val="00F503F2"/>
    <w:rsid w:val="00F50791"/>
    <w:rsid w:val="00F50B1D"/>
    <w:rsid w:val="00F5149D"/>
    <w:rsid w:val="00F52197"/>
    <w:rsid w:val="00F52747"/>
    <w:rsid w:val="00F52D15"/>
    <w:rsid w:val="00F53CD6"/>
    <w:rsid w:val="00F54497"/>
    <w:rsid w:val="00F5651A"/>
    <w:rsid w:val="00F579AB"/>
    <w:rsid w:val="00F601D6"/>
    <w:rsid w:val="00F60C3D"/>
    <w:rsid w:val="00F631CA"/>
    <w:rsid w:val="00F6341E"/>
    <w:rsid w:val="00F63C0D"/>
    <w:rsid w:val="00F64492"/>
    <w:rsid w:val="00F64EA7"/>
    <w:rsid w:val="00F64F46"/>
    <w:rsid w:val="00F6628A"/>
    <w:rsid w:val="00F66535"/>
    <w:rsid w:val="00F701B5"/>
    <w:rsid w:val="00F70A4C"/>
    <w:rsid w:val="00F713C4"/>
    <w:rsid w:val="00F714CF"/>
    <w:rsid w:val="00F716F2"/>
    <w:rsid w:val="00F71785"/>
    <w:rsid w:val="00F71B83"/>
    <w:rsid w:val="00F7269C"/>
    <w:rsid w:val="00F72F28"/>
    <w:rsid w:val="00F7332F"/>
    <w:rsid w:val="00F73D95"/>
    <w:rsid w:val="00F73E65"/>
    <w:rsid w:val="00F74C54"/>
    <w:rsid w:val="00F75373"/>
    <w:rsid w:val="00F75883"/>
    <w:rsid w:val="00F77669"/>
    <w:rsid w:val="00F8162C"/>
    <w:rsid w:val="00F81ED9"/>
    <w:rsid w:val="00F826E8"/>
    <w:rsid w:val="00F829BA"/>
    <w:rsid w:val="00F8302E"/>
    <w:rsid w:val="00F841D1"/>
    <w:rsid w:val="00F843BF"/>
    <w:rsid w:val="00F84DC9"/>
    <w:rsid w:val="00F85C41"/>
    <w:rsid w:val="00F8613A"/>
    <w:rsid w:val="00F866C4"/>
    <w:rsid w:val="00F87ED1"/>
    <w:rsid w:val="00F913AA"/>
    <w:rsid w:val="00F91A45"/>
    <w:rsid w:val="00F92738"/>
    <w:rsid w:val="00F93515"/>
    <w:rsid w:val="00F93664"/>
    <w:rsid w:val="00F94381"/>
    <w:rsid w:val="00F95770"/>
    <w:rsid w:val="00F95A03"/>
    <w:rsid w:val="00F95FF9"/>
    <w:rsid w:val="00F966E8"/>
    <w:rsid w:val="00F96B34"/>
    <w:rsid w:val="00F9798C"/>
    <w:rsid w:val="00FA04EF"/>
    <w:rsid w:val="00FA0566"/>
    <w:rsid w:val="00FA0911"/>
    <w:rsid w:val="00FA0B02"/>
    <w:rsid w:val="00FA1CF2"/>
    <w:rsid w:val="00FA258F"/>
    <w:rsid w:val="00FA289A"/>
    <w:rsid w:val="00FA3136"/>
    <w:rsid w:val="00FA327D"/>
    <w:rsid w:val="00FA3B02"/>
    <w:rsid w:val="00FA5418"/>
    <w:rsid w:val="00FA55F1"/>
    <w:rsid w:val="00FA5CFE"/>
    <w:rsid w:val="00FA6071"/>
    <w:rsid w:val="00FA7A79"/>
    <w:rsid w:val="00FB0130"/>
    <w:rsid w:val="00FB06E8"/>
    <w:rsid w:val="00FB0D20"/>
    <w:rsid w:val="00FB13E2"/>
    <w:rsid w:val="00FB1BDD"/>
    <w:rsid w:val="00FB2C27"/>
    <w:rsid w:val="00FB2D23"/>
    <w:rsid w:val="00FB37B4"/>
    <w:rsid w:val="00FB5CDC"/>
    <w:rsid w:val="00FC00F0"/>
    <w:rsid w:val="00FC0271"/>
    <w:rsid w:val="00FC0B99"/>
    <w:rsid w:val="00FC203A"/>
    <w:rsid w:val="00FC28CC"/>
    <w:rsid w:val="00FC2CC6"/>
    <w:rsid w:val="00FC2FFE"/>
    <w:rsid w:val="00FC357B"/>
    <w:rsid w:val="00FC3E3F"/>
    <w:rsid w:val="00FC4646"/>
    <w:rsid w:val="00FC4B4B"/>
    <w:rsid w:val="00FC6060"/>
    <w:rsid w:val="00FC69DB"/>
    <w:rsid w:val="00FD0561"/>
    <w:rsid w:val="00FD0F32"/>
    <w:rsid w:val="00FD1202"/>
    <w:rsid w:val="00FD1596"/>
    <w:rsid w:val="00FD1C58"/>
    <w:rsid w:val="00FD219F"/>
    <w:rsid w:val="00FD3604"/>
    <w:rsid w:val="00FD365A"/>
    <w:rsid w:val="00FD3B28"/>
    <w:rsid w:val="00FD4024"/>
    <w:rsid w:val="00FD6CA0"/>
    <w:rsid w:val="00FD78EE"/>
    <w:rsid w:val="00FD7A31"/>
    <w:rsid w:val="00FE1D83"/>
    <w:rsid w:val="00FE2848"/>
    <w:rsid w:val="00FE2B40"/>
    <w:rsid w:val="00FE38E1"/>
    <w:rsid w:val="00FE4D25"/>
    <w:rsid w:val="00FE5AFD"/>
    <w:rsid w:val="00FE5D2D"/>
    <w:rsid w:val="00FE6B5B"/>
    <w:rsid w:val="00FE6B94"/>
    <w:rsid w:val="00FE7414"/>
    <w:rsid w:val="00FE741D"/>
    <w:rsid w:val="00FF0AE5"/>
    <w:rsid w:val="00FF0E00"/>
    <w:rsid w:val="00FF1878"/>
    <w:rsid w:val="00FF2D44"/>
    <w:rsid w:val="00FF2F79"/>
    <w:rsid w:val="00FF3245"/>
    <w:rsid w:val="00FF3B77"/>
    <w:rsid w:val="00FF3DF8"/>
    <w:rsid w:val="00FF41F5"/>
    <w:rsid w:val="00FF45DE"/>
    <w:rsid w:val="00FF5306"/>
    <w:rsid w:val="00FF65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6D623"/>
  <w15:docId w15:val="{90BA9700-55A9-4AED-B203-004E5F9A0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130"/>
    <w:pPr>
      <w:spacing w:before="120" w:after="120" w:line="264" w:lineRule="auto"/>
    </w:pPr>
  </w:style>
  <w:style w:type="paragraph" w:styleId="Heading1">
    <w:name w:val="heading 1"/>
    <w:basedOn w:val="Normal"/>
    <w:next w:val="Normal"/>
    <w:link w:val="Heading1Char"/>
    <w:uiPriority w:val="9"/>
    <w:qFormat/>
    <w:rsid w:val="00DD7702"/>
    <w:pPr>
      <w:keepNext/>
      <w:keepLines/>
      <w:spacing w:before="600" w:after="200"/>
      <w:outlineLvl w:val="0"/>
    </w:pPr>
    <w:rPr>
      <w:rFonts w:eastAsiaTheme="majorEastAsia" w:cstheme="majorBidi"/>
      <w:b/>
      <w:color w:val="000000" w:themeColor="text1"/>
      <w:sz w:val="36"/>
      <w:szCs w:val="32"/>
    </w:rPr>
  </w:style>
  <w:style w:type="paragraph" w:styleId="Heading2">
    <w:name w:val="heading 2"/>
    <w:basedOn w:val="Normal"/>
    <w:next w:val="Normal"/>
    <w:link w:val="Heading2Char"/>
    <w:uiPriority w:val="9"/>
    <w:unhideWhenUsed/>
    <w:qFormat/>
    <w:rsid w:val="00EA6E13"/>
    <w:pPr>
      <w:keepNext/>
      <w:keepLines/>
      <w:outlineLvl w:val="1"/>
    </w:pPr>
    <w:rPr>
      <w:rFonts w:eastAsiaTheme="majorEastAsia" w:cstheme="majorBidi"/>
      <w:b/>
      <w:color w:val="000000" w:themeColor="text1"/>
      <w:sz w:val="32"/>
      <w:szCs w:val="26"/>
    </w:rPr>
  </w:style>
  <w:style w:type="paragraph" w:styleId="Heading3">
    <w:name w:val="heading 3"/>
    <w:basedOn w:val="Normal"/>
    <w:next w:val="Normal"/>
    <w:link w:val="Heading3Char"/>
    <w:uiPriority w:val="9"/>
    <w:unhideWhenUsed/>
    <w:qFormat/>
    <w:rsid w:val="0095171D"/>
    <w:pPr>
      <w:keepNext/>
      <w:keepLines/>
      <w:outlineLvl w:val="2"/>
    </w:pPr>
    <w:rPr>
      <w:rFonts w:eastAsiaTheme="majorEastAsia" w:cstheme="majorBidi"/>
      <w:b/>
      <w:color w:val="1F4E79" w:themeColor="accent1" w:themeShade="80"/>
      <w:sz w:val="28"/>
    </w:rPr>
  </w:style>
  <w:style w:type="paragraph" w:styleId="Heading4">
    <w:name w:val="heading 4"/>
    <w:basedOn w:val="Normal"/>
    <w:next w:val="Normal"/>
    <w:link w:val="Heading4Char"/>
    <w:autoRedefine/>
    <w:uiPriority w:val="9"/>
    <w:unhideWhenUsed/>
    <w:qFormat/>
    <w:rsid w:val="001A478D"/>
    <w:pPr>
      <w:keepNext/>
      <w:keepLines/>
      <w:spacing w:before="240"/>
      <w:outlineLvl w:val="3"/>
    </w:pPr>
    <w:rPr>
      <w:rFonts w:cs="Arial"/>
      <w:b/>
      <w:bCs/>
      <w:color w:val="000000" w:themeColor="text1"/>
      <w:szCs w:val="56"/>
    </w:rPr>
  </w:style>
  <w:style w:type="paragraph" w:styleId="Heading5">
    <w:name w:val="heading 5"/>
    <w:basedOn w:val="Normal"/>
    <w:next w:val="Normal"/>
    <w:link w:val="Heading5Char"/>
    <w:uiPriority w:val="9"/>
    <w:unhideWhenUsed/>
    <w:qFormat/>
    <w:rsid w:val="00307E5B"/>
    <w:pPr>
      <w:keepNext/>
      <w:keepLines/>
      <w:spacing w:before="40" w:after="0" w:line="240" w:lineRule="auto"/>
      <w:jc w:val="center"/>
      <w:outlineLvl w:val="4"/>
    </w:pPr>
    <w:rPr>
      <w:rFonts w:eastAsiaTheme="majorEastAsia" w:cstheme="majorBidi"/>
      <w:b/>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7702"/>
    <w:rPr>
      <w:rFonts w:eastAsiaTheme="majorEastAsia" w:cstheme="majorBidi"/>
      <w:b/>
      <w:color w:val="000000" w:themeColor="text1"/>
      <w:sz w:val="36"/>
      <w:szCs w:val="32"/>
    </w:rPr>
  </w:style>
  <w:style w:type="character" w:customStyle="1" w:styleId="Heading2Char">
    <w:name w:val="Heading 2 Char"/>
    <w:basedOn w:val="DefaultParagraphFont"/>
    <w:link w:val="Heading2"/>
    <w:uiPriority w:val="9"/>
    <w:rsid w:val="00EA6E13"/>
    <w:rPr>
      <w:rFonts w:eastAsiaTheme="majorEastAsia" w:cstheme="majorBidi"/>
      <w:b/>
      <w:color w:val="000000" w:themeColor="text1"/>
      <w:sz w:val="32"/>
      <w:szCs w:val="26"/>
    </w:rPr>
  </w:style>
  <w:style w:type="character" w:customStyle="1" w:styleId="Heading3Char">
    <w:name w:val="Heading 3 Char"/>
    <w:basedOn w:val="DefaultParagraphFont"/>
    <w:link w:val="Heading3"/>
    <w:uiPriority w:val="9"/>
    <w:rsid w:val="0095171D"/>
    <w:rPr>
      <w:rFonts w:eastAsiaTheme="majorEastAsia" w:cstheme="majorBidi"/>
      <w:b/>
      <w:color w:val="1F4E79" w:themeColor="accent1" w:themeShade="80"/>
      <w:sz w:val="28"/>
    </w:rPr>
  </w:style>
  <w:style w:type="character" w:customStyle="1" w:styleId="Heading4Char">
    <w:name w:val="Heading 4 Char"/>
    <w:basedOn w:val="DefaultParagraphFont"/>
    <w:link w:val="Heading4"/>
    <w:uiPriority w:val="9"/>
    <w:rsid w:val="001A478D"/>
    <w:rPr>
      <w:rFonts w:cs="Arial"/>
      <w:b/>
      <w:bCs/>
      <w:color w:val="000000" w:themeColor="text1"/>
      <w:szCs w:val="56"/>
    </w:rPr>
  </w:style>
  <w:style w:type="paragraph" w:styleId="Header">
    <w:name w:val="header"/>
    <w:basedOn w:val="Normal"/>
    <w:link w:val="HeaderChar"/>
    <w:uiPriority w:val="99"/>
    <w:unhideWhenUsed/>
    <w:rsid w:val="00773069"/>
    <w:pPr>
      <w:tabs>
        <w:tab w:val="center" w:pos="4513"/>
        <w:tab w:val="right" w:pos="9026"/>
      </w:tabs>
      <w:spacing w:line="240" w:lineRule="auto"/>
    </w:pPr>
  </w:style>
  <w:style w:type="character" w:customStyle="1" w:styleId="HeaderChar">
    <w:name w:val="Header Char"/>
    <w:basedOn w:val="DefaultParagraphFont"/>
    <w:link w:val="Header"/>
    <w:uiPriority w:val="99"/>
    <w:rsid w:val="00773069"/>
  </w:style>
  <w:style w:type="paragraph" w:styleId="Footer">
    <w:name w:val="footer"/>
    <w:basedOn w:val="Normal"/>
    <w:link w:val="FooterChar"/>
    <w:uiPriority w:val="99"/>
    <w:unhideWhenUsed/>
    <w:rsid w:val="00773069"/>
    <w:pPr>
      <w:tabs>
        <w:tab w:val="center" w:pos="4513"/>
        <w:tab w:val="right" w:pos="9026"/>
      </w:tabs>
      <w:spacing w:line="240" w:lineRule="auto"/>
    </w:pPr>
  </w:style>
  <w:style w:type="character" w:customStyle="1" w:styleId="FooterChar">
    <w:name w:val="Footer Char"/>
    <w:basedOn w:val="DefaultParagraphFont"/>
    <w:link w:val="Footer"/>
    <w:uiPriority w:val="99"/>
    <w:rsid w:val="00773069"/>
  </w:style>
  <w:style w:type="paragraph" w:styleId="NormalWeb">
    <w:name w:val="Normal (Web)"/>
    <w:basedOn w:val="Normal"/>
    <w:uiPriority w:val="99"/>
    <w:unhideWhenUsed/>
    <w:rsid w:val="00ED0D85"/>
    <w:pPr>
      <w:spacing w:before="100" w:beforeAutospacing="1" w:after="100" w:afterAutospacing="1" w:line="240" w:lineRule="auto"/>
    </w:pPr>
    <w:rPr>
      <w:rFonts w:ascii="Times New Roman" w:eastAsia="Times New Roman" w:hAnsi="Times New Roman" w:cs="Times New Roman"/>
      <w:sz w:val="34"/>
      <w:szCs w:val="34"/>
      <w:lang w:eastAsia="en-GB"/>
    </w:rPr>
  </w:style>
  <w:style w:type="character" w:styleId="Hyperlink">
    <w:name w:val="Hyperlink"/>
    <w:basedOn w:val="DefaultParagraphFont"/>
    <w:uiPriority w:val="99"/>
    <w:unhideWhenUsed/>
    <w:rsid w:val="00D74E71"/>
    <w:rPr>
      <w:color w:val="0563C1" w:themeColor="hyperlink"/>
      <w:u w:val="single"/>
    </w:rPr>
  </w:style>
  <w:style w:type="table" w:styleId="TableGrid">
    <w:name w:val="Table Grid"/>
    <w:basedOn w:val="TableNormal"/>
    <w:uiPriority w:val="39"/>
    <w:rsid w:val="00837AE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Bullets,Normal + indent,Dot pt,Recommendatio,F5 List Paragraph,List Paragraph2,MAIN CONTENT,List Paragraph12,List Paragraph1,Colorful List - Accent 11,No Spacing1,List Paragraph Char Char Char,Indicator Text,Numbered Para 1,Bullet 1"/>
    <w:basedOn w:val="Normal"/>
    <w:link w:val="ListParagraphChar"/>
    <w:uiPriority w:val="34"/>
    <w:qFormat/>
    <w:rsid w:val="00AD70AB"/>
    <w:pPr>
      <w:ind w:left="720"/>
      <w:contextualSpacing/>
    </w:pPr>
    <w:rPr>
      <w:rFonts w:asciiTheme="minorHAnsi" w:hAnsiTheme="minorHAnsi"/>
      <w:sz w:val="22"/>
    </w:rPr>
  </w:style>
  <w:style w:type="character" w:styleId="HTMLCode">
    <w:name w:val="HTML Code"/>
    <w:basedOn w:val="DefaultParagraphFont"/>
    <w:uiPriority w:val="99"/>
    <w:semiHidden/>
    <w:unhideWhenUsed/>
    <w:rsid w:val="00D7445A"/>
    <w:rPr>
      <w:rFonts w:ascii="Courier New" w:eastAsia="Times New Roman" w:hAnsi="Courier New" w:cs="Courier New"/>
      <w:sz w:val="20"/>
      <w:szCs w:val="20"/>
    </w:rPr>
  </w:style>
  <w:style w:type="paragraph" w:styleId="Revision">
    <w:name w:val="Revision"/>
    <w:hidden/>
    <w:uiPriority w:val="99"/>
    <w:semiHidden/>
    <w:rsid w:val="00CC34E9"/>
    <w:pPr>
      <w:spacing w:line="240" w:lineRule="auto"/>
    </w:pPr>
  </w:style>
  <w:style w:type="character" w:styleId="CommentReference">
    <w:name w:val="annotation reference"/>
    <w:basedOn w:val="DefaultParagraphFont"/>
    <w:uiPriority w:val="99"/>
    <w:semiHidden/>
    <w:unhideWhenUsed/>
    <w:rsid w:val="00CC34E9"/>
    <w:rPr>
      <w:sz w:val="16"/>
      <w:szCs w:val="16"/>
    </w:rPr>
  </w:style>
  <w:style w:type="paragraph" w:styleId="CommentText">
    <w:name w:val="annotation text"/>
    <w:basedOn w:val="Normal"/>
    <w:link w:val="CommentTextChar"/>
    <w:uiPriority w:val="99"/>
    <w:unhideWhenUsed/>
    <w:rsid w:val="00CC34E9"/>
    <w:pPr>
      <w:spacing w:line="240" w:lineRule="auto"/>
    </w:pPr>
    <w:rPr>
      <w:sz w:val="20"/>
      <w:szCs w:val="20"/>
    </w:rPr>
  </w:style>
  <w:style w:type="character" w:customStyle="1" w:styleId="CommentTextChar">
    <w:name w:val="Comment Text Char"/>
    <w:basedOn w:val="DefaultParagraphFont"/>
    <w:link w:val="CommentText"/>
    <w:uiPriority w:val="99"/>
    <w:rsid w:val="00CC34E9"/>
    <w:rPr>
      <w:sz w:val="20"/>
      <w:szCs w:val="20"/>
    </w:rPr>
  </w:style>
  <w:style w:type="paragraph" w:styleId="CommentSubject">
    <w:name w:val="annotation subject"/>
    <w:basedOn w:val="CommentText"/>
    <w:next w:val="CommentText"/>
    <w:link w:val="CommentSubjectChar"/>
    <w:uiPriority w:val="99"/>
    <w:semiHidden/>
    <w:unhideWhenUsed/>
    <w:rsid w:val="00CC34E9"/>
    <w:rPr>
      <w:b/>
      <w:bCs/>
    </w:rPr>
  </w:style>
  <w:style w:type="character" w:customStyle="1" w:styleId="CommentSubjectChar">
    <w:name w:val="Comment Subject Char"/>
    <w:basedOn w:val="CommentTextChar"/>
    <w:link w:val="CommentSubject"/>
    <w:uiPriority w:val="99"/>
    <w:semiHidden/>
    <w:rsid w:val="00CC34E9"/>
    <w:rPr>
      <w:b/>
      <w:bCs/>
      <w:sz w:val="20"/>
      <w:szCs w:val="20"/>
    </w:rPr>
  </w:style>
  <w:style w:type="paragraph" w:styleId="BalloonText">
    <w:name w:val="Balloon Text"/>
    <w:basedOn w:val="Normal"/>
    <w:link w:val="BalloonTextChar"/>
    <w:uiPriority w:val="99"/>
    <w:semiHidden/>
    <w:unhideWhenUsed/>
    <w:rsid w:val="00CC34E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34E9"/>
    <w:rPr>
      <w:rFonts w:ascii="Segoe UI" w:hAnsi="Segoe UI" w:cs="Segoe UI"/>
      <w:sz w:val="18"/>
      <w:szCs w:val="18"/>
    </w:rPr>
  </w:style>
  <w:style w:type="paragraph" w:customStyle="1" w:styleId="Bullets">
    <w:name w:val="Bullets"/>
    <w:basedOn w:val="ListBullet"/>
    <w:next w:val="ListBullet"/>
    <w:link w:val="BulletsChar"/>
    <w:rsid w:val="00052644"/>
    <w:pPr>
      <w:spacing w:before="40" w:after="40"/>
      <w:ind w:left="357" w:hanging="357"/>
      <w:contextualSpacing w:val="0"/>
    </w:pPr>
    <w:rPr>
      <w:noProof/>
      <w:lang w:eastAsia="en-GB"/>
    </w:rPr>
  </w:style>
  <w:style w:type="paragraph" w:styleId="ListBullet">
    <w:name w:val="List Bullet"/>
    <w:basedOn w:val="Normal"/>
    <w:link w:val="ListBulletChar"/>
    <w:uiPriority w:val="99"/>
    <w:unhideWhenUsed/>
    <w:rsid w:val="007C3B39"/>
    <w:pPr>
      <w:numPr>
        <w:numId w:val="1"/>
      </w:numPr>
      <w:contextualSpacing/>
    </w:pPr>
  </w:style>
  <w:style w:type="character" w:customStyle="1" w:styleId="ListBulletChar">
    <w:name w:val="List Bullet Char"/>
    <w:basedOn w:val="DefaultParagraphFont"/>
    <w:link w:val="ListBullet"/>
    <w:uiPriority w:val="99"/>
    <w:rsid w:val="007C3B39"/>
  </w:style>
  <w:style w:type="character" w:customStyle="1" w:styleId="BulletsChar">
    <w:name w:val="Bullets Char"/>
    <w:basedOn w:val="ListBulletChar"/>
    <w:link w:val="Bullets"/>
    <w:rsid w:val="00052644"/>
    <w:rPr>
      <w:noProof/>
      <w:lang w:eastAsia="en-GB"/>
    </w:rPr>
  </w:style>
  <w:style w:type="paragraph" w:customStyle="1" w:styleId="Bullet">
    <w:name w:val="Bullet"/>
    <w:basedOn w:val="Bullets"/>
    <w:next w:val="Bullets"/>
    <w:link w:val="BulletChar"/>
    <w:autoRedefine/>
    <w:qFormat/>
    <w:rsid w:val="00D228ED"/>
    <w:pPr>
      <w:numPr>
        <w:numId w:val="16"/>
      </w:numPr>
    </w:pPr>
  </w:style>
  <w:style w:type="character" w:customStyle="1" w:styleId="BulletChar">
    <w:name w:val="Bullet Char"/>
    <w:basedOn w:val="BulletsChar"/>
    <w:link w:val="Bullet"/>
    <w:rsid w:val="00D228ED"/>
    <w:rPr>
      <w:noProof/>
      <w:lang w:eastAsia="en-GB"/>
    </w:rPr>
  </w:style>
  <w:style w:type="paragraph" w:styleId="TOCHeading">
    <w:name w:val="TOC Heading"/>
    <w:basedOn w:val="Heading1"/>
    <w:next w:val="Normal"/>
    <w:uiPriority w:val="39"/>
    <w:unhideWhenUsed/>
    <w:qFormat/>
    <w:rsid w:val="00556FD1"/>
    <w:pPr>
      <w:spacing w:line="259" w:lineRule="auto"/>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556FD1"/>
    <w:pPr>
      <w:spacing w:after="100"/>
    </w:pPr>
  </w:style>
  <w:style w:type="paragraph" w:styleId="TOC2">
    <w:name w:val="toc 2"/>
    <w:basedOn w:val="Normal"/>
    <w:next w:val="Normal"/>
    <w:autoRedefine/>
    <w:uiPriority w:val="39"/>
    <w:unhideWhenUsed/>
    <w:rsid w:val="006E68E7"/>
    <w:pPr>
      <w:tabs>
        <w:tab w:val="right" w:leader="dot" w:pos="9736"/>
      </w:tabs>
      <w:spacing w:after="100"/>
      <w:ind w:left="240"/>
    </w:pPr>
  </w:style>
  <w:style w:type="paragraph" w:styleId="TOC3">
    <w:name w:val="toc 3"/>
    <w:basedOn w:val="Normal"/>
    <w:next w:val="Normal"/>
    <w:autoRedefine/>
    <w:uiPriority w:val="39"/>
    <w:unhideWhenUsed/>
    <w:rsid w:val="00556FD1"/>
    <w:pPr>
      <w:spacing w:after="100"/>
      <w:ind w:left="480"/>
    </w:pPr>
  </w:style>
  <w:style w:type="paragraph" w:styleId="ListBullet2">
    <w:name w:val="List Bullet 2"/>
    <w:basedOn w:val="Normal"/>
    <w:uiPriority w:val="99"/>
    <w:semiHidden/>
    <w:unhideWhenUsed/>
    <w:rsid w:val="00556FD1"/>
    <w:pPr>
      <w:numPr>
        <w:numId w:val="2"/>
      </w:numPr>
      <w:contextualSpacing/>
    </w:pPr>
  </w:style>
  <w:style w:type="character" w:styleId="Strong">
    <w:name w:val="Strong"/>
    <w:basedOn w:val="DefaultParagraphFont"/>
    <w:uiPriority w:val="22"/>
    <w:qFormat/>
    <w:rsid w:val="00556FD1"/>
    <w:rPr>
      <w:b/>
      <w:bCs/>
    </w:rPr>
  </w:style>
  <w:style w:type="table" w:customStyle="1" w:styleId="TableGrid1">
    <w:name w:val="Table Grid1"/>
    <w:basedOn w:val="TableNormal"/>
    <w:next w:val="TableGrid"/>
    <w:uiPriority w:val="39"/>
    <w:rsid w:val="00A80BC6"/>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80BC6"/>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F46EB"/>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B6AD3"/>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rmal1">
    <w:name w:val="Table Normal1"/>
    <w:basedOn w:val="Normal"/>
    <w:qFormat/>
    <w:rsid w:val="00834FF6"/>
    <w:rPr>
      <w:color w:val="FFFFFF" w:themeColor="background1"/>
      <w:szCs w:val="22"/>
    </w:rPr>
  </w:style>
  <w:style w:type="paragraph" w:customStyle="1" w:styleId="BulletTable">
    <w:name w:val="Bullet Table"/>
    <w:basedOn w:val="Bullets"/>
    <w:qFormat/>
    <w:rsid w:val="005564A9"/>
    <w:rPr>
      <w:szCs w:val="22"/>
    </w:rPr>
  </w:style>
  <w:style w:type="paragraph" w:customStyle="1" w:styleId="Bullet2">
    <w:name w:val="Bullet.2"/>
    <w:basedOn w:val="Bullet"/>
    <w:qFormat/>
    <w:rsid w:val="0087741A"/>
  </w:style>
  <w:style w:type="table" w:customStyle="1" w:styleId="TableGrid5">
    <w:name w:val="Table Grid5"/>
    <w:basedOn w:val="TableNormal"/>
    <w:next w:val="TableGrid"/>
    <w:uiPriority w:val="39"/>
    <w:rsid w:val="004F140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2">
    <w:name w:val="List Number 2"/>
    <w:basedOn w:val="Heading2"/>
    <w:next w:val="Normal"/>
    <w:link w:val="ListNumber2Char"/>
    <w:autoRedefine/>
    <w:uiPriority w:val="99"/>
    <w:unhideWhenUsed/>
    <w:rsid w:val="00080C94"/>
    <w:pPr>
      <w:numPr>
        <w:ilvl w:val="1"/>
        <w:numId w:val="3"/>
      </w:numPr>
      <w:tabs>
        <w:tab w:val="clear" w:pos="1440"/>
        <w:tab w:val="num" w:pos="720"/>
      </w:tabs>
      <w:ind w:left="360" w:hanging="360"/>
      <w:contextualSpacing/>
    </w:pPr>
    <w:rPr>
      <w:rFonts w:eastAsia="Times New Roman" w:cs="Times New Roman"/>
      <w:color w:val="000000"/>
      <w:sz w:val="24"/>
    </w:rPr>
  </w:style>
  <w:style w:type="character" w:customStyle="1" w:styleId="ListNumber2Char">
    <w:name w:val="List Number 2 Char"/>
    <w:link w:val="ListNumber2"/>
    <w:uiPriority w:val="99"/>
    <w:rsid w:val="00080C94"/>
    <w:rPr>
      <w:rFonts w:eastAsia="Times New Roman" w:cs="Times New Roman"/>
      <w:b/>
      <w:color w:val="000000"/>
      <w:szCs w:val="26"/>
    </w:rPr>
  </w:style>
  <w:style w:type="character" w:styleId="FollowedHyperlink">
    <w:name w:val="FollowedHyperlink"/>
    <w:basedOn w:val="DefaultParagraphFont"/>
    <w:uiPriority w:val="99"/>
    <w:semiHidden/>
    <w:unhideWhenUsed/>
    <w:rsid w:val="00EF5E32"/>
    <w:rPr>
      <w:color w:val="954F72" w:themeColor="followedHyperlink"/>
      <w:u w:val="single"/>
    </w:rPr>
  </w:style>
  <w:style w:type="paragraph" w:customStyle="1" w:styleId="Heading4a">
    <w:name w:val="Heading 4a"/>
    <w:basedOn w:val="Heading4"/>
    <w:autoRedefine/>
    <w:uiPriority w:val="99"/>
    <w:qFormat/>
    <w:rsid w:val="00D24A03"/>
    <w:pPr>
      <w:shd w:val="clear" w:color="auto" w:fill="FFF2CC" w:themeFill="accent4" w:themeFillTint="33"/>
      <w:spacing w:before="40" w:after="40" w:line="240" w:lineRule="auto"/>
    </w:pPr>
    <w:rPr>
      <w:b w:val="0"/>
      <w:i/>
      <w:lang w:eastAsia="en-GB"/>
    </w:rPr>
  </w:style>
  <w:style w:type="paragraph" w:customStyle="1" w:styleId="Heading4e">
    <w:name w:val="Heading 4e"/>
    <w:basedOn w:val="Heading4a"/>
    <w:qFormat/>
    <w:rsid w:val="008067A1"/>
    <w:rPr>
      <w:b/>
      <w:color w:val="FFFFFF"/>
    </w:rPr>
  </w:style>
  <w:style w:type="paragraph" w:customStyle="1" w:styleId="Heading4f">
    <w:name w:val="Heading 4f"/>
    <w:basedOn w:val="Heading4e"/>
    <w:qFormat/>
    <w:rsid w:val="008067A1"/>
    <w:pPr>
      <w:jc w:val="center"/>
    </w:pPr>
    <w:rPr>
      <w:bCs w:val="0"/>
    </w:rPr>
  </w:style>
  <w:style w:type="paragraph" w:customStyle="1" w:styleId="Heading4ai">
    <w:name w:val="Heading 4ai"/>
    <w:basedOn w:val="Heading4a"/>
    <w:qFormat/>
    <w:rsid w:val="008067A1"/>
    <w:rPr>
      <w:i w:val="0"/>
      <w:sz w:val="22"/>
    </w:rPr>
  </w:style>
  <w:style w:type="character" w:customStyle="1" w:styleId="ListParagraphChar">
    <w:name w:val="List Paragraph Char"/>
    <w:aliases w:val="List Bullets Char,Normal + indent Char,Dot pt Char,Recommendatio Char,F5 List Paragraph Char,List Paragraph2 Char,MAIN CONTENT Char,List Paragraph12 Char,List Paragraph1 Char,Colorful List - Accent 11 Char,No Spacing1 Char"/>
    <w:link w:val="ListParagraph"/>
    <w:uiPriority w:val="34"/>
    <w:qFormat/>
    <w:locked/>
    <w:rsid w:val="009367B0"/>
    <w:rPr>
      <w:rFonts w:asciiTheme="minorHAnsi" w:hAnsiTheme="minorHAnsi"/>
      <w:sz w:val="22"/>
    </w:rPr>
  </w:style>
  <w:style w:type="paragraph" w:styleId="NoSpacing">
    <w:name w:val="No Spacing"/>
    <w:basedOn w:val="Normal"/>
    <w:uiPriority w:val="1"/>
    <w:qFormat/>
    <w:rsid w:val="003C77EC"/>
    <w:pPr>
      <w:spacing w:before="0" w:after="0" w:line="240" w:lineRule="auto"/>
    </w:pPr>
    <w:rPr>
      <w:rFonts w:ascii="Calibri" w:hAnsi="Calibri" w:cs="Calibri"/>
      <w:sz w:val="22"/>
      <w:szCs w:val="22"/>
    </w:rPr>
  </w:style>
  <w:style w:type="character" w:customStyle="1" w:styleId="ui-provider">
    <w:name w:val="ui-provider"/>
    <w:basedOn w:val="DefaultParagraphFont"/>
    <w:rsid w:val="003A66B3"/>
  </w:style>
  <w:style w:type="table" w:customStyle="1" w:styleId="TableGrid180">
    <w:name w:val="Table Grid180"/>
    <w:basedOn w:val="TableNormal"/>
    <w:next w:val="TableGrid"/>
    <w:uiPriority w:val="39"/>
    <w:rsid w:val="00E03B40"/>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E03B40"/>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39"/>
    <w:rsid w:val="000708C8"/>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A453E"/>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A453E"/>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A04EF"/>
    <w:rPr>
      <w:color w:val="605E5C"/>
      <w:shd w:val="clear" w:color="auto" w:fill="E1DFDD"/>
    </w:rPr>
  </w:style>
  <w:style w:type="character" w:customStyle="1" w:styleId="fui-primitive">
    <w:name w:val="fui-primitive"/>
    <w:basedOn w:val="DefaultParagraphFont"/>
    <w:rsid w:val="00CA6CF3"/>
  </w:style>
  <w:style w:type="table" w:customStyle="1" w:styleId="TableGrid156">
    <w:name w:val="Table Grid156"/>
    <w:basedOn w:val="TableNormal"/>
    <w:next w:val="TableGrid"/>
    <w:uiPriority w:val="39"/>
    <w:rsid w:val="0046314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
    <w:name w:val="Table Grid157"/>
    <w:basedOn w:val="TableNormal"/>
    <w:next w:val="TableGrid"/>
    <w:uiPriority w:val="39"/>
    <w:rsid w:val="0046314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46314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C2679C"/>
    <w:rPr>
      <w:color w:val="605E5C"/>
      <w:shd w:val="clear" w:color="auto" w:fill="E1DFDD"/>
    </w:rPr>
  </w:style>
  <w:style w:type="table" w:customStyle="1" w:styleId="TableGrid8">
    <w:name w:val="Table Grid8"/>
    <w:basedOn w:val="TableNormal"/>
    <w:next w:val="TableGrid"/>
    <w:uiPriority w:val="39"/>
    <w:rsid w:val="00D24A03"/>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E367AF"/>
    <w:pPr>
      <w:autoSpaceDE w:val="0"/>
      <w:autoSpaceDN w:val="0"/>
      <w:adjustRightInd w:val="0"/>
      <w:spacing w:before="0" w:after="0" w:line="240" w:lineRule="auto"/>
    </w:pPr>
    <w:rPr>
      <w:rFonts w:asciiTheme="minorHAnsi" w:hAnsiTheme="minorHAnsi" w:cstheme="minorHAnsi"/>
      <w:color w:val="FF0000"/>
    </w:rPr>
  </w:style>
  <w:style w:type="character" w:customStyle="1" w:styleId="BodyTextChar">
    <w:name w:val="Body Text Char"/>
    <w:basedOn w:val="DefaultParagraphFont"/>
    <w:link w:val="BodyText"/>
    <w:uiPriority w:val="99"/>
    <w:rsid w:val="00E367AF"/>
    <w:rPr>
      <w:rFonts w:asciiTheme="minorHAnsi" w:hAnsiTheme="minorHAnsi" w:cstheme="minorHAnsi"/>
      <w:color w:val="FF0000"/>
    </w:rPr>
  </w:style>
  <w:style w:type="table" w:customStyle="1" w:styleId="TableGrid9">
    <w:name w:val="Table Grid9"/>
    <w:basedOn w:val="TableNormal"/>
    <w:next w:val="TableGrid"/>
    <w:uiPriority w:val="39"/>
    <w:rsid w:val="007620BA"/>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7620BA"/>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2532A2"/>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8972D5"/>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F07558"/>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F07558"/>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F07558"/>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Left">
    <w:name w:val="Table Header Left"/>
    <w:basedOn w:val="TableNormal1"/>
    <w:qFormat/>
    <w:rsid w:val="00FC2CC6"/>
    <w:rPr>
      <w:b/>
      <w:color w:val="auto"/>
    </w:rPr>
  </w:style>
  <w:style w:type="paragraph" w:customStyle="1" w:styleId="TableHeaderCentre">
    <w:name w:val="Table Header Centre"/>
    <w:basedOn w:val="TableNormal1"/>
    <w:qFormat/>
    <w:rsid w:val="002F76A7"/>
    <w:pPr>
      <w:jc w:val="center"/>
    </w:pPr>
    <w:rPr>
      <w:b/>
      <w:color w:val="auto"/>
    </w:rPr>
  </w:style>
  <w:style w:type="paragraph" w:customStyle="1" w:styleId="TableBodyLeft">
    <w:name w:val="Table Body Left"/>
    <w:basedOn w:val="Normal"/>
    <w:qFormat/>
    <w:rsid w:val="00250C71"/>
  </w:style>
  <w:style w:type="paragraph" w:customStyle="1" w:styleId="TableBodyCentre">
    <w:name w:val="Table Body Centre"/>
    <w:basedOn w:val="Normal"/>
    <w:qFormat/>
    <w:rsid w:val="008856BD"/>
    <w:pPr>
      <w:jc w:val="center"/>
    </w:pPr>
    <w:rPr>
      <w:sz w:val="22"/>
    </w:rPr>
  </w:style>
  <w:style w:type="table" w:customStyle="1" w:styleId="TableGrid22">
    <w:name w:val="Table Grid22"/>
    <w:basedOn w:val="TableNormal"/>
    <w:next w:val="TableGrid"/>
    <w:uiPriority w:val="39"/>
    <w:rsid w:val="00700BC4"/>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C5032A"/>
    <w:rPr>
      <w:color w:val="605E5C"/>
      <w:shd w:val="clear" w:color="auto" w:fill="E1DFDD"/>
    </w:rPr>
  </w:style>
  <w:style w:type="character" w:customStyle="1" w:styleId="Heading5Char">
    <w:name w:val="Heading 5 Char"/>
    <w:basedOn w:val="DefaultParagraphFont"/>
    <w:link w:val="Heading5"/>
    <w:uiPriority w:val="9"/>
    <w:rsid w:val="00307E5B"/>
    <w:rPr>
      <w:rFonts w:eastAsiaTheme="majorEastAsia" w:cstheme="majorBidi"/>
      <w:b/>
      <w:sz w:val="56"/>
    </w:rPr>
  </w:style>
  <w:style w:type="table" w:customStyle="1" w:styleId="TableGrid23">
    <w:name w:val="Table Grid23"/>
    <w:basedOn w:val="TableNormal"/>
    <w:next w:val="TableGrid"/>
    <w:uiPriority w:val="39"/>
    <w:rsid w:val="009A454B"/>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9A454B"/>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9A454B"/>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6F1BD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3F0E67"/>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DB14E7"/>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D52123"/>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5E0021"/>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A368DD"/>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C629AC"/>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6D4656"/>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2C20D4"/>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9B5B0E"/>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E87BE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02720A"/>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02720A"/>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
    <w:name w:val="Table Grid516"/>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7">
    <w:name w:val="Table Grid517"/>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8">
    <w:name w:val="Table Grid518"/>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9">
    <w:name w:val="Table Grid519"/>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0">
    <w:name w:val="Table Grid520"/>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6">
    <w:name w:val="Table Grid526"/>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7">
    <w:name w:val="Table Grid527"/>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8">
    <w:name w:val="Table Grid528"/>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9">
    <w:name w:val="Table Grid529"/>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0">
    <w:name w:val="Table Grid530"/>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5">
    <w:name w:val="Table Grid535"/>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6">
    <w:name w:val="Table Grid536"/>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7">
    <w:name w:val="Table Grid537"/>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8">
    <w:name w:val="Table Grid538"/>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9">
    <w:name w:val="Table Grid539"/>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0">
    <w:name w:val="Table Grid540"/>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FF0AE5"/>
    <w:pPr>
      <w:spacing w:line="480" w:lineRule="auto"/>
    </w:pPr>
  </w:style>
  <w:style w:type="character" w:customStyle="1" w:styleId="BodyText2Char">
    <w:name w:val="Body Text 2 Char"/>
    <w:basedOn w:val="DefaultParagraphFont"/>
    <w:link w:val="BodyText2"/>
    <w:uiPriority w:val="99"/>
    <w:semiHidden/>
    <w:rsid w:val="00FF0AE5"/>
  </w:style>
  <w:style w:type="table" w:customStyle="1" w:styleId="TableGrid39">
    <w:name w:val="Table Grid39"/>
    <w:basedOn w:val="TableNormal"/>
    <w:next w:val="TableGrid"/>
    <w:uiPriority w:val="39"/>
    <w:rsid w:val="00D23430"/>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68672B"/>
    <w:rPr>
      <w:color w:val="605E5C"/>
      <w:shd w:val="clear" w:color="auto" w:fill="E1DFDD"/>
    </w:rPr>
  </w:style>
  <w:style w:type="character" w:styleId="UnresolvedMention">
    <w:name w:val="Unresolved Mention"/>
    <w:basedOn w:val="DefaultParagraphFont"/>
    <w:uiPriority w:val="99"/>
    <w:semiHidden/>
    <w:unhideWhenUsed/>
    <w:rsid w:val="009517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68241">
      <w:bodyDiv w:val="1"/>
      <w:marLeft w:val="0"/>
      <w:marRight w:val="0"/>
      <w:marTop w:val="0"/>
      <w:marBottom w:val="0"/>
      <w:divBdr>
        <w:top w:val="none" w:sz="0" w:space="0" w:color="auto"/>
        <w:left w:val="none" w:sz="0" w:space="0" w:color="auto"/>
        <w:bottom w:val="none" w:sz="0" w:space="0" w:color="auto"/>
        <w:right w:val="none" w:sz="0" w:space="0" w:color="auto"/>
      </w:divBdr>
    </w:div>
    <w:div w:id="33965398">
      <w:bodyDiv w:val="1"/>
      <w:marLeft w:val="0"/>
      <w:marRight w:val="0"/>
      <w:marTop w:val="0"/>
      <w:marBottom w:val="0"/>
      <w:divBdr>
        <w:top w:val="none" w:sz="0" w:space="0" w:color="auto"/>
        <w:left w:val="none" w:sz="0" w:space="0" w:color="auto"/>
        <w:bottom w:val="none" w:sz="0" w:space="0" w:color="auto"/>
        <w:right w:val="none" w:sz="0" w:space="0" w:color="auto"/>
      </w:divBdr>
    </w:div>
    <w:div w:id="40911475">
      <w:bodyDiv w:val="1"/>
      <w:marLeft w:val="0"/>
      <w:marRight w:val="0"/>
      <w:marTop w:val="0"/>
      <w:marBottom w:val="0"/>
      <w:divBdr>
        <w:top w:val="none" w:sz="0" w:space="0" w:color="auto"/>
        <w:left w:val="none" w:sz="0" w:space="0" w:color="auto"/>
        <w:bottom w:val="none" w:sz="0" w:space="0" w:color="auto"/>
        <w:right w:val="none" w:sz="0" w:space="0" w:color="auto"/>
      </w:divBdr>
    </w:div>
    <w:div w:id="93866593">
      <w:bodyDiv w:val="1"/>
      <w:marLeft w:val="0"/>
      <w:marRight w:val="0"/>
      <w:marTop w:val="0"/>
      <w:marBottom w:val="0"/>
      <w:divBdr>
        <w:top w:val="none" w:sz="0" w:space="0" w:color="auto"/>
        <w:left w:val="none" w:sz="0" w:space="0" w:color="auto"/>
        <w:bottom w:val="none" w:sz="0" w:space="0" w:color="auto"/>
        <w:right w:val="none" w:sz="0" w:space="0" w:color="auto"/>
      </w:divBdr>
    </w:div>
    <w:div w:id="95029288">
      <w:bodyDiv w:val="1"/>
      <w:marLeft w:val="0"/>
      <w:marRight w:val="0"/>
      <w:marTop w:val="0"/>
      <w:marBottom w:val="0"/>
      <w:divBdr>
        <w:top w:val="none" w:sz="0" w:space="0" w:color="auto"/>
        <w:left w:val="none" w:sz="0" w:space="0" w:color="auto"/>
        <w:bottom w:val="none" w:sz="0" w:space="0" w:color="auto"/>
        <w:right w:val="none" w:sz="0" w:space="0" w:color="auto"/>
      </w:divBdr>
    </w:div>
    <w:div w:id="99644218">
      <w:bodyDiv w:val="1"/>
      <w:marLeft w:val="0"/>
      <w:marRight w:val="0"/>
      <w:marTop w:val="0"/>
      <w:marBottom w:val="0"/>
      <w:divBdr>
        <w:top w:val="none" w:sz="0" w:space="0" w:color="auto"/>
        <w:left w:val="none" w:sz="0" w:space="0" w:color="auto"/>
        <w:bottom w:val="none" w:sz="0" w:space="0" w:color="auto"/>
        <w:right w:val="none" w:sz="0" w:space="0" w:color="auto"/>
      </w:divBdr>
    </w:div>
    <w:div w:id="99836832">
      <w:bodyDiv w:val="1"/>
      <w:marLeft w:val="0"/>
      <w:marRight w:val="0"/>
      <w:marTop w:val="0"/>
      <w:marBottom w:val="0"/>
      <w:divBdr>
        <w:top w:val="none" w:sz="0" w:space="0" w:color="auto"/>
        <w:left w:val="none" w:sz="0" w:space="0" w:color="auto"/>
        <w:bottom w:val="none" w:sz="0" w:space="0" w:color="auto"/>
        <w:right w:val="none" w:sz="0" w:space="0" w:color="auto"/>
      </w:divBdr>
    </w:div>
    <w:div w:id="113332841">
      <w:bodyDiv w:val="1"/>
      <w:marLeft w:val="0"/>
      <w:marRight w:val="0"/>
      <w:marTop w:val="0"/>
      <w:marBottom w:val="0"/>
      <w:divBdr>
        <w:top w:val="none" w:sz="0" w:space="0" w:color="auto"/>
        <w:left w:val="none" w:sz="0" w:space="0" w:color="auto"/>
        <w:bottom w:val="none" w:sz="0" w:space="0" w:color="auto"/>
        <w:right w:val="none" w:sz="0" w:space="0" w:color="auto"/>
      </w:divBdr>
    </w:div>
    <w:div w:id="127666839">
      <w:bodyDiv w:val="1"/>
      <w:marLeft w:val="0"/>
      <w:marRight w:val="0"/>
      <w:marTop w:val="0"/>
      <w:marBottom w:val="0"/>
      <w:divBdr>
        <w:top w:val="none" w:sz="0" w:space="0" w:color="auto"/>
        <w:left w:val="none" w:sz="0" w:space="0" w:color="auto"/>
        <w:bottom w:val="none" w:sz="0" w:space="0" w:color="auto"/>
        <w:right w:val="none" w:sz="0" w:space="0" w:color="auto"/>
      </w:divBdr>
    </w:div>
    <w:div w:id="236789384">
      <w:bodyDiv w:val="1"/>
      <w:marLeft w:val="0"/>
      <w:marRight w:val="0"/>
      <w:marTop w:val="0"/>
      <w:marBottom w:val="0"/>
      <w:divBdr>
        <w:top w:val="none" w:sz="0" w:space="0" w:color="auto"/>
        <w:left w:val="none" w:sz="0" w:space="0" w:color="auto"/>
        <w:bottom w:val="none" w:sz="0" w:space="0" w:color="auto"/>
        <w:right w:val="none" w:sz="0" w:space="0" w:color="auto"/>
      </w:divBdr>
    </w:div>
    <w:div w:id="249777093">
      <w:bodyDiv w:val="1"/>
      <w:marLeft w:val="0"/>
      <w:marRight w:val="0"/>
      <w:marTop w:val="0"/>
      <w:marBottom w:val="0"/>
      <w:divBdr>
        <w:top w:val="none" w:sz="0" w:space="0" w:color="auto"/>
        <w:left w:val="none" w:sz="0" w:space="0" w:color="auto"/>
        <w:bottom w:val="none" w:sz="0" w:space="0" w:color="auto"/>
        <w:right w:val="none" w:sz="0" w:space="0" w:color="auto"/>
      </w:divBdr>
    </w:div>
    <w:div w:id="272591982">
      <w:bodyDiv w:val="1"/>
      <w:marLeft w:val="0"/>
      <w:marRight w:val="0"/>
      <w:marTop w:val="0"/>
      <w:marBottom w:val="0"/>
      <w:divBdr>
        <w:top w:val="none" w:sz="0" w:space="0" w:color="auto"/>
        <w:left w:val="none" w:sz="0" w:space="0" w:color="auto"/>
        <w:bottom w:val="none" w:sz="0" w:space="0" w:color="auto"/>
        <w:right w:val="none" w:sz="0" w:space="0" w:color="auto"/>
      </w:divBdr>
    </w:div>
    <w:div w:id="351154350">
      <w:bodyDiv w:val="1"/>
      <w:marLeft w:val="0"/>
      <w:marRight w:val="0"/>
      <w:marTop w:val="0"/>
      <w:marBottom w:val="0"/>
      <w:divBdr>
        <w:top w:val="none" w:sz="0" w:space="0" w:color="auto"/>
        <w:left w:val="none" w:sz="0" w:space="0" w:color="auto"/>
        <w:bottom w:val="none" w:sz="0" w:space="0" w:color="auto"/>
        <w:right w:val="none" w:sz="0" w:space="0" w:color="auto"/>
      </w:divBdr>
    </w:div>
    <w:div w:id="428625770">
      <w:bodyDiv w:val="1"/>
      <w:marLeft w:val="0"/>
      <w:marRight w:val="0"/>
      <w:marTop w:val="0"/>
      <w:marBottom w:val="0"/>
      <w:divBdr>
        <w:top w:val="none" w:sz="0" w:space="0" w:color="auto"/>
        <w:left w:val="none" w:sz="0" w:space="0" w:color="auto"/>
        <w:bottom w:val="none" w:sz="0" w:space="0" w:color="auto"/>
        <w:right w:val="none" w:sz="0" w:space="0" w:color="auto"/>
      </w:divBdr>
    </w:div>
    <w:div w:id="452358982">
      <w:bodyDiv w:val="1"/>
      <w:marLeft w:val="0"/>
      <w:marRight w:val="0"/>
      <w:marTop w:val="0"/>
      <w:marBottom w:val="0"/>
      <w:divBdr>
        <w:top w:val="none" w:sz="0" w:space="0" w:color="auto"/>
        <w:left w:val="none" w:sz="0" w:space="0" w:color="auto"/>
        <w:bottom w:val="none" w:sz="0" w:space="0" w:color="auto"/>
        <w:right w:val="none" w:sz="0" w:space="0" w:color="auto"/>
      </w:divBdr>
    </w:div>
    <w:div w:id="547574626">
      <w:bodyDiv w:val="1"/>
      <w:marLeft w:val="0"/>
      <w:marRight w:val="0"/>
      <w:marTop w:val="0"/>
      <w:marBottom w:val="0"/>
      <w:divBdr>
        <w:top w:val="none" w:sz="0" w:space="0" w:color="auto"/>
        <w:left w:val="none" w:sz="0" w:space="0" w:color="auto"/>
        <w:bottom w:val="none" w:sz="0" w:space="0" w:color="auto"/>
        <w:right w:val="none" w:sz="0" w:space="0" w:color="auto"/>
      </w:divBdr>
    </w:div>
    <w:div w:id="552887272">
      <w:bodyDiv w:val="1"/>
      <w:marLeft w:val="0"/>
      <w:marRight w:val="0"/>
      <w:marTop w:val="0"/>
      <w:marBottom w:val="0"/>
      <w:divBdr>
        <w:top w:val="none" w:sz="0" w:space="0" w:color="auto"/>
        <w:left w:val="none" w:sz="0" w:space="0" w:color="auto"/>
        <w:bottom w:val="none" w:sz="0" w:space="0" w:color="auto"/>
        <w:right w:val="none" w:sz="0" w:space="0" w:color="auto"/>
      </w:divBdr>
    </w:div>
    <w:div w:id="609974047">
      <w:bodyDiv w:val="1"/>
      <w:marLeft w:val="0"/>
      <w:marRight w:val="0"/>
      <w:marTop w:val="0"/>
      <w:marBottom w:val="0"/>
      <w:divBdr>
        <w:top w:val="none" w:sz="0" w:space="0" w:color="auto"/>
        <w:left w:val="none" w:sz="0" w:space="0" w:color="auto"/>
        <w:bottom w:val="none" w:sz="0" w:space="0" w:color="auto"/>
        <w:right w:val="none" w:sz="0" w:space="0" w:color="auto"/>
      </w:divBdr>
    </w:div>
    <w:div w:id="697268996">
      <w:bodyDiv w:val="1"/>
      <w:marLeft w:val="0"/>
      <w:marRight w:val="0"/>
      <w:marTop w:val="0"/>
      <w:marBottom w:val="0"/>
      <w:divBdr>
        <w:top w:val="none" w:sz="0" w:space="0" w:color="auto"/>
        <w:left w:val="none" w:sz="0" w:space="0" w:color="auto"/>
        <w:bottom w:val="none" w:sz="0" w:space="0" w:color="auto"/>
        <w:right w:val="none" w:sz="0" w:space="0" w:color="auto"/>
      </w:divBdr>
    </w:div>
    <w:div w:id="846748878">
      <w:bodyDiv w:val="1"/>
      <w:marLeft w:val="0"/>
      <w:marRight w:val="0"/>
      <w:marTop w:val="0"/>
      <w:marBottom w:val="0"/>
      <w:divBdr>
        <w:top w:val="none" w:sz="0" w:space="0" w:color="auto"/>
        <w:left w:val="none" w:sz="0" w:space="0" w:color="auto"/>
        <w:bottom w:val="none" w:sz="0" w:space="0" w:color="auto"/>
        <w:right w:val="none" w:sz="0" w:space="0" w:color="auto"/>
      </w:divBdr>
    </w:div>
    <w:div w:id="947858869">
      <w:bodyDiv w:val="1"/>
      <w:marLeft w:val="0"/>
      <w:marRight w:val="0"/>
      <w:marTop w:val="0"/>
      <w:marBottom w:val="0"/>
      <w:divBdr>
        <w:top w:val="none" w:sz="0" w:space="0" w:color="auto"/>
        <w:left w:val="none" w:sz="0" w:space="0" w:color="auto"/>
        <w:bottom w:val="none" w:sz="0" w:space="0" w:color="auto"/>
        <w:right w:val="none" w:sz="0" w:space="0" w:color="auto"/>
      </w:divBdr>
    </w:div>
    <w:div w:id="1008865822">
      <w:bodyDiv w:val="1"/>
      <w:marLeft w:val="0"/>
      <w:marRight w:val="0"/>
      <w:marTop w:val="0"/>
      <w:marBottom w:val="0"/>
      <w:divBdr>
        <w:top w:val="none" w:sz="0" w:space="0" w:color="auto"/>
        <w:left w:val="none" w:sz="0" w:space="0" w:color="auto"/>
        <w:bottom w:val="none" w:sz="0" w:space="0" w:color="auto"/>
        <w:right w:val="none" w:sz="0" w:space="0" w:color="auto"/>
      </w:divBdr>
    </w:div>
    <w:div w:id="1067650614">
      <w:bodyDiv w:val="1"/>
      <w:marLeft w:val="0"/>
      <w:marRight w:val="0"/>
      <w:marTop w:val="0"/>
      <w:marBottom w:val="0"/>
      <w:divBdr>
        <w:top w:val="none" w:sz="0" w:space="0" w:color="auto"/>
        <w:left w:val="none" w:sz="0" w:space="0" w:color="auto"/>
        <w:bottom w:val="none" w:sz="0" w:space="0" w:color="auto"/>
        <w:right w:val="none" w:sz="0" w:space="0" w:color="auto"/>
      </w:divBdr>
    </w:div>
    <w:div w:id="1073550899">
      <w:bodyDiv w:val="1"/>
      <w:marLeft w:val="0"/>
      <w:marRight w:val="0"/>
      <w:marTop w:val="0"/>
      <w:marBottom w:val="0"/>
      <w:divBdr>
        <w:top w:val="none" w:sz="0" w:space="0" w:color="auto"/>
        <w:left w:val="none" w:sz="0" w:space="0" w:color="auto"/>
        <w:bottom w:val="none" w:sz="0" w:space="0" w:color="auto"/>
        <w:right w:val="none" w:sz="0" w:space="0" w:color="auto"/>
      </w:divBdr>
    </w:div>
    <w:div w:id="1148060046">
      <w:bodyDiv w:val="1"/>
      <w:marLeft w:val="0"/>
      <w:marRight w:val="0"/>
      <w:marTop w:val="0"/>
      <w:marBottom w:val="0"/>
      <w:divBdr>
        <w:top w:val="none" w:sz="0" w:space="0" w:color="auto"/>
        <w:left w:val="none" w:sz="0" w:space="0" w:color="auto"/>
        <w:bottom w:val="none" w:sz="0" w:space="0" w:color="auto"/>
        <w:right w:val="none" w:sz="0" w:space="0" w:color="auto"/>
      </w:divBdr>
    </w:div>
    <w:div w:id="1271860017">
      <w:bodyDiv w:val="1"/>
      <w:marLeft w:val="0"/>
      <w:marRight w:val="0"/>
      <w:marTop w:val="0"/>
      <w:marBottom w:val="0"/>
      <w:divBdr>
        <w:top w:val="none" w:sz="0" w:space="0" w:color="auto"/>
        <w:left w:val="none" w:sz="0" w:space="0" w:color="auto"/>
        <w:bottom w:val="none" w:sz="0" w:space="0" w:color="auto"/>
        <w:right w:val="none" w:sz="0" w:space="0" w:color="auto"/>
      </w:divBdr>
    </w:div>
    <w:div w:id="1312709122">
      <w:bodyDiv w:val="1"/>
      <w:marLeft w:val="0"/>
      <w:marRight w:val="0"/>
      <w:marTop w:val="0"/>
      <w:marBottom w:val="0"/>
      <w:divBdr>
        <w:top w:val="none" w:sz="0" w:space="0" w:color="auto"/>
        <w:left w:val="none" w:sz="0" w:space="0" w:color="auto"/>
        <w:bottom w:val="none" w:sz="0" w:space="0" w:color="auto"/>
        <w:right w:val="none" w:sz="0" w:space="0" w:color="auto"/>
      </w:divBdr>
    </w:div>
    <w:div w:id="1326201136">
      <w:bodyDiv w:val="1"/>
      <w:marLeft w:val="0"/>
      <w:marRight w:val="0"/>
      <w:marTop w:val="0"/>
      <w:marBottom w:val="0"/>
      <w:divBdr>
        <w:top w:val="none" w:sz="0" w:space="0" w:color="auto"/>
        <w:left w:val="none" w:sz="0" w:space="0" w:color="auto"/>
        <w:bottom w:val="none" w:sz="0" w:space="0" w:color="auto"/>
        <w:right w:val="none" w:sz="0" w:space="0" w:color="auto"/>
      </w:divBdr>
    </w:div>
    <w:div w:id="1382050572">
      <w:bodyDiv w:val="1"/>
      <w:marLeft w:val="0"/>
      <w:marRight w:val="0"/>
      <w:marTop w:val="0"/>
      <w:marBottom w:val="0"/>
      <w:divBdr>
        <w:top w:val="none" w:sz="0" w:space="0" w:color="auto"/>
        <w:left w:val="none" w:sz="0" w:space="0" w:color="auto"/>
        <w:bottom w:val="none" w:sz="0" w:space="0" w:color="auto"/>
        <w:right w:val="none" w:sz="0" w:space="0" w:color="auto"/>
      </w:divBdr>
    </w:div>
    <w:div w:id="1402437508">
      <w:bodyDiv w:val="1"/>
      <w:marLeft w:val="0"/>
      <w:marRight w:val="0"/>
      <w:marTop w:val="0"/>
      <w:marBottom w:val="0"/>
      <w:divBdr>
        <w:top w:val="none" w:sz="0" w:space="0" w:color="auto"/>
        <w:left w:val="none" w:sz="0" w:space="0" w:color="auto"/>
        <w:bottom w:val="none" w:sz="0" w:space="0" w:color="auto"/>
        <w:right w:val="none" w:sz="0" w:space="0" w:color="auto"/>
      </w:divBdr>
    </w:div>
    <w:div w:id="1463887183">
      <w:bodyDiv w:val="1"/>
      <w:marLeft w:val="0"/>
      <w:marRight w:val="0"/>
      <w:marTop w:val="0"/>
      <w:marBottom w:val="0"/>
      <w:divBdr>
        <w:top w:val="none" w:sz="0" w:space="0" w:color="auto"/>
        <w:left w:val="none" w:sz="0" w:space="0" w:color="auto"/>
        <w:bottom w:val="none" w:sz="0" w:space="0" w:color="auto"/>
        <w:right w:val="none" w:sz="0" w:space="0" w:color="auto"/>
      </w:divBdr>
    </w:div>
    <w:div w:id="1485585454">
      <w:bodyDiv w:val="1"/>
      <w:marLeft w:val="0"/>
      <w:marRight w:val="0"/>
      <w:marTop w:val="0"/>
      <w:marBottom w:val="0"/>
      <w:divBdr>
        <w:top w:val="none" w:sz="0" w:space="0" w:color="auto"/>
        <w:left w:val="none" w:sz="0" w:space="0" w:color="auto"/>
        <w:bottom w:val="none" w:sz="0" w:space="0" w:color="auto"/>
        <w:right w:val="none" w:sz="0" w:space="0" w:color="auto"/>
      </w:divBdr>
    </w:div>
    <w:div w:id="1520855969">
      <w:bodyDiv w:val="1"/>
      <w:marLeft w:val="0"/>
      <w:marRight w:val="0"/>
      <w:marTop w:val="0"/>
      <w:marBottom w:val="0"/>
      <w:divBdr>
        <w:top w:val="none" w:sz="0" w:space="0" w:color="auto"/>
        <w:left w:val="none" w:sz="0" w:space="0" w:color="auto"/>
        <w:bottom w:val="none" w:sz="0" w:space="0" w:color="auto"/>
        <w:right w:val="none" w:sz="0" w:space="0" w:color="auto"/>
      </w:divBdr>
    </w:div>
    <w:div w:id="1575385537">
      <w:bodyDiv w:val="1"/>
      <w:marLeft w:val="0"/>
      <w:marRight w:val="0"/>
      <w:marTop w:val="0"/>
      <w:marBottom w:val="0"/>
      <w:divBdr>
        <w:top w:val="none" w:sz="0" w:space="0" w:color="auto"/>
        <w:left w:val="none" w:sz="0" w:space="0" w:color="auto"/>
        <w:bottom w:val="none" w:sz="0" w:space="0" w:color="auto"/>
        <w:right w:val="none" w:sz="0" w:space="0" w:color="auto"/>
      </w:divBdr>
    </w:div>
    <w:div w:id="1576738543">
      <w:bodyDiv w:val="1"/>
      <w:marLeft w:val="0"/>
      <w:marRight w:val="0"/>
      <w:marTop w:val="0"/>
      <w:marBottom w:val="0"/>
      <w:divBdr>
        <w:top w:val="none" w:sz="0" w:space="0" w:color="auto"/>
        <w:left w:val="none" w:sz="0" w:space="0" w:color="auto"/>
        <w:bottom w:val="none" w:sz="0" w:space="0" w:color="auto"/>
        <w:right w:val="none" w:sz="0" w:space="0" w:color="auto"/>
      </w:divBdr>
    </w:div>
    <w:div w:id="1616594999">
      <w:bodyDiv w:val="1"/>
      <w:marLeft w:val="0"/>
      <w:marRight w:val="0"/>
      <w:marTop w:val="0"/>
      <w:marBottom w:val="0"/>
      <w:divBdr>
        <w:top w:val="none" w:sz="0" w:space="0" w:color="auto"/>
        <w:left w:val="none" w:sz="0" w:space="0" w:color="auto"/>
        <w:bottom w:val="none" w:sz="0" w:space="0" w:color="auto"/>
        <w:right w:val="none" w:sz="0" w:space="0" w:color="auto"/>
      </w:divBdr>
    </w:div>
    <w:div w:id="1641223368">
      <w:bodyDiv w:val="1"/>
      <w:marLeft w:val="0"/>
      <w:marRight w:val="0"/>
      <w:marTop w:val="0"/>
      <w:marBottom w:val="0"/>
      <w:divBdr>
        <w:top w:val="none" w:sz="0" w:space="0" w:color="auto"/>
        <w:left w:val="none" w:sz="0" w:space="0" w:color="auto"/>
        <w:bottom w:val="none" w:sz="0" w:space="0" w:color="auto"/>
        <w:right w:val="none" w:sz="0" w:space="0" w:color="auto"/>
      </w:divBdr>
    </w:div>
    <w:div w:id="1649746207">
      <w:bodyDiv w:val="1"/>
      <w:marLeft w:val="0"/>
      <w:marRight w:val="0"/>
      <w:marTop w:val="0"/>
      <w:marBottom w:val="0"/>
      <w:divBdr>
        <w:top w:val="none" w:sz="0" w:space="0" w:color="auto"/>
        <w:left w:val="none" w:sz="0" w:space="0" w:color="auto"/>
        <w:bottom w:val="none" w:sz="0" w:space="0" w:color="auto"/>
        <w:right w:val="none" w:sz="0" w:space="0" w:color="auto"/>
      </w:divBdr>
    </w:div>
    <w:div w:id="1666784161">
      <w:bodyDiv w:val="1"/>
      <w:marLeft w:val="0"/>
      <w:marRight w:val="0"/>
      <w:marTop w:val="0"/>
      <w:marBottom w:val="0"/>
      <w:divBdr>
        <w:top w:val="none" w:sz="0" w:space="0" w:color="auto"/>
        <w:left w:val="none" w:sz="0" w:space="0" w:color="auto"/>
        <w:bottom w:val="none" w:sz="0" w:space="0" w:color="auto"/>
        <w:right w:val="none" w:sz="0" w:space="0" w:color="auto"/>
      </w:divBdr>
    </w:div>
    <w:div w:id="1670134449">
      <w:bodyDiv w:val="1"/>
      <w:marLeft w:val="0"/>
      <w:marRight w:val="0"/>
      <w:marTop w:val="0"/>
      <w:marBottom w:val="0"/>
      <w:divBdr>
        <w:top w:val="none" w:sz="0" w:space="0" w:color="auto"/>
        <w:left w:val="none" w:sz="0" w:space="0" w:color="auto"/>
        <w:bottom w:val="none" w:sz="0" w:space="0" w:color="auto"/>
        <w:right w:val="none" w:sz="0" w:space="0" w:color="auto"/>
      </w:divBdr>
    </w:div>
    <w:div w:id="1685016189">
      <w:bodyDiv w:val="1"/>
      <w:marLeft w:val="0"/>
      <w:marRight w:val="0"/>
      <w:marTop w:val="0"/>
      <w:marBottom w:val="0"/>
      <w:divBdr>
        <w:top w:val="none" w:sz="0" w:space="0" w:color="auto"/>
        <w:left w:val="none" w:sz="0" w:space="0" w:color="auto"/>
        <w:bottom w:val="none" w:sz="0" w:space="0" w:color="auto"/>
        <w:right w:val="none" w:sz="0" w:space="0" w:color="auto"/>
      </w:divBdr>
    </w:div>
    <w:div w:id="1702633259">
      <w:bodyDiv w:val="1"/>
      <w:marLeft w:val="0"/>
      <w:marRight w:val="0"/>
      <w:marTop w:val="0"/>
      <w:marBottom w:val="0"/>
      <w:divBdr>
        <w:top w:val="none" w:sz="0" w:space="0" w:color="auto"/>
        <w:left w:val="none" w:sz="0" w:space="0" w:color="auto"/>
        <w:bottom w:val="none" w:sz="0" w:space="0" w:color="auto"/>
        <w:right w:val="none" w:sz="0" w:space="0" w:color="auto"/>
      </w:divBdr>
    </w:div>
    <w:div w:id="1709797495">
      <w:bodyDiv w:val="1"/>
      <w:marLeft w:val="0"/>
      <w:marRight w:val="0"/>
      <w:marTop w:val="0"/>
      <w:marBottom w:val="0"/>
      <w:divBdr>
        <w:top w:val="none" w:sz="0" w:space="0" w:color="auto"/>
        <w:left w:val="none" w:sz="0" w:space="0" w:color="auto"/>
        <w:bottom w:val="none" w:sz="0" w:space="0" w:color="auto"/>
        <w:right w:val="none" w:sz="0" w:space="0" w:color="auto"/>
      </w:divBdr>
    </w:div>
    <w:div w:id="1880511637">
      <w:bodyDiv w:val="1"/>
      <w:marLeft w:val="0"/>
      <w:marRight w:val="0"/>
      <w:marTop w:val="0"/>
      <w:marBottom w:val="0"/>
      <w:divBdr>
        <w:top w:val="none" w:sz="0" w:space="0" w:color="auto"/>
        <w:left w:val="none" w:sz="0" w:space="0" w:color="auto"/>
        <w:bottom w:val="none" w:sz="0" w:space="0" w:color="auto"/>
        <w:right w:val="none" w:sz="0" w:space="0" w:color="auto"/>
      </w:divBdr>
    </w:div>
    <w:div w:id="1891844466">
      <w:bodyDiv w:val="1"/>
      <w:marLeft w:val="0"/>
      <w:marRight w:val="0"/>
      <w:marTop w:val="0"/>
      <w:marBottom w:val="0"/>
      <w:divBdr>
        <w:top w:val="none" w:sz="0" w:space="0" w:color="auto"/>
        <w:left w:val="none" w:sz="0" w:space="0" w:color="auto"/>
        <w:bottom w:val="none" w:sz="0" w:space="0" w:color="auto"/>
        <w:right w:val="none" w:sz="0" w:space="0" w:color="auto"/>
      </w:divBdr>
    </w:div>
    <w:div w:id="1933271513">
      <w:bodyDiv w:val="1"/>
      <w:marLeft w:val="0"/>
      <w:marRight w:val="0"/>
      <w:marTop w:val="0"/>
      <w:marBottom w:val="0"/>
      <w:divBdr>
        <w:top w:val="none" w:sz="0" w:space="0" w:color="auto"/>
        <w:left w:val="none" w:sz="0" w:space="0" w:color="auto"/>
        <w:bottom w:val="none" w:sz="0" w:space="0" w:color="auto"/>
        <w:right w:val="none" w:sz="0" w:space="0" w:color="auto"/>
      </w:divBdr>
    </w:div>
    <w:div w:id="2011249259">
      <w:bodyDiv w:val="1"/>
      <w:marLeft w:val="0"/>
      <w:marRight w:val="0"/>
      <w:marTop w:val="0"/>
      <w:marBottom w:val="0"/>
      <w:divBdr>
        <w:top w:val="none" w:sz="0" w:space="0" w:color="auto"/>
        <w:left w:val="none" w:sz="0" w:space="0" w:color="auto"/>
        <w:bottom w:val="none" w:sz="0" w:space="0" w:color="auto"/>
        <w:right w:val="none" w:sz="0" w:space="0" w:color="auto"/>
      </w:divBdr>
    </w:div>
    <w:div w:id="2061898776">
      <w:bodyDiv w:val="1"/>
      <w:marLeft w:val="0"/>
      <w:marRight w:val="0"/>
      <w:marTop w:val="0"/>
      <w:marBottom w:val="0"/>
      <w:divBdr>
        <w:top w:val="none" w:sz="0" w:space="0" w:color="auto"/>
        <w:left w:val="none" w:sz="0" w:space="0" w:color="auto"/>
        <w:bottom w:val="none" w:sz="0" w:space="0" w:color="auto"/>
        <w:right w:val="none" w:sz="0" w:space="0" w:color="auto"/>
      </w:divBdr>
    </w:div>
    <w:div w:id="2070884419">
      <w:bodyDiv w:val="1"/>
      <w:marLeft w:val="0"/>
      <w:marRight w:val="0"/>
      <w:marTop w:val="0"/>
      <w:marBottom w:val="0"/>
      <w:divBdr>
        <w:top w:val="none" w:sz="0" w:space="0" w:color="auto"/>
        <w:left w:val="none" w:sz="0" w:space="0" w:color="auto"/>
        <w:bottom w:val="none" w:sz="0" w:space="0" w:color="auto"/>
        <w:right w:val="none" w:sz="0" w:space="0" w:color="auto"/>
      </w:divBdr>
    </w:div>
    <w:div w:id="2087022420">
      <w:bodyDiv w:val="1"/>
      <w:marLeft w:val="0"/>
      <w:marRight w:val="0"/>
      <w:marTop w:val="0"/>
      <w:marBottom w:val="0"/>
      <w:divBdr>
        <w:top w:val="none" w:sz="0" w:space="0" w:color="auto"/>
        <w:left w:val="none" w:sz="0" w:space="0" w:color="auto"/>
        <w:bottom w:val="none" w:sz="0" w:space="0" w:color="auto"/>
        <w:right w:val="none" w:sz="0" w:space="0" w:color="auto"/>
      </w:divBdr>
    </w:div>
    <w:div w:id="2113668062">
      <w:bodyDiv w:val="1"/>
      <w:marLeft w:val="0"/>
      <w:marRight w:val="0"/>
      <w:marTop w:val="0"/>
      <w:marBottom w:val="0"/>
      <w:divBdr>
        <w:top w:val="none" w:sz="0" w:space="0" w:color="auto"/>
        <w:left w:val="none" w:sz="0" w:space="0" w:color="auto"/>
        <w:bottom w:val="none" w:sz="0" w:space="0" w:color="auto"/>
        <w:right w:val="none" w:sz="0" w:space="0" w:color="auto"/>
      </w:divBdr>
    </w:div>
    <w:div w:id="21263826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assets-hmicfrs.justiceinspectorates.gov.uk/uploads/peel-assessment-framework-2023-2025.pdf"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35752C62BA654A8C99D961C2130E73" ma:contentTypeVersion="14" ma:contentTypeDescription="Create a new document." ma:contentTypeScope="" ma:versionID="bc6ee5ebc6c729f4becfd63897718c8d">
  <xsd:schema xmlns:xsd="http://www.w3.org/2001/XMLSchema" xmlns:xs="http://www.w3.org/2001/XMLSchema" xmlns:p="http://schemas.microsoft.com/office/2006/metadata/properties" xmlns:ns2="322eb64b-2ec8-46fd-817b-73c63f822af1" targetNamespace="http://schemas.microsoft.com/office/2006/metadata/properties" ma:root="true" ma:fieldsID="92c992aacb862c2d6cfa2b9effd0cb7d" ns2:_="">
    <xsd:import namespace="322eb64b-2ec8-46fd-817b-73c63f822af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eb64b-2ec8-46fd-817b-73c63f822af1"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322eb64b-2ec8-46fd-817b-73c63f822af1">PSOS-1155757008-35</_dlc_DocId>
    <_dlc_DocIdUrl xmlns="322eb64b-2ec8-46fd-817b-73c63f822af1">
      <Url>https://spi.spnet.local/policescotland/org-support/corp-services/corporate-communications/_layouts/15/DocIdRedir.aspx?ID=PSOS-1155757008-35</Url>
      <Description>PSOS-1155757008-35</Description>
    </_dlc_DocIdUrl>
  </documentManagement>
</p:properties>
</file>

<file path=customXml/item5.xml><?xml version="1.0" encoding="utf-8"?>
<?mso-contentType ?>
<spe:Receivers xmlns:spe="http://schemas.microsoft.com/sharepoint/events"/>
</file>

<file path=customXml/itemProps1.xml><?xml version="1.0" encoding="utf-8"?>
<ds:datastoreItem xmlns:ds="http://schemas.openxmlformats.org/officeDocument/2006/customXml" ds:itemID="{3D605AAA-B3F4-46E8-8146-E1C522915D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2eb64b-2ec8-46fd-817b-73c63f822a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3E34A6-11D2-4C60-84E1-211822C27C12}">
  <ds:schemaRefs>
    <ds:schemaRef ds:uri="http://schemas.openxmlformats.org/officeDocument/2006/bibliography"/>
  </ds:schemaRefs>
</ds:datastoreItem>
</file>

<file path=customXml/itemProps3.xml><?xml version="1.0" encoding="utf-8"?>
<ds:datastoreItem xmlns:ds="http://schemas.openxmlformats.org/officeDocument/2006/customXml" ds:itemID="{87187A1B-D0D5-4206-9FFA-D0CD18198998}">
  <ds:schemaRefs>
    <ds:schemaRef ds:uri="http://schemas.microsoft.com/sharepoint/v3/contenttype/forms"/>
  </ds:schemaRefs>
</ds:datastoreItem>
</file>

<file path=customXml/itemProps4.xml><?xml version="1.0" encoding="utf-8"?>
<ds:datastoreItem xmlns:ds="http://schemas.openxmlformats.org/officeDocument/2006/customXml" ds:itemID="{CF009EF4-C31E-4EEB-BA94-5CFF95F929ED}">
  <ds:schemaRefs>
    <ds:schemaRef ds:uri="http://schemas.openxmlformats.org/package/2006/metadata/core-properties"/>
    <ds:schemaRef ds:uri="http://purl.org/dc/dcmitype/"/>
    <ds:schemaRef ds:uri="http://www.w3.org/XML/1998/namespace"/>
    <ds:schemaRef ds:uri="http://schemas.microsoft.com/office/2006/documentManagement/types"/>
    <ds:schemaRef ds:uri="http://purl.org/dc/terms/"/>
    <ds:schemaRef ds:uri="http://schemas.microsoft.com/office/2006/metadata/properties"/>
    <ds:schemaRef ds:uri="http://schemas.microsoft.com/office/infopath/2007/PartnerControls"/>
    <ds:schemaRef ds:uri="322eb64b-2ec8-46fd-817b-73c63f822af1"/>
    <ds:schemaRef ds:uri="http://purl.org/dc/elements/1.1/"/>
  </ds:schemaRefs>
</ds:datastoreItem>
</file>

<file path=customXml/itemProps5.xml><?xml version="1.0" encoding="utf-8"?>
<ds:datastoreItem xmlns:ds="http://schemas.openxmlformats.org/officeDocument/2006/customXml" ds:itemID="{E05240CB-3937-415B-8E8E-200ACB5D887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47</Pages>
  <Words>7782</Words>
  <Characters>44360</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Police Scotland</Company>
  <LinksUpToDate>false</LinksUpToDate>
  <CharactersWithSpaces>52038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McLean, Linda</dc:creator>
  <cp:keywords/>
  <dc:description/>
  <cp:lastModifiedBy>Lambie, Alistair</cp:lastModifiedBy>
  <cp:revision>4</cp:revision>
  <cp:lastPrinted>2021-07-13T13:57:00Z</cp:lastPrinted>
  <dcterms:created xsi:type="dcterms:W3CDTF">2024-04-03T13:14:00Z</dcterms:created>
  <dcterms:modified xsi:type="dcterms:W3CDTF">2024-04-22T13:32:00Z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OFFICIAL</vt:lpwstr>
  </property>
  <property fmtid="{D5CDD505-2E9C-101B-9397-08002B2CF9AE}" pid="4" name="ClassificationMadeBy">
    <vt:lpwstr>SPNET\1820463</vt:lpwstr>
  </property>
  <property fmtid="{D5CDD505-2E9C-101B-9397-08002B2CF9AE}" pid="5" name="ClassificationMadeExternally">
    <vt:lpwstr>No</vt:lpwstr>
  </property>
  <property fmtid="{D5CDD505-2E9C-101B-9397-08002B2CF9AE}" pid="6" name="ClassificationMadeOn">
    <vt:filetime>2021-03-10T13:52:29Z</vt:filetime>
  </property>
  <property fmtid="{D5CDD505-2E9C-101B-9397-08002B2CF9AE}" pid="7" name="ContentTypeId">
    <vt:lpwstr>0x010100C535752C62BA654A8C99D961C2130E73</vt:lpwstr>
  </property>
  <property fmtid="{D5CDD505-2E9C-101B-9397-08002B2CF9AE}" pid="8" name="_dlc_DocIdItemGuid">
    <vt:lpwstr>180ff81d-7586-457d-ac91-3121790494e2</vt:lpwstr>
  </property>
</Properties>
</file>