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F12E8">
              <w:t>0266</w:t>
            </w:r>
          </w:p>
          <w:p w:rsidR="00B17211" w:rsidRDefault="00456324" w:rsidP="00932D71">
            <w:r w:rsidRPr="007F490F">
              <w:rPr>
                <w:rStyle w:val="Heading2Char"/>
              </w:rPr>
              <w:t>Respon</w:t>
            </w:r>
            <w:r w:rsidR="007D55F6">
              <w:rPr>
                <w:rStyle w:val="Heading2Char"/>
              </w:rPr>
              <w:t>ded to:</w:t>
            </w:r>
            <w:r w:rsidR="007F490F">
              <w:t xml:space="preserve">  </w:t>
            </w:r>
            <w:r w:rsidR="00932D71">
              <w:t>17</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F12E8" w:rsidRPr="003F12E8" w:rsidRDefault="003F12E8" w:rsidP="003F12E8">
      <w:pPr>
        <w:numPr>
          <w:ilvl w:val="0"/>
          <w:numId w:val="2"/>
        </w:numPr>
        <w:tabs>
          <w:tab w:val="num" w:pos="720"/>
          <w:tab w:val="left" w:pos="5400"/>
        </w:tabs>
        <w:rPr>
          <w:rFonts w:eastAsiaTheme="majorEastAsia" w:cstheme="majorBidi"/>
          <w:b/>
          <w:color w:val="000000" w:themeColor="text1"/>
          <w:szCs w:val="26"/>
        </w:rPr>
      </w:pPr>
      <w:r w:rsidRPr="003F12E8">
        <w:rPr>
          <w:rFonts w:eastAsiaTheme="majorEastAsia" w:cstheme="majorBidi"/>
          <w:b/>
          <w:color w:val="000000" w:themeColor="text1"/>
          <w:szCs w:val="26"/>
        </w:rPr>
        <w:t>How many reports of gender-based violence were made to your unit of police, with a yearly breakdown of 2019, 2020, 2021, 2022.</w:t>
      </w:r>
    </w:p>
    <w:p w:rsidR="003F12E8" w:rsidRPr="003F12E8" w:rsidRDefault="003F12E8" w:rsidP="003F12E8">
      <w:pPr>
        <w:numPr>
          <w:ilvl w:val="0"/>
          <w:numId w:val="2"/>
        </w:numPr>
        <w:tabs>
          <w:tab w:val="num" w:pos="720"/>
          <w:tab w:val="left" w:pos="5400"/>
        </w:tabs>
        <w:rPr>
          <w:rFonts w:eastAsiaTheme="majorEastAsia" w:cstheme="majorBidi"/>
          <w:b/>
          <w:color w:val="000000" w:themeColor="text1"/>
          <w:szCs w:val="26"/>
        </w:rPr>
      </w:pPr>
      <w:r w:rsidRPr="003F12E8">
        <w:rPr>
          <w:rFonts w:eastAsiaTheme="majorEastAsia" w:cstheme="majorBidi"/>
          <w:b/>
          <w:color w:val="000000" w:themeColor="text1"/>
          <w:szCs w:val="26"/>
        </w:rPr>
        <w:t xml:space="preserve">How many subsequent arrests were made of individuals perpetrating gender-based violence, with a yearly breakdown of 2019, 2020, 2021 and 2022. </w:t>
      </w:r>
    </w:p>
    <w:p w:rsidR="003F12E8" w:rsidRPr="003F12E8" w:rsidRDefault="003F12E8" w:rsidP="003F12E8">
      <w:pPr>
        <w:numPr>
          <w:ilvl w:val="0"/>
          <w:numId w:val="2"/>
        </w:numPr>
        <w:tabs>
          <w:tab w:val="num" w:pos="720"/>
          <w:tab w:val="left" w:pos="5400"/>
        </w:tabs>
        <w:rPr>
          <w:rFonts w:eastAsiaTheme="majorEastAsia" w:cstheme="majorBidi"/>
          <w:b/>
          <w:color w:val="000000" w:themeColor="text1"/>
          <w:szCs w:val="26"/>
        </w:rPr>
      </w:pPr>
      <w:r w:rsidRPr="003F12E8">
        <w:rPr>
          <w:rFonts w:eastAsiaTheme="majorEastAsia" w:cstheme="majorBidi"/>
          <w:b/>
          <w:color w:val="000000" w:themeColor="text1"/>
          <w:szCs w:val="26"/>
        </w:rPr>
        <w:t>Of these arrests, please can you categorize the charges related to perpetrating gender-based violence, specifically by whether the victim was a man or a woman and giving the numbers of femicides and homicides with a yearly breakdown of 2019, 2020, 2021, 2022.</w:t>
      </w:r>
    </w:p>
    <w:p w:rsidR="00496A08" w:rsidRDefault="003F12E8" w:rsidP="00793DD5">
      <w:pPr>
        <w:tabs>
          <w:tab w:val="left" w:pos="5400"/>
        </w:tabs>
      </w:pPr>
      <w:r>
        <w:t>In response to your request, I must advise you that in Scotland we do not record crimes as gender based and / or motivated by gender.</w:t>
      </w:r>
    </w:p>
    <w:p w:rsidR="003F12E8" w:rsidRPr="007D1918" w:rsidRDefault="003F12E8" w:rsidP="003F12E8">
      <w:r w:rsidRPr="007D1918">
        <w:t>As such, in terms of Section 17 of the Freedom of Information (Scotland) Act 2002, this represents a notice that the information you seek is not held by Police Scotland.</w:t>
      </w:r>
    </w:p>
    <w:p w:rsidR="00BF6B81" w:rsidRPr="00B11A55" w:rsidRDefault="003F12E8" w:rsidP="00793DD5">
      <w:pPr>
        <w:tabs>
          <w:tab w:val="left" w:pos="5400"/>
        </w:tabs>
      </w:pPr>
      <w:r>
        <w:t xml:space="preserve">I can further advise you that with the exception of a few offences, crimes are not classified by gender of the victim or accused. As such we would not be able to provide stats due to the cost limitations. However, we may be able to provide data on the gender of individuals linked to murder cases specifically due to a separate recording process. If this would be of interest, please let us know.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D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D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D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D7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D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2D7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165C"/>
    <w:multiLevelType w:val="multilevel"/>
    <w:tmpl w:val="F25C339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3F12E8"/>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32D71"/>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707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388</Words>
  <Characters>2217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2023-02-17T14:40:00Z</cp:lastPrinted>
  <dcterms:created xsi:type="dcterms:W3CDTF">2021-10-06T12:31:00Z</dcterms:created>
  <dcterms:modified xsi:type="dcterms:W3CDTF">2023-02-17T14:40:00Z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