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FEB62AB" w:rsidR="00B17211" w:rsidRPr="00B17211" w:rsidRDefault="00B17211" w:rsidP="007F490F">
            <w:r w:rsidRPr="007F490F">
              <w:rPr>
                <w:rStyle w:val="Heading2Char"/>
              </w:rPr>
              <w:t>Our reference:</w:t>
            </w:r>
            <w:r>
              <w:t xml:space="preserve">  FOI 2</w:t>
            </w:r>
            <w:r w:rsidR="00EF0FBB">
              <w:t>5</w:t>
            </w:r>
            <w:r>
              <w:t>-</w:t>
            </w:r>
            <w:r w:rsidR="000A5FC1">
              <w:t>0976</w:t>
            </w:r>
          </w:p>
          <w:p w14:paraId="34BDABA6" w14:textId="24A306BF" w:rsidR="00B17211" w:rsidRDefault="00456324" w:rsidP="00EE2373">
            <w:r w:rsidRPr="007F490F">
              <w:rPr>
                <w:rStyle w:val="Heading2Char"/>
              </w:rPr>
              <w:t>Respon</w:t>
            </w:r>
            <w:r w:rsidR="007D55F6">
              <w:rPr>
                <w:rStyle w:val="Heading2Char"/>
              </w:rPr>
              <w:t>ded to:</w:t>
            </w:r>
            <w:r w:rsidR="007F490F">
              <w:t xml:space="preserve">  </w:t>
            </w:r>
            <w:r w:rsidR="004E283B">
              <w:t>20</w:t>
            </w:r>
            <w:r w:rsidR="004E283B" w:rsidRPr="004E283B">
              <w:rPr>
                <w:vertAlign w:val="superscript"/>
              </w:rPr>
              <w:t>th</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A" w14:textId="34E0C88B" w:rsidR="00496A08" w:rsidRDefault="000A5FC1" w:rsidP="000A5FC1">
      <w:pPr>
        <w:pStyle w:val="Heading2"/>
      </w:pPr>
      <w:r w:rsidRPr="000A5FC1">
        <w:t>What is the number of reported assaults on children by other children up 18 year old, in Greater Glasgow for the year 2024</w:t>
      </w:r>
    </w:p>
    <w:p w14:paraId="3E43BD67" w14:textId="4E8B02E4" w:rsidR="003457BA" w:rsidRDefault="000A5FC1" w:rsidP="000A5FC1">
      <w:r>
        <w:t>In response to your request</w:t>
      </w:r>
      <w:r w:rsidR="003457BA">
        <w:t xml:space="preserve">, </w:t>
      </w:r>
      <w:r>
        <w:t>the number of reported assaults on children by children (18 years old</w:t>
      </w:r>
      <w:r w:rsidR="003457BA">
        <w:t xml:space="preserve"> and younger</w:t>
      </w:r>
      <w:r>
        <w:t>) in Greater Glasgow</w:t>
      </w:r>
      <w:r w:rsidR="003457BA">
        <w:t xml:space="preserve"> in 2024 are set out in the table below: </w:t>
      </w:r>
    </w:p>
    <w:p w14:paraId="10CEB56F" w14:textId="77777777" w:rsidR="003457BA" w:rsidRPr="00F67E58" w:rsidRDefault="003457BA" w:rsidP="000A5FC1"/>
    <w:p w14:paraId="34BDABAB" w14:textId="671FB334" w:rsidR="00255F1E" w:rsidRPr="00066A1C" w:rsidRDefault="003457BA" w:rsidP="00F67E58">
      <w:pPr>
        <w:spacing w:before="0" w:after="0"/>
        <w:rPr>
          <w:vertAlign w:val="superscript"/>
        </w:rPr>
      </w:pPr>
      <w:r w:rsidRPr="00F67E58">
        <w:t xml:space="preserve">Number of </w:t>
      </w:r>
      <w:r w:rsidR="00762127" w:rsidRPr="00F67E58">
        <w:t>Detected Crimes of Violence (Group 1) that include a Complainer and Perpetrator Aged Under 18</w:t>
      </w:r>
      <w:r w:rsidR="00066A1C">
        <w:rPr>
          <w:vertAlign w:val="superscript"/>
        </w:rPr>
        <w:t>1</w:t>
      </w:r>
    </w:p>
    <w:p w14:paraId="365D2202" w14:textId="44991C3A" w:rsidR="00762127" w:rsidRDefault="00762127" w:rsidP="00F67E58">
      <w:pPr>
        <w:spacing w:before="0" w:after="0"/>
      </w:pPr>
      <w:r>
        <w:t xml:space="preserve">Area: Greater Glasgow (G) Division </w:t>
      </w:r>
    </w:p>
    <w:p w14:paraId="3D916D64" w14:textId="455C4A0A" w:rsidR="003457BA" w:rsidRDefault="003457BA" w:rsidP="00F67E58">
      <w:pPr>
        <w:spacing w:before="0" w:after="0"/>
      </w:pPr>
      <w:r>
        <w:t xml:space="preserve">Period: January to December 2024 </w:t>
      </w:r>
    </w:p>
    <w:tbl>
      <w:tblPr>
        <w:tblStyle w:val="TableGrid"/>
        <w:tblW w:w="9493" w:type="dxa"/>
        <w:tblLook w:val="04A0" w:firstRow="1" w:lastRow="0" w:firstColumn="1" w:lastColumn="0" w:noHBand="0" w:noVBand="1"/>
        <w:tblCaption w:val="Number of Detected Crimes of Violence (Group 1) that include a Complainer and Perpetrator Aged Under 18"/>
        <w:tblDescription w:val="Number of Detected Crimes of Violence (Group 1) that include a Complainer and Perpetrator Aged Under 18&#10;Area: Greater Glasgow (G) Division &#10;Period: January to December 2024 &#10;"/>
      </w:tblPr>
      <w:tblGrid>
        <w:gridCol w:w="1271"/>
        <w:gridCol w:w="6379"/>
        <w:gridCol w:w="1843"/>
      </w:tblGrid>
      <w:tr w:rsidR="00762127" w:rsidRPr="00557306" w14:paraId="34BDABB1" w14:textId="77777777" w:rsidTr="00762127">
        <w:trPr>
          <w:trHeight w:val="767"/>
          <w:tblHeader/>
        </w:trPr>
        <w:tc>
          <w:tcPr>
            <w:tcW w:w="7650" w:type="dxa"/>
            <w:gridSpan w:val="2"/>
            <w:shd w:val="clear" w:color="auto" w:fill="D9D9D9" w:themeFill="background1" w:themeFillShade="D9"/>
          </w:tcPr>
          <w:p w14:paraId="774E2348" w14:textId="77777777" w:rsidR="00762127" w:rsidRPr="00557306" w:rsidRDefault="00762127" w:rsidP="00EF0FBB">
            <w:pPr>
              <w:spacing w:line="240" w:lineRule="auto"/>
              <w:rPr>
                <w:b/>
              </w:rPr>
            </w:pPr>
            <w:r>
              <w:rPr>
                <w:b/>
              </w:rPr>
              <w:t>SG Crime Classification</w:t>
            </w:r>
          </w:p>
          <w:p w14:paraId="34BDABAF" w14:textId="4A88A5D1" w:rsidR="00762127" w:rsidRPr="00557306" w:rsidRDefault="00762127" w:rsidP="00EF0FBB">
            <w:pPr>
              <w:spacing w:line="240" w:lineRule="auto"/>
              <w:rPr>
                <w:b/>
              </w:rPr>
            </w:pPr>
            <w:r w:rsidRPr="00557306">
              <w:rPr>
                <w:b/>
              </w:rPr>
              <w:t xml:space="preserve"> </w:t>
            </w:r>
          </w:p>
        </w:tc>
        <w:tc>
          <w:tcPr>
            <w:tcW w:w="1843" w:type="dxa"/>
            <w:shd w:val="clear" w:color="auto" w:fill="D9D9D9" w:themeFill="background1" w:themeFillShade="D9"/>
          </w:tcPr>
          <w:p w14:paraId="34BDABB0" w14:textId="62AA01B0" w:rsidR="00762127" w:rsidRPr="00557306" w:rsidRDefault="00762127" w:rsidP="00762127">
            <w:pPr>
              <w:spacing w:line="240" w:lineRule="auto"/>
              <w:jc w:val="center"/>
              <w:rPr>
                <w:b/>
              </w:rPr>
            </w:pPr>
            <w:r>
              <w:rPr>
                <w:b/>
              </w:rPr>
              <w:t>Detected Crimes:</w:t>
            </w:r>
          </w:p>
        </w:tc>
      </w:tr>
      <w:tr w:rsidR="00762127" w14:paraId="34BDABB7" w14:textId="77777777" w:rsidTr="00762127">
        <w:tc>
          <w:tcPr>
            <w:tcW w:w="1271" w:type="dxa"/>
            <w:shd w:val="clear" w:color="auto" w:fill="F2F2F2" w:themeFill="background1" w:themeFillShade="F2"/>
          </w:tcPr>
          <w:p w14:paraId="34BDABB2" w14:textId="29C26DDD" w:rsidR="00762127" w:rsidRDefault="00762127" w:rsidP="00EF0FBB">
            <w:pPr>
              <w:tabs>
                <w:tab w:val="left" w:pos="5400"/>
              </w:tabs>
              <w:spacing w:line="240" w:lineRule="auto"/>
            </w:pPr>
            <w:r>
              <w:t>Group 1:</w:t>
            </w:r>
          </w:p>
        </w:tc>
        <w:tc>
          <w:tcPr>
            <w:tcW w:w="6379" w:type="dxa"/>
            <w:shd w:val="clear" w:color="auto" w:fill="F2F2F2" w:themeFill="background1" w:themeFillShade="F2"/>
          </w:tcPr>
          <w:p w14:paraId="34BDABB5" w14:textId="38AE436A" w:rsidR="00762127" w:rsidRDefault="00762127" w:rsidP="00762127">
            <w:pPr>
              <w:tabs>
                <w:tab w:val="left" w:pos="5400"/>
              </w:tabs>
              <w:spacing w:line="240" w:lineRule="auto"/>
            </w:pPr>
            <w:r>
              <w:t>Crimes of Violence</w:t>
            </w:r>
          </w:p>
        </w:tc>
        <w:tc>
          <w:tcPr>
            <w:tcW w:w="1843" w:type="dxa"/>
            <w:shd w:val="clear" w:color="auto" w:fill="F2F2F2" w:themeFill="background1" w:themeFillShade="F2"/>
          </w:tcPr>
          <w:p w14:paraId="34BDABB6" w14:textId="78AC731F" w:rsidR="00762127" w:rsidRDefault="00762127" w:rsidP="00762127">
            <w:pPr>
              <w:tabs>
                <w:tab w:val="left" w:pos="5400"/>
              </w:tabs>
              <w:spacing w:line="240" w:lineRule="auto"/>
              <w:jc w:val="center"/>
            </w:pPr>
            <w:r>
              <w:t>284</w:t>
            </w:r>
          </w:p>
        </w:tc>
      </w:tr>
      <w:tr w:rsidR="00762127" w14:paraId="43445013" w14:textId="77777777" w:rsidTr="00762127">
        <w:tc>
          <w:tcPr>
            <w:tcW w:w="1271" w:type="dxa"/>
          </w:tcPr>
          <w:p w14:paraId="657C148D" w14:textId="77777777" w:rsidR="00762127" w:rsidRDefault="00762127" w:rsidP="00EF0FBB">
            <w:pPr>
              <w:tabs>
                <w:tab w:val="left" w:pos="5400"/>
              </w:tabs>
              <w:spacing w:line="240" w:lineRule="auto"/>
            </w:pPr>
          </w:p>
        </w:tc>
        <w:tc>
          <w:tcPr>
            <w:tcW w:w="6379" w:type="dxa"/>
          </w:tcPr>
          <w:p w14:paraId="642D553D" w14:textId="77777777" w:rsidR="00762127" w:rsidRDefault="00762127" w:rsidP="00762127">
            <w:pPr>
              <w:tabs>
                <w:tab w:val="left" w:pos="5400"/>
              </w:tabs>
              <w:spacing w:line="240" w:lineRule="auto"/>
            </w:pPr>
          </w:p>
        </w:tc>
        <w:tc>
          <w:tcPr>
            <w:tcW w:w="1843" w:type="dxa"/>
          </w:tcPr>
          <w:p w14:paraId="3A2BF434" w14:textId="77777777" w:rsidR="00762127" w:rsidRDefault="00762127" w:rsidP="00762127">
            <w:pPr>
              <w:tabs>
                <w:tab w:val="left" w:pos="5400"/>
              </w:tabs>
              <w:spacing w:line="240" w:lineRule="auto"/>
              <w:jc w:val="center"/>
            </w:pPr>
          </w:p>
        </w:tc>
      </w:tr>
      <w:tr w:rsidR="00762127" w14:paraId="191D4D95" w14:textId="77777777" w:rsidTr="00762127">
        <w:tc>
          <w:tcPr>
            <w:tcW w:w="1271" w:type="dxa"/>
          </w:tcPr>
          <w:p w14:paraId="0163AC74" w14:textId="39DA0A46" w:rsidR="00762127" w:rsidRDefault="00762127" w:rsidP="00EF0FBB">
            <w:pPr>
              <w:tabs>
                <w:tab w:val="left" w:pos="5400"/>
              </w:tabs>
              <w:spacing w:line="240" w:lineRule="auto"/>
            </w:pPr>
            <w:r>
              <w:t>100100:</w:t>
            </w:r>
          </w:p>
        </w:tc>
        <w:tc>
          <w:tcPr>
            <w:tcW w:w="6379" w:type="dxa"/>
          </w:tcPr>
          <w:p w14:paraId="67DB901E" w14:textId="2A40AB97" w:rsidR="00762127" w:rsidRDefault="00762127" w:rsidP="00762127">
            <w:pPr>
              <w:tabs>
                <w:tab w:val="left" w:pos="5400"/>
              </w:tabs>
              <w:spacing w:line="240" w:lineRule="auto"/>
            </w:pPr>
            <w:r>
              <w:t>Murder</w:t>
            </w:r>
          </w:p>
        </w:tc>
        <w:tc>
          <w:tcPr>
            <w:tcW w:w="1843" w:type="dxa"/>
          </w:tcPr>
          <w:p w14:paraId="6D34AEA8" w14:textId="6639E382" w:rsidR="00762127" w:rsidRDefault="00762127" w:rsidP="00762127">
            <w:pPr>
              <w:tabs>
                <w:tab w:val="left" w:pos="5400"/>
              </w:tabs>
              <w:spacing w:line="240" w:lineRule="auto"/>
              <w:jc w:val="center"/>
            </w:pPr>
            <w:r>
              <w:t>1</w:t>
            </w:r>
          </w:p>
        </w:tc>
      </w:tr>
      <w:tr w:rsidR="00762127" w14:paraId="71BC6F0F" w14:textId="77777777" w:rsidTr="00762127">
        <w:tc>
          <w:tcPr>
            <w:tcW w:w="1271" w:type="dxa"/>
          </w:tcPr>
          <w:p w14:paraId="24C4F586" w14:textId="7CC8F6CB" w:rsidR="00762127" w:rsidRDefault="00762127" w:rsidP="00EF0FBB">
            <w:pPr>
              <w:tabs>
                <w:tab w:val="left" w:pos="5400"/>
              </w:tabs>
              <w:spacing w:line="240" w:lineRule="auto"/>
            </w:pPr>
            <w:r>
              <w:t>100400:</w:t>
            </w:r>
          </w:p>
        </w:tc>
        <w:tc>
          <w:tcPr>
            <w:tcW w:w="6379" w:type="dxa"/>
          </w:tcPr>
          <w:p w14:paraId="330BEA33" w14:textId="68BD98B4" w:rsidR="00762127" w:rsidRDefault="00762127" w:rsidP="00762127">
            <w:pPr>
              <w:tabs>
                <w:tab w:val="left" w:pos="5400"/>
              </w:tabs>
              <w:spacing w:line="240" w:lineRule="auto"/>
            </w:pPr>
            <w:r>
              <w:t>Serious Assault</w:t>
            </w:r>
          </w:p>
        </w:tc>
        <w:tc>
          <w:tcPr>
            <w:tcW w:w="1843" w:type="dxa"/>
          </w:tcPr>
          <w:p w14:paraId="6B247C2B" w14:textId="22B2549B" w:rsidR="00762127" w:rsidRDefault="00762127" w:rsidP="00762127">
            <w:pPr>
              <w:tabs>
                <w:tab w:val="left" w:pos="5400"/>
              </w:tabs>
              <w:spacing w:line="240" w:lineRule="auto"/>
              <w:jc w:val="center"/>
            </w:pPr>
            <w:r>
              <w:t>16</w:t>
            </w:r>
          </w:p>
        </w:tc>
      </w:tr>
      <w:tr w:rsidR="00762127" w14:paraId="0FD2EE7D" w14:textId="77777777" w:rsidTr="00762127">
        <w:tc>
          <w:tcPr>
            <w:tcW w:w="1271" w:type="dxa"/>
          </w:tcPr>
          <w:p w14:paraId="18D03BB7" w14:textId="44B0C202" w:rsidR="00762127" w:rsidRDefault="00762127" w:rsidP="00EF0FBB">
            <w:pPr>
              <w:tabs>
                <w:tab w:val="left" w:pos="5400"/>
              </w:tabs>
              <w:spacing w:line="240" w:lineRule="auto"/>
            </w:pPr>
            <w:r>
              <w:t>100406:</w:t>
            </w:r>
          </w:p>
        </w:tc>
        <w:tc>
          <w:tcPr>
            <w:tcW w:w="6379" w:type="dxa"/>
          </w:tcPr>
          <w:p w14:paraId="078FA776" w14:textId="495E1855" w:rsidR="00762127" w:rsidRDefault="00762127" w:rsidP="00762127">
            <w:pPr>
              <w:tabs>
                <w:tab w:val="left" w:pos="5400"/>
              </w:tabs>
              <w:spacing w:line="240" w:lineRule="auto"/>
            </w:pPr>
            <w:r>
              <w:t>Common Assault (With Injury)</w:t>
            </w:r>
          </w:p>
        </w:tc>
        <w:tc>
          <w:tcPr>
            <w:tcW w:w="1843" w:type="dxa"/>
          </w:tcPr>
          <w:p w14:paraId="2D181463" w14:textId="5EB8BA54" w:rsidR="00762127" w:rsidRDefault="00762127" w:rsidP="00762127">
            <w:pPr>
              <w:tabs>
                <w:tab w:val="left" w:pos="5400"/>
              </w:tabs>
              <w:spacing w:line="240" w:lineRule="auto"/>
              <w:jc w:val="center"/>
            </w:pPr>
            <w:r>
              <w:t>84</w:t>
            </w:r>
          </w:p>
        </w:tc>
      </w:tr>
      <w:tr w:rsidR="00762127" w14:paraId="5321C9C3" w14:textId="77777777" w:rsidTr="00762127">
        <w:tc>
          <w:tcPr>
            <w:tcW w:w="1271" w:type="dxa"/>
          </w:tcPr>
          <w:p w14:paraId="45C980AE" w14:textId="4C0F8EBB" w:rsidR="00762127" w:rsidRDefault="00762127" w:rsidP="00EF0FBB">
            <w:pPr>
              <w:tabs>
                <w:tab w:val="left" w:pos="5400"/>
              </w:tabs>
              <w:spacing w:line="240" w:lineRule="auto"/>
            </w:pPr>
            <w:r>
              <w:t>100407:</w:t>
            </w:r>
          </w:p>
        </w:tc>
        <w:tc>
          <w:tcPr>
            <w:tcW w:w="6379" w:type="dxa"/>
          </w:tcPr>
          <w:p w14:paraId="5E5A645B" w14:textId="708C348E" w:rsidR="00762127" w:rsidRDefault="00762127" w:rsidP="00762127">
            <w:pPr>
              <w:tabs>
                <w:tab w:val="left" w:pos="5400"/>
              </w:tabs>
              <w:spacing w:line="240" w:lineRule="auto"/>
            </w:pPr>
            <w:r w:rsidRPr="00762127">
              <w:t>Common Assault (With</w:t>
            </w:r>
            <w:r>
              <w:t>out</w:t>
            </w:r>
            <w:r w:rsidRPr="00762127">
              <w:t xml:space="preserve"> Injury)</w:t>
            </w:r>
          </w:p>
        </w:tc>
        <w:tc>
          <w:tcPr>
            <w:tcW w:w="1843" w:type="dxa"/>
          </w:tcPr>
          <w:p w14:paraId="4CC8EC65" w14:textId="0C12F28B" w:rsidR="00762127" w:rsidRDefault="00762127" w:rsidP="00762127">
            <w:pPr>
              <w:tabs>
                <w:tab w:val="left" w:pos="5400"/>
              </w:tabs>
              <w:spacing w:line="240" w:lineRule="auto"/>
              <w:jc w:val="center"/>
            </w:pPr>
            <w:r>
              <w:t>150</w:t>
            </w:r>
          </w:p>
        </w:tc>
      </w:tr>
      <w:tr w:rsidR="00762127" w14:paraId="0FBBA4E1" w14:textId="77777777" w:rsidTr="00762127">
        <w:tc>
          <w:tcPr>
            <w:tcW w:w="1271" w:type="dxa"/>
          </w:tcPr>
          <w:p w14:paraId="199C2C9A" w14:textId="0BE38B21" w:rsidR="00762127" w:rsidRDefault="00762127" w:rsidP="00EF0FBB">
            <w:pPr>
              <w:tabs>
                <w:tab w:val="left" w:pos="5400"/>
              </w:tabs>
              <w:spacing w:line="240" w:lineRule="auto"/>
            </w:pPr>
            <w:r>
              <w:t>100409:</w:t>
            </w:r>
          </w:p>
        </w:tc>
        <w:tc>
          <w:tcPr>
            <w:tcW w:w="6379" w:type="dxa"/>
          </w:tcPr>
          <w:p w14:paraId="1767C765" w14:textId="06ED816C" w:rsidR="00762127" w:rsidRDefault="00762127" w:rsidP="00762127">
            <w:pPr>
              <w:tabs>
                <w:tab w:val="left" w:pos="5400"/>
              </w:tabs>
              <w:spacing w:line="240" w:lineRule="auto"/>
            </w:pPr>
            <w:r w:rsidRPr="00762127">
              <w:t xml:space="preserve">Common Assault </w:t>
            </w:r>
            <w:r>
              <w:t xml:space="preserve">of Retail Worker </w:t>
            </w:r>
            <w:r w:rsidRPr="00762127">
              <w:t>(With Injury)</w:t>
            </w:r>
          </w:p>
        </w:tc>
        <w:tc>
          <w:tcPr>
            <w:tcW w:w="1843" w:type="dxa"/>
          </w:tcPr>
          <w:p w14:paraId="0359310E" w14:textId="4DEF7365" w:rsidR="00762127" w:rsidRDefault="00762127" w:rsidP="00762127">
            <w:pPr>
              <w:tabs>
                <w:tab w:val="left" w:pos="5400"/>
              </w:tabs>
              <w:spacing w:line="240" w:lineRule="auto"/>
              <w:jc w:val="center"/>
            </w:pPr>
            <w:r>
              <w:t>1</w:t>
            </w:r>
          </w:p>
        </w:tc>
      </w:tr>
      <w:tr w:rsidR="00762127" w14:paraId="03830964" w14:textId="77777777" w:rsidTr="00762127">
        <w:tc>
          <w:tcPr>
            <w:tcW w:w="1271" w:type="dxa"/>
          </w:tcPr>
          <w:p w14:paraId="5624A5FA" w14:textId="335D39BF" w:rsidR="00762127" w:rsidRDefault="00762127" w:rsidP="00EF0FBB">
            <w:pPr>
              <w:tabs>
                <w:tab w:val="left" w:pos="5400"/>
              </w:tabs>
              <w:spacing w:line="240" w:lineRule="auto"/>
            </w:pPr>
            <w:r>
              <w:t>100600:</w:t>
            </w:r>
          </w:p>
        </w:tc>
        <w:tc>
          <w:tcPr>
            <w:tcW w:w="6379" w:type="dxa"/>
          </w:tcPr>
          <w:p w14:paraId="57005657" w14:textId="585201D1" w:rsidR="00762127" w:rsidRDefault="00762127" w:rsidP="00762127">
            <w:pPr>
              <w:tabs>
                <w:tab w:val="left" w:pos="5400"/>
              </w:tabs>
              <w:spacing w:line="240" w:lineRule="auto"/>
            </w:pPr>
            <w:r>
              <w:t>Robbery</w:t>
            </w:r>
          </w:p>
        </w:tc>
        <w:tc>
          <w:tcPr>
            <w:tcW w:w="1843" w:type="dxa"/>
          </w:tcPr>
          <w:p w14:paraId="42FD1E5F" w14:textId="62FABA4C" w:rsidR="00762127" w:rsidRDefault="00762127" w:rsidP="00762127">
            <w:pPr>
              <w:tabs>
                <w:tab w:val="left" w:pos="5400"/>
              </w:tabs>
              <w:spacing w:line="240" w:lineRule="auto"/>
              <w:jc w:val="center"/>
            </w:pPr>
            <w:r>
              <w:t>25</w:t>
            </w:r>
          </w:p>
        </w:tc>
      </w:tr>
      <w:tr w:rsidR="00762127" w14:paraId="2B362F69" w14:textId="77777777" w:rsidTr="00762127">
        <w:tc>
          <w:tcPr>
            <w:tcW w:w="1271" w:type="dxa"/>
          </w:tcPr>
          <w:p w14:paraId="5B5EEC61" w14:textId="1A7D162D" w:rsidR="00762127" w:rsidRDefault="00762127" w:rsidP="00EF0FBB">
            <w:pPr>
              <w:tabs>
                <w:tab w:val="left" w:pos="5400"/>
              </w:tabs>
              <w:spacing w:line="240" w:lineRule="auto"/>
            </w:pPr>
            <w:r>
              <w:t>100700:</w:t>
            </w:r>
          </w:p>
        </w:tc>
        <w:tc>
          <w:tcPr>
            <w:tcW w:w="6379" w:type="dxa"/>
          </w:tcPr>
          <w:p w14:paraId="639F260B" w14:textId="20FDDC00" w:rsidR="00762127" w:rsidRDefault="00762127" w:rsidP="00762127">
            <w:pPr>
              <w:tabs>
                <w:tab w:val="left" w:pos="5400"/>
              </w:tabs>
              <w:spacing w:line="240" w:lineRule="auto"/>
            </w:pPr>
            <w:r>
              <w:t>Threats and Extortion</w:t>
            </w:r>
          </w:p>
        </w:tc>
        <w:tc>
          <w:tcPr>
            <w:tcW w:w="1843" w:type="dxa"/>
          </w:tcPr>
          <w:p w14:paraId="6B8367E8" w14:textId="47C9F151" w:rsidR="00762127" w:rsidRDefault="00762127" w:rsidP="00762127">
            <w:pPr>
              <w:tabs>
                <w:tab w:val="left" w:pos="5400"/>
              </w:tabs>
              <w:spacing w:line="240" w:lineRule="auto"/>
              <w:jc w:val="center"/>
            </w:pPr>
            <w:r>
              <w:t>1</w:t>
            </w:r>
          </w:p>
        </w:tc>
      </w:tr>
      <w:tr w:rsidR="00762127" w14:paraId="10A6BC52" w14:textId="77777777" w:rsidTr="00762127">
        <w:tc>
          <w:tcPr>
            <w:tcW w:w="1271" w:type="dxa"/>
          </w:tcPr>
          <w:p w14:paraId="1A13D989" w14:textId="4BC88241" w:rsidR="00762127" w:rsidRDefault="00762127" w:rsidP="00EF0FBB">
            <w:pPr>
              <w:tabs>
                <w:tab w:val="left" w:pos="5400"/>
              </w:tabs>
              <w:spacing w:line="240" w:lineRule="auto"/>
            </w:pPr>
            <w:r>
              <w:t>101113:</w:t>
            </w:r>
          </w:p>
        </w:tc>
        <w:tc>
          <w:tcPr>
            <w:tcW w:w="6379" w:type="dxa"/>
          </w:tcPr>
          <w:p w14:paraId="068D26E1" w14:textId="4B805CF8" w:rsidR="00762127" w:rsidRDefault="00762127" w:rsidP="00762127">
            <w:pPr>
              <w:tabs>
                <w:tab w:val="left" w:pos="5400"/>
              </w:tabs>
              <w:spacing w:line="240" w:lineRule="auto"/>
            </w:pPr>
            <w:r>
              <w:t>Domestic Abuse (of Female)</w:t>
            </w:r>
          </w:p>
        </w:tc>
        <w:tc>
          <w:tcPr>
            <w:tcW w:w="1843" w:type="dxa"/>
          </w:tcPr>
          <w:p w14:paraId="70192B80" w14:textId="293B85FF" w:rsidR="00762127" w:rsidRDefault="00762127" w:rsidP="00762127">
            <w:pPr>
              <w:tabs>
                <w:tab w:val="left" w:pos="5400"/>
              </w:tabs>
              <w:spacing w:line="240" w:lineRule="auto"/>
              <w:jc w:val="center"/>
            </w:pPr>
            <w:r>
              <w:t>6</w:t>
            </w:r>
          </w:p>
        </w:tc>
      </w:tr>
    </w:tbl>
    <w:p w14:paraId="5416F9CE" w14:textId="1F1CE5B5" w:rsidR="00762127" w:rsidRDefault="00F67E58" w:rsidP="00F67E58">
      <w:pPr>
        <w:tabs>
          <w:tab w:val="left" w:pos="5400"/>
        </w:tabs>
        <w:jc w:val="both"/>
      </w:pPr>
      <w:r w:rsidRPr="00F67E58">
        <w:lastRenderedPageBreak/>
        <w:t xml:space="preserve">All statistics are provisional and should be treated as management information. All data have been extracted from Police Scotland internal systems and are correct as of </w:t>
      </w:r>
      <w:r>
        <w:t>13/06/25.</w:t>
      </w:r>
    </w:p>
    <w:p w14:paraId="668AC22E" w14:textId="6D96A466" w:rsidR="00F67E58" w:rsidRDefault="00F67E58" w:rsidP="00F67E58">
      <w:pPr>
        <w:tabs>
          <w:tab w:val="left" w:pos="5400"/>
        </w:tabs>
        <w:jc w:val="both"/>
      </w:pPr>
      <w:r w:rsidRPr="00F67E58">
        <w:t>1. A crime report may include multiple complainers and/or multiple perpetrators, and the table above only includes crimes where at least one complainer and one perpetrator were aged under 18. Age is derived by subtracting the date of birth from the crime committed date.</w:t>
      </w:r>
    </w:p>
    <w:p w14:paraId="2F891CEA" w14:textId="3A2716D9" w:rsidR="0087584C" w:rsidRDefault="00F67E58" w:rsidP="0087584C">
      <w:pPr>
        <w:tabs>
          <w:tab w:val="left" w:pos="5400"/>
        </w:tabs>
        <w:jc w:val="both"/>
      </w:pPr>
      <w:r w:rsidRPr="00F67E58">
        <w:t>2. Data extracted from National Unifi, via SEB-P, and is based on the date that the crime was recorded (between 1 January and 31 December 2024) and where the crime was also detected.</w:t>
      </w:r>
    </w:p>
    <w:p w14:paraId="0F705894" w14:textId="25452760" w:rsidR="00CC2C11" w:rsidRDefault="00CC2C11" w:rsidP="00CC2C11">
      <w:r>
        <w:t>In this instance, it is important to note that ‘detected’ crimes are those</w:t>
      </w:r>
      <w:r w:rsidRPr="007D1918">
        <w:t xml:space="preserve"> where an accused has been identified and there exists a sufficiency of evidence under Scots Law to justify consideration of criminal proceedings.</w:t>
      </w:r>
    </w:p>
    <w:p w14:paraId="76053D82" w14:textId="6402D1E6" w:rsidR="00CC2C11" w:rsidRDefault="00CC2C11" w:rsidP="00CC2C11">
      <w:pPr>
        <w:tabs>
          <w:tab w:val="left" w:pos="5400"/>
        </w:tabs>
      </w:pPr>
    </w:p>
    <w:p w14:paraId="46B44E13" w14:textId="77777777" w:rsidR="00F67E58" w:rsidRPr="00B11A55" w:rsidRDefault="00F67E58"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6DF10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0C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219B0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0C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DF7A5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0C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642C5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0C0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D11FC0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0C0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F26D2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0C0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6A1C"/>
    <w:rsid w:val="00090F3B"/>
    <w:rsid w:val="000A5FC1"/>
    <w:rsid w:val="000B0F1B"/>
    <w:rsid w:val="000E2F19"/>
    <w:rsid w:val="000E6526"/>
    <w:rsid w:val="00141533"/>
    <w:rsid w:val="00151DD0"/>
    <w:rsid w:val="00167528"/>
    <w:rsid w:val="00195CC4"/>
    <w:rsid w:val="00207326"/>
    <w:rsid w:val="00220D8A"/>
    <w:rsid w:val="00253DF6"/>
    <w:rsid w:val="00255F1E"/>
    <w:rsid w:val="00297432"/>
    <w:rsid w:val="002F5274"/>
    <w:rsid w:val="003457BA"/>
    <w:rsid w:val="0036503B"/>
    <w:rsid w:val="00376A4A"/>
    <w:rsid w:val="003D6D03"/>
    <w:rsid w:val="003E12CA"/>
    <w:rsid w:val="004010DC"/>
    <w:rsid w:val="004341F0"/>
    <w:rsid w:val="00456324"/>
    <w:rsid w:val="00475460"/>
    <w:rsid w:val="00490317"/>
    <w:rsid w:val="00491644"/>
    <w:rsid w:val="00496A08"/>
    <w:rsid w:val="004E1605"/>
    <w:rsid w:val="004E283B"/>
    <w:rsid w:val="004F653C"/>
    <w:rsid w:val="00540A52"/>
    <w:rsid w:val="005506B0"/>
    <w:rsid w:val="00556B53"/>
    <w:rsid w:val="00557306"/>
    <w:rsid w:val="006254DF"/>
    <w:rsid w:val="00645CFA"/>
    <w:rsid w:val="00685219"/>
    <w:rsid w:val="006D5799"/>
    <w:rsid w:val="007016B1"/>
    <w:rsid w:val="007249E3"/>
    <w:rsid w:val="007440EA"/>
    <w:rsid w:val="00750D83"/>
    <w:rsid w:val="00762127"/>
    <w:rsid w:val="00785DBC"/>
    <w:rsid w:val="00793DD5"/>
    <w:rsid w:val="007D55F6"/>
    <w:rsid w:val="007F490F"/>
    <w:rsid w:val="00854A15"/>
    <w:rsid w:val="0086779C"/>
    <w:rsid w:val="00874BFD"/>
    <w:rsid w:val="0087584C"/>
    <w:rsid w:val="008964EF"/>
    <w:rsid w:val="008D7E99"/>
    <w:rsid w:val="00915E01"/>
    <w:rsid w:val="00930C04"/>
    <w:rsid w:val="00937316"/>
    <w:rsid w:val="009631A4"/>
    <w:rsid w:val="00977296"/>
    <w:rsid w:val="00A04A7E"/>
    <w:rsid w:val="00A25E93"/>
    <w:rsid w:val="00A320FF"/>
    <w:rsid w:val="00A70AC0"/>
    <w:rsid w:val="00A84EA9"/>
    <w:rsid w:val="00AC443C"/>
    <w:rsid w:val="00AC6465"/>
    <w:rsid w:val="00B033D6"/>
    <w:rsid w:val="00B11A55"/>
    <w:rsid w:val="00B17211"/>
    <w:rsid w:val="00B461B2"/>
    <w:rsid w:val="00B654B6"/>
    <w:rsid w:val="00B71B3C"/>
    <w:rsid w:val="00B76F8F"/>
    <w:rsid w:val="00BB13B3"/>
    <w:rsid w:val="00BC389E"/>
    <w:rsid w:val="00BE1888"/>
    <w:rsid w:val="00BE4F44"/>
    <w:rsid w:val="00BF6B81"/>
    <w:rsid w:val="00C077A8"/>
    <w:rsid w:val="00C14FF4"/>
    <w:rsid w:val="00C1679F"/>
    <w:rsid w:val="00C606A2"/>
    <w:rsid w:val="00C63872"/>
    <w:rsid w:val="00C84948"/>
    <w:rsid w:val="00C94ED8"/>
    <w:rsid w:val="00CC2C11"/>
    <w:rsid w:val="00CF1111"/>
    <w:rsid w:val="00D05706"/>
    <w:rsid w:val="00D27DC5"/>
    <w:rsid w:val="00D47E36"/>
    <w:rsid w:val="00DA1167"/>
    <w:rsid w:val="00DF3689"/>
    <w:rsid w:val="00E25AB4"/>
    <w:rsid w:val="00E366D4"/>
    <w:rsid w:val="00E55D79"/>
    <w:rsid w:val="00EE2373"/>
    <w:rsid w:val="00EF0FBB"/>
    <w:rsid w:val="00EF4761"/>
    <w:rsid w:val="00F67E58"/>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94173">
      <w:bodyDiv w:val="1"/>
      <w:marLeft w:val="0"/>
      <w:marRight w:val="0"/>
      <w:marTop w:val="0"/>
      <w:marBottom w:val="0"/>
      <w:divBdr>
        <w:top w:val="none" w:sz="0" w:space="0" w:color="auto"/>
        <w:left w:val="none" w:sz="0" w:space="0" w:color="auto"/>
        <w:bottom w:val="none" w:sz="0" w:space="0" w:color="auto"/>
        <w:right w:val="none" w:sz="0" w:space="0" w:color="auto"/>
      </w:divBdr>
    </w:div>
    <w:div w:id="15365779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451</Words>
  <Characters>2574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2025-06-20T17:41:00Z</cp:lastPrinted>
  <dcterms:created xsi:type="dcterms:W3CDTF">2025-06-20T17:33:00Z</dcterms:created>
  <dcterms:modified xsi:type="dcterms:W3CDTF">2025-06-20T17:54:00Z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