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132F9">
              <w:t>-2069</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E132F9" w:rsidRDefault="00E132F9" w:rsidP="00E132F9">
      <w:pPr>
        <w:pStyle w:val="Heading2"/>
      </w:pPr>
      <w:r>
        <w:t>1. The amount of police time spent on personal possession offences in relation to cannabis, in each of the past five calendar years (2022, 2021, 2020, 2019, 2018).</w:t>
      </w:r>
    </w:p>
    <w:p w:rsidR="000632A2" w:rsidRDefault="00E132F9" w:rsidP="00E132F9">
      <w:pPr>
        <w:pStyle w:val="Heading2"/>
      </w:pPr>
      <w:r>
        <w:t>2. The cost of policing personal use cannabis, in each of the past five calendar years (2022, 2021, 2020, 2019, 2018).</w:t>
      </w:r>
    </w:p>
    <w:p w:rsidR="00E132F9" w:rsidRDefault="00E132F9" w:rsidP="00E132F9">
      <w:r>
        <w:t>Your request for information has now been considered and I can advise you that Police Scotland does not hold any of the information requested by you. </w:t>
      </w:r>
    </w:p>
    <w:p w:rsidR="00E132F9" w:rsidRDefault="00E132F9" w:rsidP="00E132F9">
      <w:r>
        <w:t>In terms of Section 17 of the Act, this letter represents a formal notice that information is not held.</w:t>
      </w:r>
    </w:p>
    <w:p w:rsidR="00E132F9" w:rsidRPr="00E132F9" w:rsidRDefault="00E132F9" w:rsidP="00E132F9">
      <w:pPr>
        <w:jc w:val="both"/>
      </w:pPr>
      <w:r>
        <w:t xml:space="preserve">By way of explanation, Police Scotland does not record the total costs involved for any specific operation or type of investigation.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multiple investigations, can be redeployed to other duties at any time. </w:t>
      </w:r>
      <w:r>
        <w:rPr>
          <w:color w:val="000000"/>
        </w:rPr>
        <w:t xml:space="preserve"> To explain further, officers are drawn from different areas of the Service, based on their skillsets, with the appropriate Division meeting the cost of their core time.  </w:t>
      </w:r>
      <w:r>
        <w:t>As such detailed records are not held in relation to the number of officers deployed, or to detail the specific costs of any particular piece of work undertaken by them during any specific time period specified.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2B5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B2B59"/>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132F9"/>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2023-09-05T14:10:00Z</cp:lastPrinted>
  <dcterms:created xsi:type="dcterms:W3CDTF">2023-09-01T12:39:00Z</dcterms:created>
  <dcterms:modified xsi:type="dcterms:W3CDTF">2023-09-05T14:11:00Z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