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C960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6041A">
              <w:t>1235</w:t>
            </w:r>
          </w:p>
          <w:p w14:paraId="34BDABA6" w14:textId="5B5789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6BC1">
              <w:t>6</w:t>
            </w:r>
            <w:r w:rsidR="003F6BC1" w:rsidRPr="003F6BC1">
              <w:rPr>
                <w:vertAlign w:val="superscript"/>
              </w:rPr>
              <w:t>th</w:t>
            </w:r>
            <w:r w:rsidR="003F6BC1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6528CE" w14:textId="77777777" w:rsidR="00D6041A" w:rsidRDefault="00D6041A" w:rsidP="00D6041A">
      <w:pPr>
        <w:pStyle w:val="Heading2"/>
        <w:rPr>
          <w:rFonts w:eastAsia="Times New Roman"/>
        </w:rPr>
      </w:pPr>
      <w:r>
        <w:rPr>
          <w:rFonts w:eastAsia="Times New Roman"/>
        </w:rPr>
        <w:t>How many people were arrested for stalking each year from 2018-2024 (please breakdown by male and female)?</w:t>
      </w:r>
    </w:p>
    <w:p w14:paraId="582F7454" w14:textId="77777777" w:rsidR="00857FC3" w:rsidRDefault="00857FC3" w:rsidP="00857FC3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2F8E9422" w14:textId="77777777" w:rsidR="00857FC3" w:rsidRDefault="00857FC3" w:rsidP="00857FC3">
      <w:r>
        <w:t xml:space="preserve">When a person is arrested, a statement of arrest should be read over as soon as reasonably </w:t>
      </w:r>
      <w:proofErr w:type="gramStart"/>
      <w:r>
        <w:t>practicable</w:t>
      </w:r>
      <w:proofErr w:type="gramEnd"/>
      <w:r>
        <w:t xml:space="preserve"> and details recorded in the arresting officer’s notebook.  </w:t>
      </w:r>
    </w:p>
    <w:p w14:paraId="0BD5991F" w14:textId="77777777" w:rsidR="00857FC3" w:rsidRDefault="00857FC3" w:rsidP="00857FC3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1C5FF9A7" w14:textId="77777777" w:rsidR="00857FC3" w:rsidRPr="00A732CA" w:rsidRDefault="00857FC3" w:rsidP="00857FC3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28F948C5" w14:textId="77777777" w:rsidR="00857FC3" w:rsidRPr="00A732CA" w:rsidRDefault="00857FC3" w:rsidP="00857FC3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E6983E1" w14:textId="77777777" w:rsidR="00857FC3" w:rsidRPr="00A732CA" w:rsidRDefault="00857FC3" w:rsidP="00857FC3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30F55888" w14:textId="77777777" w:rsidR="00857FC3" w:rsidRPr="00453F0A" w:rsidRDefault="00857FC3" w:rsidP="00857FC3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F5234BE" w14:textId="77777777" w:rsidR="00857FC3" w:rsidRPr="000D1CC5" w:rsidRDefault="00857FC3" w:rsidP="00857FC3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1FBE46F9" w14:textId="77777777" w:rsidR="00857FC3" w:rsidRDefault="00857FC3" w:rsidP="00857FC3">
      <w:r>
        <w:lastRenderedPageBreak/>
        <w:t>For the reasons outlined above, Police Scotland do not routinely or otherwise collate data on ‘</w:t>
      </w:r>
      <w:proofErr w:type="gramStart"/>
      <w:r>
        <w:t>arrests’</w:t>
      </w:r>
      <w:proofErr w:type="gramEnd"/>
      <w:r>
        <w:t>.</w:t>
      </w:r>
    </w:p>
    <w:p w14:paraId="61B59226" w14:textId="77777777" w:rsidR="00857FC3" w:rsidRDefault="00857FC3" w:rsidP="00857FC3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>.</w:t>
      </w:r>
    </w:p>
    <w:p w14:paraId="75D2060B" w14:textId="77777777" w:rsidR="00857FC3" w:rsidRPr="00D6041A" w:rsidRDefault="00857FC3" w:rsidP="00857FC3"/>
    <w:p w14:paraId="153ED686" w14:textId="0AE16EFA" w:rsidR="00857FC3" w:rsidRPr="007C1DDB" w:rsidRDefault="00857FC3" w:rsidP="00857FC3">
      <w:pPr>
        <w:pStyle w:val="Heading2"/>
        <w:rPr>
          <w:rFonts w:eastAsia="Times New Roman"/>
        </w:rPr>
      </w:pPr>
      <w:r>
        <w:rPr>
          <w:rFonts w:eastAsia="Times New Roman"/>
        </w:rPr>
        <w:t>How many people were charged for stalking each year from 2018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2024 (please breakdown by male and female)?</w:t>
      </w:r>
    </w:p>
    <w:p w14:paraId="37ACF444" w14:textId="77777777" w:rsidR="00857FC3" w:rsidRDefault="00857FC3" w:rsidP="006879B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6B04B3A" w14:textId="4F900BD1" w:rsidR="0082098A" w:rsidRDefault="00857FC3" w:rsidP="0082098A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94F3FFF" w14:textId="744DA257" w:rsidR="0082098A" w:rsidRDefault="0082098A" w:rsidP="0082098A">
      <w:pPr>
        <w:jc w:val="both"/>
      </w:pPr>
      <w:r>
        <w:t xml:space="preserve">By way of explanation, the </w:t>
      </w:r>
      <w:r w:rsidRPr="0035524B">
        <w:t xml:space="preserve">only way to provide you with this information in an accurate and consistent manner would be to individually examine </w:t>
      </w:r>
      <w:r w:rsidR="00857FC3">
        <w:t>every</w:t>
      </w:r>
      <w:r w:rsidRPr="0035524B">
        <w:t xml:space="preserve"> </w:t>
      </w:r>
      <w:r w:rsidR="00857FC3">
        <w:t xml:space="preserve">detected </w:t>
      </w:r>
      <w:r w:rsidRPr="0035524B">
        <w:t xml:space="preserve">crime report </w:t>
      </w:r>
      <w:r>
        <w:t xml:space="preserve">to </w:t>
      </w:r>
      <w:r w:rsidR="00857FC3">
        <w:t xml:space="preserve">establish </w:t>
      </w:r>
      <w:proofErr w:type="gramStart"/>
      <w:r w:rsidR="00857FC3">
        <w:t>whether or not</w:t>
      </w:r>
      <w:proofErr w:type="gramEnd"/>
      <w:r w:rsidR="00857FC3">
        <w:t xml:space="preserve"> the individual was charged with the offence and their recorded gender.</w:t>
      </w:r>
      <w:r>
        <w:t xml:space="preserve"> </w:t>
      </w:r>
    </w:p>
    <w:p w14:paraId="0BC7C6B8" w14:textId="5F9EB6C5" w:rsidR="00857FC3" w:rsidRDefault="00857FC3" w:rsidP="00857FC3">
      <w:pPr>
        <w:jc w:val="both"/>
      </w:pPr>
      <w:r>
        <w:t>To be of assistance h</w:t>
      </w:r>
      <w:r w:rsidR="00827305">
        <w:t>owever</w:t>
      </w:r>
      <w:r>
        <w:t>,</w:t>
      </w:r>
      <w:r w:rsidR="00827305">
        <w:t xml:space="preserve"> </w:t>
      </w:r>
      <w:r>
        <w:t>the table</w:t>
      </w:r>
      <w:r w:rsidR="00827305">
        <w:t xml:space="preserve"> below </w:t>
      </w:r>
      <w:r>
        <w:t xml:space="preserve">details all </w:t>
      </w:r>
      <w:r w:rsidR="00827305">
        <w:t xml:space="preserve">recorded </w:t>
      </w:r>
      <w:r>
        <w:t xml:space="preserve">and detected </w:t>
      </w:r>
      <w:r w:rsidR="00827305">
        <w:t xml:space="preserve">stalking offences. </w:t>
      </w:r>
      <w:r>
        <w:t xml:space="preserve"> </w:t>
      </w:r>
    </w:p>
    <w:p w14:paraId="595941D2" w14:textId="70446AF2" w:rsidR="0082098A" w:rsidRPr="009C44DD" w:rsidRDefault="00857FC3" w:rsidP="00857FC3">
      <w:pPr>
        <w:jc w:val="both"/>
      </w:pPr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11"/>
        <w:gridCol w:w="1012"/>
        <w:gridCol w:w="1011"/>
        <w:gridCol w:w="1012"/>
        <w:gridCol w:w="1011"/>
        <w:gridCol w:w="1012"/>
        <w:gridCol w:w="1012"/>
      </w:tblGrid>
      <w:tr w:rsidR="00D31846" w14:paraId="130EB0DB" w14:textId="77777777" w:rsidTr="00857FC3">
        <w:tc>
          <w:tcPr>
            <w:tcW w:w="2547" w:type="dxa"/>
            <w:shd w:val="clear" w:color="auto" w:fill="D9D9D9" w:themeFill="background1" w:themeFillShade="D9"/>
          </w:tcPr>
          <w:p w14:paraId="419E831B" w14:textId="542A4615" w:rsidR="00D31846" w:rsidRPr="00857FC3" w:rsidRDefault="00857FC3" w:rsidP="00857FC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Stalking</w:t>
            </w:r>
            <w:r w:rsidRPr="00857FC3">
              <w:rPr>
                <w:b/>
                <w:bCs/>
              </w:rPr>
              <w:t xml:space="preserve"> Offences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7918809E" w14:textId="2BFA5B44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2018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3C0B171F" w14:textId="66F08344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2019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082E57E" w14:textId="46AAF351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2020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08AAD577" w14:textId="0E39DF1B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2021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CCBDCAC" w14:textId="5522AEAD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2022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53DD6CED" w14:textId="79463867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2023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70A8B402" w14:textId="522B9E40" w:rsidR="00D31846" w:rsidRPr="00857FC3" w:rsidRDefault="00D31846" w:rsidP="00857FC3">
            <w:pPr>
              <w:spacing w:line="240" w:lineRule="auto"/>
              <w:rPr>
                <w:b/>
                <w:bCs/>
              </w:rPr>
            </w:pPr>
            <w:r w:rsidRPr="00857FC3">
              <w:rPr>
                <w:b/>
                <w:bCs/>
              </w:rPr>
              <w:t>2024</w:t>
            </w:r>
          </w:p>
        </w:tc>
      </w:tr>
      <w:tr w:rsidR="00D31846" w14:paraId="103C5837" w14:textId="77777777" w:rsidTr="00857FC3">
        <w:tc>
          <w:tcPr>
            <w:tcW w:w="2547" w:type="dxa"/>
          </w:tcPr>
          <w:p w14:paraId="35A38C6A" w14:textId="09158F09" w:rsidR="00D31846" w:rsidRPr="00857FC3" w:rsidRDefault="00857FC3" w:rsidP="00857FC3">
            <w:pPr>
              <w:spacing w:line="240" w:lineRule="auto"/>
            </w:pPr>
            <w:r>
              <w:t>Recorded</w:t>
            </w:r>
          </w:p>
        </w:tc>
        <w:tc>
          <w:tcPr>
            <w:tcW w:w="1011" w:type="dxa"/>
          </w:tcPr>
          <w:p w14:paraId="5E4E8397" w14:textId="53E33D15" w:rsidR="00D31846" w:rsidRDefault="00D31846" w:rsidP="00857FC3">
            <w:pPr>
              <w:spacing w:line="240" w:lineRule="auto"/>
            </w:pPr>
            <w:r>
              <w:t>1231</w:t>
            </w:r>
          </w:p>
        </w:tc>
        <w:tc>
          <w:tcPr>
            <w:tcW w:w="1012" w:type="dxa"/>
          </w:tcPr>
          <w:p w14:paraId="051B23D5" w14:textId="1A9AC4C6" w:rsidR="00D31846" w:rsidRDefault="00D31846" w:rsidP="00857FC3">
            <w:pPr>
              <w:spacing w:line="240" w:lineRule="auto"/>
            </w:pPr>
            <w:r>
              <w:t>1003</w:t>
            </w:r>
          </w:p>
        </w:tc>
        <w:tc>
          <w:tcPr>
            <w:tcW w:w="1011" w:type="dxa"/>
          </w:tcPr>
          <w:p w14:paraId="7D3A4C09" w14:textId="604D9E53" w:rsidR="00D31846" w:rsidRDefault="00D31846" w:rsidP="00857FC3">
            <w:pPr>
              <w:spacing w:line="240" w:lineRule="auto"/>
            </w:pPr>
            <w:r>
              <w:t>935</w:t>
            </w:r>
          </w:p>
        </w:tc>
        <w:tc>
          <w:tcPr>
            <w:tcW w:w="1012" w:type="dxa"/>
          </w:tcPr>
          <w:p w14:paraId="4083F52C" w14:textId="2B18AC42" w:rsidR="00D31846" w:rsidRDefault="00D31846" w:rsidP="00857FC3">
            <w:pPr>
              <w:spacing w:line="240" w:lineRule="auto"/>
            </w:pPr>
            <w:r>
              <w:t>847</w:t>
            </w:r>
          </w:p>
        </w:tc>
        <w:tc>
          <w:tcPr>
            <w:tcW w:w="1011" w:type="dxa"/>
          </w:tcPr>
          <w:p w14:paraId="21617539" w14:textId="614818AE" w:rsidR="00D31846" w:rsidRDefault="00D31846" w:rsidP="00857FC3">
            <w:pPr>
              <w:spacing w:line="240" w:lineRule="auto"/>
            </w:pPr>
            <w:r>
              <w:t>810</w:t>
            </w:r>
          </w:p>
        </w:tc>
        <w:tc>
          <w:tcPr>
            <w:tcW w:w="1012" w:type="dxa"/>
          </w:tcPr>
          <w:p w14:paraId="32DAD630" w14:textId="6932E813" w:rsidR="00D31846" w:rsidRDefault="00D31846" w:rsidP="00857FC3">
            <w:pPr>
              <w:spacing w:line="240" w:lineRule="auto"/>
            </w:pPr>
            <w:r>
              <w:t>856</w:t>
            </w:r>
          </w:p>
        </w:tc>
        <w:tc>
          <w:tcPr>
            <w:tcW w:w="1012" w:type="dxa"/>
          </w:tcPr>
          <w:p w14:paraId="1057B80C" w14:textId="6885DBEE" w:rsidR="00D31846" w:rsidRDefault="00D31846" w:rsidP="00857FC3">
            <w:pPr>
              <w:spacing w:line="240" w:lineRule="auto"/>
            </w:pPr>
            <w:r>
              <w:t>318</w:t>
            </w:r>
          </w:p>
        </w:tc>
      </w:tr>
      <w:tr w:rsidR="005238F8" w14:paraId="21EB004B" w14:textId="77777777" w:rsidTr="00857FC3">
        <w:tc>
          <w:tcPr>
            <w:tcW w:w="2547" w:type="dxa"/>
          </w:tcPr>
          <w:p w14:paraId="7F5218CB" w14:textId="14DEF9D7" w:rsidR="009B5A4E" w:rsidRDefault="00857FC3" w:rsidP="00857FC3">
            <w:pPr>
              <w:tabs>
                <w:tab w:val="left" w:pos="5400"/>
              </w:tabs>
              <w:spacing w:line="240" w:lineRule="auto"/>
            </w:pPr>
            <w:r>
              <w:t>Detected</w:t>
            </w:r>
          </w:p>
        </w:tc>
        <w:tc>
          <w:tcPr>
            <w:tcW w:w="1011" w:type="dxa"/>
          </w:tcPr>
          <w:p w14:paraId="0B8E29B9" w14:textId="78BFACD5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1019</w:t>
            </w:r>
          </w:p>
        </w:tc>
        <w:tc>
          <w:tcPr>
            <w:tcW w:w="1012" w:type="dxa"/>
          </w:tcPr>
          <w:p w14:paraId="67E348FD" w14:textId="5034BD3B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763</w:t>
            </w:r>
          </w:p>
        </w:tc>
        <w:tc>
          <w:tcPr>
            <w:tcW w:w="1011" w:type="dxa"/>
          </w:tcPr>
          <w:p w14:paraId="15740740" w14:textId="4231BFD5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775</w:t>
            </w:r>
          </w:p>
        </w:tc>
        <w:tc>
          <w:tcPr>
            <w:tcW w:w="1012" w:type="dxa"/>
          </w:tcPr>
          <w:p w14:paraId="1F46E6F6" w14:textId="762637B6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669</w:t>
            </w:r>
          </w:p>
        </w:tc>
        <w:tc>
          <w:tcPr>
            <w:tcW w:w="1011" w:type="dxa"/>
          </w:tcPr>
          <w:p w14:paraId="7E17347E" w14:textId="516BC592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681</w:t>
            </w:r>
          </w:p>
        </w:tc>
        <w:tc>
          <w:tcPr>
            <w:tcW w:w="1012" w:type="dxa"/>
          </w:tcPr>
          <w:p w14:paraId="5B45D0C4" w14:textId="5FF70EEB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686</w:t>
            </w:r>
          </w:p>
        </w:tc>
        <w:tc>
          <w:tcPr>
            <w:tcW w:w="1012" w:type="dxa"/>
          </w:tcPr>
          <w:p w14:paraId="2066C6F2" w14:textId="301D9E1C" w:rsidR="009B5A4E" w:rsidRDefault="005238F8" w:rsidP="00857FC3">
            <w:pPr>
              <w:tabs>
                <w:tab w:val="left" w:pos="5400"/>
              </w:tabs>
              <w:spacing w:line="240" w:lineRule="auto"/>
            </w:pPr>
            <w:r>
              <w:t>278</w:t>
            </w:r>
          </w:p>
        </w:tc>
      </w:tr>
    </w:tbl>
    <w:p w14:paraId="50C06BFC" w14:textId="77777777" w:rsidR="00857FC3" w:rsidRDefault="00857FC3" w:rsidP="00857FC3">
      <w:pPr>
        <w:tabs>
          <w:tab w:val="left" w:pos="5400"/>
        </w:tabs>
      </w:pPr>
    </w:p>
    <w:p w14:paraId="34BDABBD" w14:textId="3A48EA44" w:rsidR="00BF6B81" w:rsidRPr="00857FC3" w:rsidRDefault="00857FC3" w:rsidP="00857FC3">
      <w:pPr>
        <w:tabs>
          <w:tab w:val="left" w:pos="5400"/>
        </w:tabs>
      </w:pPr>
      <w:r w:rsidRPr="00857FC3">
        <w:t xml:space="preserve">2014 data is for the period 1 January to </w:t>
      </w:r>
      <w:r w:rsidRPr="00857FC3">
        <w:t>23 May 2024</w:t>
      </w:r>
      <w:r w:rsidRPr="00857FC3">
        <w:br/>
        <w:t xml:space="preserve">Data </w:t>
      </w:r>
      <w:r w:rsidRPr="00857FC3">
        <w:t xml:space="preserve">are provisional and should be treated as management information. </w:t>
      </w:r>
      <w:r w:rsidRPr="00857FC3">
        <w:br/>
      </w:r>
      <w:r>
        <w:t>Data was</w:t>
      </w:r>
      <w:r w:rsidRPr="00857FC3">
        <w:t xml:space="preserve"> extracted from Police Scotland systems and are correct as at 23/05/2024.</w:t>
      </w:r>
      <w:r w:rsidRPr="00857FC3">
        <w:br/>
      </w:r>
      <w:r w:rsidRPr="00857FC3">
        <w:t xml:space="preserve">The Recorded Crimes are extracted using the Date Raised.  </w:t>
      </w:r>
      <w:r w:rsidRPr="00857FC3">
        <w:br/>
      </w:r>
      <w:r w:rsidRPr="00857FC3">
        <w:t>The Detected Crimes are extracted using the Date Detected.</w:t>
      </w:r>
      <w:r w:rsidRPr="00857FC3">
        <w:br/>
      </w:r>
      <w:r w:rsidRPr="00857FC3">
        <w:t>Crimes with SGJD code '604709' (stalking offences) were selected.</w:t>
      </w:r>
    </w:p>
    <w:p w14:paraId="6B8B6F6C" w14:textId="77777777" w:rsidR="00857FC3" w:rsidRDefault="00857FC3" w:rsidP="00793DD5"/>
    <w:p w14:paraId="34BDABBE" w14:textId="0A1F3D9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229B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3643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9365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C2CBC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26EE9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8364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6B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21"/>
    <w:multiLevelType w:val="multilevel"/>
    <w:tmpl w:val="2950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988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3708"/>
    <w:rsid w:val="0036503B"/>
    <w:rsid w:val="003D6D03"/>
    <w:rsid w:val="003E12CA"/>
    <w:rsid w:val="003F6BC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8F8"/>
    <w:rsid w:val="00540A52"/>
    <w:rsid w:val="00557306"/>
    <w:rsid w:val="00645CFA"/>
    <w:rsid w:val="006D5799"/>
    <w:rsid w:val="00750D83"/>
    <w:rsid w:val="00785DBC"/>
    <w:rsid w:val="00793DD5"/>
    <w:rsid w:val="007C1DDB"/>
    <w:rsid w:val="007D55F6"/>
    <w:rsid w:val="007F490F"/>
    <w:rsid w:val="0082098A"/>
    <w:rsid w:val="00827305"/>
    <w:rsid w:val="00857FC3"/>
    <w:rsid w:val="0086779C"/>
    <w:rsid w:val="00874BFD"/>
    <w:rsid w:val="008964EF"/>
    <w:rsid w:val="008B2572"/>
    <w:rsid w:val="00915E01"/>
    <w:rsid w:val="009631A4"/>
    <w:rsid w:val="00977296"/>
    <w:rsid w:val="009B5A4E"/>
    <w:rsid w:val="009C44D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31846"/>
    <w:rsid w:val="00D47E36"/>
    <w:rsid w:val="00D6041A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721</Words>
  <Characters>4113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2024-05-14T11:00:00Z</dcterms:created>
  <dcterms:modified xsi:type="dcterms:W3CDTF">2024-06-06T14:20:00Z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