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578405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51E06">
              <w:t>36</w:t>
            </w:r>
            <w:r w:rsidR="005B34D0">
              <w:t>95</w:t>
            </w:r>
          </w:p>
          <w:p w14:paraId="34BDABA6" w14:textId="2D401E4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30B89">
              <w:t>30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99ADC30" w14:textId="13FA6038" w:rsidR="005B34D0" w:rsidRPr="00FB07ED" w:rsidRDefault="005B34D0" w:rsidP="00FB07ED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FB07ED">
        <w:rPr>
          <w:b/>
          <w:bCs/>
        </w:rPr>
        <w:t>The total number of hate crime offences recorded by your force for April, May, June, July, August, September and October 2025.</w:t>
      </w:r>
    </w:p>
    <w:p w14:paraId="3C2A14EC" w14:textId="77777777" w:rsidR="00FB07ED" w:rsidRPr="00FB07ED" w:rsidRDefault="00FB07ED" w:rsidP="00FB07ED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FB07ED">
        <w:rPr>
          <w:b/>
          <w:bCs/>
        </w:rPr>
        <w:t>The number of hate crime offences classed under the strand of ‘race or ethnicity’ by your force for April, May, June, July, August, September and October 2025.</w:t>
      </w:r>
    </w:p>
    <w:p w14:paraId="35717CA0" w14:textId="77777777" w:rsidR="00FB07ED" w:rsidRPr="00FB07ED" w:rsidRDefault="00FB07ED" w:rsidP="00FB07ED">
      <w:pPr>
        <w:pStyle w:val="ListParagraph"/>
        <w:numPr>
          <w:ilvl w:val="0"/>
          <w:numId w:val="5"/>
        </w:numPr>
        <w:tabs>
          <w:tab w:val="left" w:pos="5400"/>
        </w:tabs>
        <w:rPr>
          <w:b/>
          <w:bCs/>
        </w:rPr>
      </w:pPr>
      <w:r w:rsidRPr="00FB07ED">
        <w:rPr>
          <w:b/>
          <w:bCs/>
        </w:rPr>
        <w:t>The number of hate crime offences classed under the strand of ‘religion’ by your force for April, May, June, July, August, September and October 2025.</w:t>
      </w:r>
    </w:p>
    <w:p w14:paraId="6091A702" w14:textId="597CC04A" w:rsidR="00556071" w:rsidRDefault="00556071" w:rsidP="00630484">
      <w:pPr>
        <w:tabs>
          <w:tab w:val="left" w:pos="5400"/>
        </w:tabs>
      </w:pPr>
      <w:r w:rsidRPr="00556071">
        <w:t>Please find below a table with the requested information.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2552"/>
        <w:gridCol w:w="2693"/>
      </w:tblGrid>
      <w:tr w:rsidR="00FB07ED" w:rsidRPr="00FB07ED" w14:paraId="2E4AB29D" w14:textId="0234B0D4" w:rsidTr="00B5388E">
        <w:trPr>
          <w:trHeight w:val="310"/>
        </w:trPr>
        <w:tc>
          <w:tcPr>
            <w:tcW w:w="1555" w:type="dxa"/>
            <w:shd w:val="clear" w:color="000000" w:fill="D9D9D9"/>
            <w:noWrap/>
            <w:vAlign w:val="bottom"/>
            <w:hideMark/>
          </w:tcPr>
          <w:p w14:paraId="730DCFC2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7ED">
              <w:rPr>
                <w:b/>
                <w:bCs/>
              </w:rPr>
              <w:t>Month</w:t>
            </w:r>
          </w:p>
        </w:tc>
        <w:tc>
          <w:tcPr>
            <w:tcW w:w="3118" w:type="dxa"/>
            <w:shd w:val="clear" w:color="000000" w:fill="D9D9D9"/>
          </w:tcPr>
          <w:p w14:paraId="73E8351E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7ED">
              <w:rPr>
                <w:b/>
                <w:bCs/>
              </w:rPr>
              <w:t xml:space="preserve">Total No. of Hate Crimes </w:t>
            </w:r>
          </w:p>
        </w:tc>
        <w:tc>
          <w:tcPr>
            <w:tcW w:w="2552" w:type="dxa"/>
            <w:shd w:val="clear" w:color="000000" w:fill="D9D9D9"/>
            <w:vAlign w:val="bottom"/>
          </w:tcPr>
          <w:p w14:paraId="07B40D6F" w14:textId="421FCC98" w:rsidR="00FB07ED" w:rsidRPr="00FB07ED" w:rsidRDefault="00FB07ED" w:rsidP="00FB07E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7ED">
              <w:rPr>
                <w:b/>
                <w:bCs/>
              </w:rPr>
              <w:t>Racial Aggravator</w:t>
            </w:r>
          </w:p>
        </w:tc>
        <w:tc>
          <w:tcPr>
            <w:tcW w:w="2693" w:type="dxa"/>
            <w:shd w:val="clear" w:color="000000" w:fill="D9D9D9"/>
            <w:vAlign w:val="bottom"/>
          </w:tcPr>
          <w:p w14:paraId="76ECDF4E" w14:textId="0E9880DF" w:rsidR="00FB07ED" w:rsidRPr="00FB07ED" w:rsidRDefault="00FB07ED" w:rsidP="00FB07E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B07ED">
              <w:rPr>
                <w:b/>
                <w:bCs/>
              </w:rPr>
              <w:t xml:space="preserve">Religious Aggravator </w:t>
            </w:r>
          </w:p>
        </w:tc>
      </w:tr>
      <w:tr w:rsidR="00FB07ED" w:rsidRPr="00FB07ED" w14:paraId="4DC35181" w14:textId="0742A5FC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02B30E7A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April</w:t>
            </w:r>
          </w:p>
        </w:tc>
        <w:tc>
          <w:tcPr>
            <w:tcW w:w="3118" w:type="dxa"/>
          </w:tcPr>
          <w:p w14:paraId="2A3EFED7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710</w:t>
            </w:r>
          </w:p>
        </w:tc>
        <w:tc>
          <w:tcPr>
            <w:tcW w:w="2552" w:type="dxa"/>
            <w:vAlign w:val="bottom"/>
          </w:tcPr>
          <w:p w14:paraId="7C4EC14E" w14:textId="58F8C16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438</w:t>
            </w:r>
          </w:p>
        </w:tc>
        <w:tc>
          <w:tcPr>
            <w:tcW w:w="2693" w:type="dxa"/>
            <w:vAlign w:val="bottom"/>
          </w:tcPr>
          <w:p w14:paraId="3B22F18F" w14:textId="0B94B2B9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55</w:t>
            </w:r>
          </w:p>
        </w:tc>
      </w:tr>
      <w:tr w:rsidR="00FB07ED" w:rsidRPr="00FB07ED" w14:paraId="6EF70E52" w14:textId="7ACA3004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591A92B6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May</w:t>
            </w:r>
          </w:p>
        </w:tc>
        <w:tc>
          <w:tcPr>
            <w:tcW w:w="3118" w:type="dxa"/>
          </w:tcPr>
          <w:p w14:paraId="6B7B2994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830</w:t>
            </w:r>
          </w:p>
        </w:tc>
        <w:tc>
          <w:tcPr>
            <w:tcW w:w="2552" w:type="dxa"/>
            <w:vAlign w:val="bottom"/>
          </w:tcPr>
          <w:p w14:paraId="5A49DBC7" w14:textId="5A20729E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490</w:t>
            </w:r>
          </w:p>
        </w:tc>
        <w:tc>
          <w:tcPr>
            <w:tcW w:w="2693" w:type="dxa"/>
            <w:vAlign w:val="bottom"/>
          </w:tcPr>
          <w:p w14:paraId="14577426" w14:textId="6299102A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67</w:t>
            </w:r>
          </w:p>
        </w:tc>
      </w:tr>
      <w:tr w:rsidR="00FB07ED" w:rsidRPr="00FB07ED" w14:paraId="6C0837A2" w14:textId="6EA0CA5E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16ED4DDD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June</w:t>
            </w:r>
          </w:p>
        </w:tc>
        <w:tc>
          <w:tcPr>
            <w:tcW w:w="3118" w:type="dxa"/>
          </w:tcPr>
          <w:p w14:paraId="28D0C452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809</w:t>
            </w:r>
          </w:p>
        </w:tc>
        <w:tc>
          <w:tcPr>
            <w:tcW w:w="2552" w:type="dxa"/>
            <w:vAlign w:val="bottom"/>
          </w:tcPr>
          <w:p w14:paraId="216CBA81" w14:textId="29DA0E50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514</w:t>
            </w:r>
          </w:p>
        </w:tc>
        <w:tc>
          <w:tcPr>
            <w:tcW w:w="2693" w:type="dxa"/>
            <w:vAlign w:val="bottom"/>
          </w:tcPr>
          <w:p w14:paraId="40156C36" w14:textId="250DF480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44</w:t>
            </w:r>
          </w:p>
        </w:tc>
      </w:tr>
      <w:tr w:rsidR="00FB07ED" w:rsidRPr="00FB07ED" w14:paraId="3C38D309" w14:textId="4133FF68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124B2463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July</w:t>
            </w:r>
          </w:p>
        </w:tc>
        <w:tc>
          <w:tcPr>
            <w:tcW w:w="3118" w:type="dxa"/>
          </w:tcPr>
          <w:p w14:paraId="67BF980B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848</w:t>
            </w:r>
          </w:p>
        </w:tc>
        <w:tc>
          <w:tcPr>
            <w:tcW w:w="2552" w:type="dxa"/>
            <w:vAlign w:val="bottom"/>
          </w:tcPr>
          <w:p w14:paraId="0445E31F" w14:textId="2D63D0A8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503</w:t>
            </w:r>
          </w:p>
        </w:tc>
        <w:tc>
          <w:tcPr>
            <w:tcW w:w="2693" w:type="dxa"/>
            <w:vAlign w:val="bottom"/>
          </w:tcPr>
          <w:p w14:paraId="3FDD57E8" w14:textId="236992CA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66</w:t>
            </w:r>
          </w:p>
        </w:tc>
      </w:tr>
      <w:tr w:rsidR="00FB07ED" w:rsidRPr="00FB07ED" w14:paraId="0D7FBC63" w14:textId="7FD5F44A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6B04CF77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August</w:t>
            </w:r>
          </w:p>
        </w:tc>
        <w:tc>
          <w:tcPr>
            <w:tcW w:w="3118" w:type="dxa"/>
          </w:tcPr>
          <w:p w14:paraId="32980836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949</w:t>
            </w:r>
          </w:p>
        </w:tc>
        <w:tc>
          <w:tcPr>
            <w:tcW w:w="2552" w:type="dxa"/>
            <w:vAlign w:val="bottom"/>
          </w:tcPr>
          <w:p w14:paraId="53CE5966" w14:textId="69487C58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605</w:t>
            </w:r>
          </w:p>
        </w:tc>
        <w:tc>
          <w:tcPr>
            <w:tcW w:w="2693" w:type="dxa"/>
            <w:vAlign w:val="bottom"/>
          </w:tcPr>
          <w:p w14:paraId="00F08D4E" w14:textId="24312361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67</w:t>
            </w:r>
          </w:p>
        </w:tc>
      </w:tr>
      <w:tr w:rsidR="00FB07ED" w:rsidRPr="00FB07ED" w14:paraId="3355544A" w14:textId="64139DFE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786AE15A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September</w:t>
            </w:r>
          </w:p>
        </w:tc>
        <w:tc>
          <w:tcPr>
            <w:tcW w:w="3118" w:type="dxa"/>
          </w:tcPr>
          <w:p w14:paraId="37542D29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899</w:t>
            </w:r>
          </w:p>
        </w:tc>
        <w:tc>
          <w:tcPr>
            <w:tcW w:w="2552" w:type="dxa"/>
            <w:vAlign w:val="bottom"/>
          </w:tcPr>
          <w:p w14:paraId="313CEF0C" w14:textId="1CD72878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596</w:t>
            </w:r>
          </w:p>
        </w:tc>
        <w:tc>
          <w:tcPr>
            <w:tcW w:w="2693" w:type="dxa"/>
            <w:vAlign w:val="bottom"/>
          </w:tcPr>
          <w:p w14:paraId="17FCBCE5" w14:textId="0C270B78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56</w:t>
            </w:r>
          </w:p>
        </w:tc>
      </w:tr>
      <w:tr w:rsidR="00FB07ED" w:rsidRPr="00FB07ED" w14:paraId="0BA06906" w14:textId="40DCE031" w:rsidTr="00B5388E">
        <w:trPr>
          <w:trHeight w:val="310"/>
        </w:trPr>
        <w:tc>
          <w:tcPr>
            <w:tcW w:w="1555" w:type="dxa"/>
            <w:noWrap/>
            <w:vAlign w:val="bottom"/>
            <w:hideMark/>
          </w:tcPr>
          <w:p w14:paraId="6B8F5EEA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October</w:t>
            </w:r>
          </w:p>
        </w:tc>
        <w:tc>
          <w:tcPr>
            <w:tcW w:w="3118" w:type="dxa"/>
          </w:tcPr>
          <w:p w14:paraId="76393482" w14:textId="77777777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769</w:t>
            </w:r>
          </w:p>
        </w:tc>
        <w:tc>
          <w:tcPr>
            <w:tcW w:w="2552" w:type="dxa"/>
            <w:vAlign w:val="bottom"/>
          </w:tcPr>
          <w:p w14:paraId="12EAE47A" w14:textId="053837AC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509</w:t>
            </w:r>
          </w:p>
        </w:tc>
        <w:tc>
          <w:tcPr>
            <w:tcW w:w="2693" w:type="dxa"/>
            <w:vAlign w:val="bottom"/>
          </w:tcPr>
          <w:p w14:paraId="299968FE" w14:textId="50EFBC28" w:rsidR="00FB07ED" w:rsidRPr="00FB07ED" w:rsidRDefault="00FB07ED" w:rsidP="00FB07ED">
            <w:pPr>
              <w:tabs>
                <w:tab w:val="left" w:pos="5400"/>
              </w:tabs>
              <w:spacing w:line="240" w:lineRule="auto"/>
            </w:pPr>
            <w:r w:rsidRPr="00FB07ED">
              <w:t>46</w:t>
            </w:r>
          </w:p>
        </w:tc>
      </w:tr>
    </w:tbl>
    <w:p w14:paraId="73BD7E73" w14:textId="109E6243" w:rsidR="0085774E" w:rsidRPr="002D6B8E" w:rsidRDefault="002D6B8E" w:rsidP="00630484">
      <w:pPr>
        <w:tabs>
          <w:tab w:val="left" w:pos="5400"/>
        </w:tabs>
      </w:pPr>
      <w:r w:rsidRPr="002D6B8E">
        <w:t xml:space="preserve">All statistics are provisional and should be treated as management information. </w:t>
      </w:r>
      <w:r w:rsidR="00FB07ED">
        <w:br/>
        <w:t xml:space="preserve">Data was </w:t>
      </w:r>
      <w:r w:rsidRPr="002D6B8E">
        <w:t>extracted from Police Scotland systems and are correct as at 17/12/2025</w:t>
      </w:r>
      <w:r>
        <w:t>.</w:t>
      </w:r>
      <w:r w:rsidR="00FB07ED">
        <w:br/>
      </w:r>
      <w:r w:rsidRPr="002D6B8E">
        <w:t>The data was extracted using the Recorded date.</w:t>
      </w:r>
      <w:r w:rsidRPr="002D6B8E">
        <w:tab/>
      </w:r>
      <w:r w:rsidRPr="002D6B8E">
        <w:tab/>
      </w:r>
      <w:r w:rsidR="00FB07ED">
        <w:br/>
        <w:t>Prior to</w:t>
      </w:r>
      <w:r w:rsidRPr="002D6B8E">
        <w:t xml:space="preserve"> April 2024, the recording of hate crime</w:t>
      </w:r>
      <w:r w:rsidR="00FB07ED">
        <w:t xml:space="preserve"> was within</w:t>
      </w:r>
      <w:r w:rsidRPr="002D6B8E">
        <w:t xml:space="preserve"> the IVPD database. Since April 2024 the data has been taken from the national Unifi crime system. </w:t>
      </w:r>
      <w:r w:rsidR="00FB07ED">
        <w:t>D</w:t>
      </w:r>
      <w:r w:rsidRPr="002D6B8E">
        <w:t xml:space="preserve">ata from </w:t>
      </w:r>
      <w:r w:rsidR="00FB07ED">
        <w:t>that</w:t>
      </w:r>
      <w:r w:rsidRPr="002D6B8E">
        <w:t xml:space="preserve"> point cannot </w:t>
      </w:r>
      <w:r w:rsidR="00FB07ED">
        <w:t xml:space="preserve">therefore </w:t>
      </w:r>
      <w:r w:rsidRPr="002D6B8E">
        <w:t>be compared to previous data from IVPD.</w:t>
      </w:r>
      <w:r w:rsidRPr="002D6B8E">
        <w:tab/>
      </w:r>
      <w:r w:rsidRPr="002D6B8E">
        <w:tab/>
      </w:r>
      <w:r w:rsidRPr="002D6B8E">
        <w:tab/>
      </w:r>
      <w:r w:rsidRPr="002D6B8E">
        <w:tab/>
      </w:r>
      <w:r w:rsidRPr="002D6B8E">
        <w:tab/>
      </w:r>
      <w:r w:rsidRPr="002D6B8E">
        <w:tab/>
      </w:r>
      <w:r w:rsidRPr="002D6B8E">
        <w:tab/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EE4A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33133B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8775A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F6FD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A157D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E46F51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30B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1F1"/>
    <w:multiLevelType w:val="multilevel"/>
    <w:tmpl w:val="FCD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02FB6"/>
    <w:multiLevelType w:val="hybridMultilevel"/>
    <w:tmpl w:val="996C3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854F7"/>
    <w:multiLevelType w:val="multilevel"/>
    <w:tmpl w:val="7C3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16B0E"/>
    <w:multiLevelType w:val="hybridMultilevel"/>
    <w:tmpl w:val="E5406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2057653363">
    <w:abstractNumId w:val="2"/>
  </w:num>
  <w:num w:numId="3" w16cid:durableId="1220366145">
    <w:abstractNumId w:val="0"/>
  </w:num>
  <w:num w:numId="4" w16cid:durableId="1668484241">
    <w:abstractNumId w:val="1"/>
  </w:num>
  <w:num w:numId="5" w16cid:durableId="19898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0B89"/>
    <w:rsid w:val="000455D3"/>
    <w:rsid w:val="00085DA1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6102E"/>
    <w:rsid w:val="002D6B8E"/>
    <w:rsid w:val="002F78B4"/>
    <w:rsid w:val="0031478E"/>
    <w:rsid w:val="0036503B"/>
    <w:rsid w:val="00376A4A"/>
    <w:rsid w:val="003D314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03B70"/>
    <w:rsid w:val="00540A52"/>
    <w:rsid w:val="00556071"/>
    <w:rsid w:val="00557306"/>
    <w:rsid w:val="005B34D0"/>
    <w:rsid w:val="005F0B0A"/>
    <w:rsid w:val="00630484"/>
    <w:rsid w:val="00645CFA"/>
    <w:rsid w:val="00685219"/>
    <w:rsid w:val="006D5799"/>
    <w:rsid w:val="00707C6F"/>
    <w:rsid w:val="007440EA"/>
    <w:rsid w:val="00750D83"/>
    <w:rsid w:val="00785DBC"/>
    <w:rsid w:val="00793DD5"/>
    <w:rsid w:val="007D55F6"/>
    <w:rsid w:val="007F490F"/>
    <w:rsid w:val="0085774E"/>
    <w:rsid w:val="0086779C"/>
    <w:rsid w:val="00874BFD"/>
    <w:rsid w:val="008964EF"/>
    <w:rsid w:val="00915E01"/>
    <w:rsid w:val="009631A4"/>
    <w:rsid w:val="009709BE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388E"/>
    <w:rsid w:val="00B60466"/>
    <w:rsid w:val="00B654B6"/>
    <w:rsid w:val="00B71B3C"/>
    <w:rsid w:val="00BC389E"/>
    <w:rsid w:val="00BC448B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51E06"/>
    <w:rsid w:val="00D556A1"/>
    <w:rsid w:val="00D877F9"/>
    <w:rsid w:val="00DC398D"/>
    <w:rsid w:val="00E55D79"/>
    <w:rsid w:val="00EE2373"/>
    <w:rsid w:val="00EF0FBB"/>
    <w:rsid w:val="00EF4761"/>
    <w:rsid w:val="00EF6CF5"/>
    <w:rsid w:val="00FB07E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e32d40b-a8f5-4c24-a46b-b72b5f0b9b5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2025-12-30T08:01:00Z</dcterms:created>
  <dcterms:modified xsi:type="dcterms:W3CDTF">2025-12-30T08:01:00Z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