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7AC7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E7E6B">
              <w:t>0180</w:t>
            </w:r>
          </w:p>
          <w:p w14:paraId="34BDABA6" w14:textId="07F35B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14FE">
              <w:t>1</w:t>
            </w:r>
            <w:r w:rsidR="00FA4AA2">
              <w:t xml:space="preserve">4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21D51E2D"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14:paraId="46645CDE" w14:textId="77777777" w:rsidR="00FA4AA2" w:rsidRDefault="00FA4AA2" w:rsidP="004365BB">
      <w:pPr>
        <w:rPr>
          <w:b/>
        </w:rPr>
      </w:pPr>
      <w:r>
        <w:t xml:space="preserve">Please accept our apologies for the delay in responding. </w:t>
      </w:r>
    </w:p>
    <w:p w14:paraId="22D2AABB" w14:textId="5D57462D" w:rsidR="00BE7E6B" w:rsidRDefault="00BE7E6B" w:rsidP="00BE7E6B">
      <w:pPr>
        <w:pStyle w:val="Heading2"/>
      </w:pPr>
      <w:r w:rsidRPr="00BE7E6B">
        <w:t>The number of allegations of racist behaviour made by the public against Police Scotland officers from 1st January to 31st December 2023</w:t>
      </w:r>
      <w:r w:rsidR="000F27A4">
        <w:t xml:space="preserve"> in</w:t>
      </w:r>
      <w:r w:rsidRPr="00BE7E6B">
        <w:t>cluding Discriminatory Behaviour - Race, Racially Aggravated Conduct - Total and Racially Aggravated Harassment - Total.</w:t>
      </w:r>
    </w:p>
    <w:p w14:paraId="4B0323BE" w14:textId="43306910" w:rsidR="00FA4AA2" w:rsidRDefault="00FA4AA2" w:rsidP="00FA4AA2">
      <w:r w:rsidRPr="00FA4AA2">
        <w:t xml:space="preserve">To provide some context to our response, it may be helpful to outline how the complaints and conduct processes operate in Scotland. </w:t>
      </w:r>
    </w:p>
    <w:p w14:paraId="44F6A9AE" w14:textId="76D902FB" w:rsidR="000F27A4" w:rsidRDefault="000F27A4" w:rsidP="004365BB">
      <w:r w:rsidRPr="004365BB">
        <w:t xml:space="preserve">The formal disciplinary process for Police Officers is governed by </w:t>
      </w:r>
      <w:hyperlink r:id="rId11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12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3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4D6340AF" w14:textId="3B314375" w:rsidR="000F27A4" w:rsidRPr="00FA4AA2" w:rsidRDefault="000F27A4" w:rsidP="00FA4AA2">
      <w:r w:rsidRPr="007943B4">
        <w:t xml:space="preserve">The Police Scotland </w:t>
      </w:r>
      <w:hyperlink r:id="rId14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Allegations are recorded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6E1D5B4B" w14:textId="5B6C91D6" w:rsidR="00FA4AA2" w:rsidRPr="00FA4AA2" w:rsidRDefault="00FA4AA2" w:rsidP="00FA4AA2">
      <w:r w:rsidRPr="00FA4AA2">
        <w:t xml:space="preserve">The </w:t>
      </w:r>
      <w:r w:rsidR="00D304D9">
        <w:t>C</w:t>
      </w:r>
      <w:r w:rsidRPr="00FA4AA2">
        <w:t xml:space="preserve">omplaint process and the </w:t>
      </w:r>
      <w:r w:rsidR="00D304D9">
        <w:t>C</w:t>
      </w:r>
      <w:r w:rsidRPr="00FA4AA2">
        <w:t>onduct process are distinct from each other</w:t>
      </w:r>
      <w:r>
        <w:t>,</w:t>
      </w:r>
      <w:r w:rsidRPr="00FA4AA2">
        <w:t xml:space="preserve"> and both have separate assessment and recording processes within the Professional Standards Department (PSD) database. </w:t>
      </w:r>
    </w:p>
    <w:p w14:paraId="0A173F1A" w14:textId="77777777" w:rsidR="00FA4AA2" w:rsidRDefault="00FA4AA2" w:rsidP="00FA4AA2">
      <w:r w:rsidRPr="00FA4AA2">
        <w:t xml:space="preserve">Once complaint matters are concluded, the circumstances may be referred for a Conduct Assessment (not necessarily every aspect of the complaint, or every officer involved). </w:t>
      </w:r>
    </w:p>
    <w:p w14:paraId="0DE8BAFC" w14:textId="6E31224D" w:rsidR="00FA4AA2" w:rsidRPr="00FA4AA2" w:rsidRDefault="000F27A4" w:rsidP="00FA4AA2">
      <w:r>
        <w:t xml:space="preserve">It is therefore possible </w:t>
      </w:r>
      <w:r w:rsidR="00FA4AA2" w:rsidRPr="00FA4AA2">
        <w:t>for the same officer/</w:t>
      </w:r>
      <w:r>
        <w:t xml:space="preserve"> </w:t>
      </w:r>
      <w:r w:rsidR="00FA4AA2" w:rsidRPr="00FA4AA2">
        <w:t xml:space="preserve">circumstances to appear on a </w:t>
      </w:r>
      <w:r w:rsidR="00D304D9">
        <w:t>C</w:t>
      </w:r>
      <w:r w:rsidR="00FA4AA2" w:rsidRPr="00FA4AA2">
        <w:t xml:space="preserve">omplaint case and a </w:t>
      </w:r>
      <w:r w:rsidR="00D304D9">
        <w:t>C</w:t>
      </w:r>
      <w:r w:rsidR="00FA4AA2" w:rsidRPr="00FA4AA2">
        <w:t>onduct case</w:t>
      </w:r>
      <w:r>
        <w:t xml:space="preserve">, meaning the </w:t>
      </w:r>
      <w:r w:rsidR="00D304D9">
        <w:t>C</w:t>
      </w:r>
      <w:r w:rsidR="00FA4AA2" w:rsidRPr="00FA4AA2">
        <w:t xml:space="preserve">omplaints and </w:t>
      </w:r>
      <w:r w:rsidR="00D304D9">
        <w:t>C</w:t>
      </w:r>
      <w:r w:rsidR="00FA4AA2" w:rsidRPr="00FA4AA2">
        <w:t xml:space="preserve">onduct </w:t>
      </w:r>
      <w:r>
        <w:t>figures</w:t>
      </w:r>
      <w:r w:rsidR="00FA4AA2" w:rsidRPr="00FA4AA2">
        <w:t xml:space="preserve"> cannot simply be added together. </w:t>
      </w:r>
    </w:p>
    <w:p w14:paraId="26FDD2B0" w14:textId="1E07051E" w:rsidR="00FA4AA2" w:rsidRDefault="00FA4AA2" w:rsidP="00FA4AA2">
      <w:r w:rsidRPr="00FA4AA2">
        <w:t xml:space="preserve">There can be one or more allegations contained within one </w:t>
      </w:r>
      <w:r w:rsidR="00D304D9">
        <w:t>C</w:t>
      </w:r>
      <w:r w:rsidRPr="00FA4AA2">
        <w:t>omplaint case and</w:t>
      </w:r>
      <w:r w:rsidR="00D014FE">
        <w:t>,</w:t>
      </w:r>
      <w:r w:rsidRPr="00FA4AA2">
        <w:t xml:space="preserve"> equally, there can be one or more subject officer relative to each allegation. </w:t>
      </w:r>
    </w:p>
    <w:p w14:paraId="7DDC740E" w14:textId="590C178D" w:rsidR="00FA4AA2" w:rsidRPr="00FA4AA2" w:rsidRDefault="00FA4AA2" w:rsidP="00FA4AA2">
      <w:r w:rsidRPr="00FA4AA2">
        <w:lastRenderedPageBreak/>
        <w:t xml:space="preserve">Conduct cases may contain multiple allegations but are limited to one subject officer per case. </w:t>
      </w:r>
      <w:r w:rsidR="000F27A4">
        <w:t xml:space="preserve"> </w:t>
      </w:r>
      <w:r w:rsidRPr="00FA4AA2">
        <w:t>Subject officers are counted once per case however the same officer may be subject to multiple cases and therefore may appear more than once.</w:t>
      </w:r>
    </w:p>
    <w:p w14:paraId="126FEDA0" w14:textId="0E5C234C" w:rsidR="00FA4AA2" w:rsidRDefault="00FA4AA2" w:rsidP="00FA4AA2">
      <w:r w:rsidRPr="00FA4AA2">
        <w:t>Please note that no specific allegation type(s) exhaustively capture</w:t>
      </w:r>
      <w:r w:rsidR="00D014FE">
        <w:t>s</w:t>
      </w:r>
      <w:r w:rsidRPr="00FA4AA2">
        <w:t xml:space="preserve"> those which may be defined as </w:t>
      </w:r>
      <w:r>
        <w:t>‘</w:t>
      </w:r>
      <w:r w:rsidRPr="00FA4AA2">
        <w:t>racist behaviour</w:t>
      </w:r>
      <w:r>
        <w:t>’</w:t>
      </w:r>
      <w:r w:rsidRPr="00FA4AA2">
        <w:t xml:space="preserve"> a</w:t>
      </w:r>
      <w:r w:rsidR="00D304D9">
        <w:t>nd</w:t>
      </w:r>
      <w:r w:rsidRPr="00FA4AA2">
        <w:t xml:space="preserve"> no marker is recorded on the </w:t>
      </w:r>
      <w:r>
        <w:t>PSD</w:t>
      </w:r>
      <w:r w:rsidRPr="00FA4AA2">
        <w:t xml:space="preserve"> database to this end.</w:t>
      </w:r>
    </w:p>
    <w:p w14:paraId="4B336694" w14:textId="590747B8" w:rsidR="00FA4AA2" w:rsidRPr="00FA4AA2" w:rsidRDefault="00FA4AA2" w:rsidP="00FA4AA2">
      <w:r w:rsidRPr="00FA4AA2">
        <w:t>However, allegations which fall within the specified categories below, which you have noted, do involve a racial element:</w:t>
      </w:r>
    </w:p>
    <w:p w14:paraId="0DF32B90" w14:textId="77777777" w:rsidR="00FA4AA2" w:rsidRPr="00FA4AA2" w:rsidRDefault="00FA4AA2" w:rsidP="000F27A4">
      <w:pPr>
        <w:numPr>
          <w:ilvl w:val="0"/>
          <w:numId w:val="2"/>
        </w:numPr>
        <w:spacing w:line="276" w:lineRule="auto"/>
      </w:pPr>
      <w:r w:rsidRPr="00FA4AA2">
        <w:t>Racially aggravated conduct</w:t>
      </w:r>
    </w:p>
    <w:p w14:paraId="44DAE717" w14:textId="77777777" w:rsidR="00FA4AA2" w:rsidRPr="00FA4AA2" w:rsidRDefault="00FA4AA2" w:rsidP="000F27A4">
      <w:pPr>
        <w:numPr>
          <w:ilvl w:val="0"/>
          <w:numId w:val="2"/>
        </w:numPr>
        <w:spacing w:line="276" w:lineRule="auto"/>
      </w:pPr>
      <w:r w:rsidRPr="00FA4AA2">
        <w:t>Racially aggravated harassment</w:t>
      </w:r>
    </w:p>
    <w:p w14:paraId="7070CE5B" w14:textId="0F664652" w:rsidR="00FA4AA2" w:rsidRPr="00FA4AA2" w:rsidRDefault="00FA4AA2" w:rsidP="00FA4AA2">
      <w:pPr>
        <w:numPr>
          <w:ilvl w:val="0"/>
          <w:numId w:val="2"/>
        </w:numPr>
      </w:pPr>
      <w:r w:rsidRPr="00FA4AA2">
        <w:t>Discriminatory Behaviour with a Race sub type (attached to complaints only)</w:t>
      </w:r>
    </w:p>
    <w:p w14:paraId="4C672BA1" w14:textId="0DDB3CB9" w:rsidR="00295F3D" w:rsidRDefault="000F27A4" w:rsidP="00FA4AA2">
      <w:r>
        <w:t>The tables below detail all such</w:t>
      </w:r>
      <w:r w:rsidR="00FA4AA2" w:rsidRPr="00FA4AA2">
        <w:t xml:space="preserve"> allegations received </w:t>
      </w:r>
      <w:r w:rsidR="00D014FE">
        <w:t>between 0</w:t>
      </w:r>
      <w:r w:rsidR="00FA4AA2">
        <w:t>1 January</w:t>
      </w:r>
      <w:r w:rsidR="00FA4AA2" w:rsidRPr="00FA4AA2">
        <w:t xml:space="preserve"> </w:t>
      </w:r>
      <w:r w:rsidR="00FA4AA2">
        <w:t>to</w:t>
      </w:r>
      <w:r w:rsidR="00FA4AA2" w:rsidRPr="00FA4AA2">
        <w:t xml:space="preserve"> 31</w:t>
      </w:r>
      <w:r w:rsidR="00FA4AA2">
        <w:t xml:space="preserve"> December 2023 </w:t>
      </w:r>
      <w:r w:rsidR="00FA4AA2" w:rsidRPr="00FA4AA2">
        <w:t>inclusive, which are linked to complainers recorded as being members of the public.</w:t>
      </w:r>
    </w:p>
    <w:p w14:paraId="28ACD002" w14:textId="41451692" w:rsidR="00FA4AA2" w:rsidRPr="00295F3D" w:rsidRDefault="00716F00" w:rsidP="00FA4AA2">
      <w:pPr>
        <w:rPr>
          <w:lang w:val="en-US"/>
        </w:rPr>
      </w:pPr>
      <w:r>
        <w:rPr>
          <w:lang w:val="en-US"/>
        </w:rPr>
        <w:t>Of note, i</w:t>
      </w:r>
      <w:r w:rsidR="00295F3D" w:rsidRPr="00262A34">
        <w:rPr>
          <w:lang w:val="en-US"/>
        </w:rPr>
        <w:t xml:space="preserve">n accordance with the Police Scotland </w:t>
      </w:r>
      <w:hyperlink r:id="rId15" w:tooltip="Complaints About The Police SOP" w:history="1">
        <w:r w:rsidR="00295F3D">
          <w:rPr>
            <w:rStyle w:val="Hyperlink"/>
          </w:rPr>
          <w:t>Complaints About the Police Standard Operating Procedure (SOP)</w:t>
        </w:r>
      </w:hyperlink>
      <w:r w:rsidR="00295F3D" w:rsidRPr="00262A34">
        <w:rPr>
          <w:lang w:val="en-US"/>
        </w:rPr>
        <w:t>, all allegations</w:t>
      </w:r>
      <w:r w:rsidR="00295F3D">
        <w:rPr>
          <w:lang w:val="en-US"/>
        </w:rPr>
        <w:t xml:space="preserve"> of on duty criminality </w:t>
      </w:r>
      <w:r w:rsidR="00295F3D" w:rsidRPr="00262A34">
        <w:rPr>
          <w:lang w:val="en-US"/>
        </w:rPr>
        <w:t xml:space="preserve">are reported to the Crown Office and Procurator Fiscal Service (COPFS) for </w:t>
      </w:r>
      <w:r w:rsidR="00295F3D">
        <w:rPr>
          <w:lang w:val="en-US"/>
        </w:rPr>
        <w:t xml:space="preserve">independent </w:t>
      </w:r>
      <w:r w:rsidR="00295F3D" w:rsidRPr="00262A34">
        <w:rPr>
          <w:lang w:val="en-US"/>
        </w:rPr>
        <w:t xml:space="preserve">assessment and </w:t>
      </w:r>
      <w:r w:rsidR="00295F3D">
        <w:rPr>
          <w:lang w:val="en-US"/>
        </w:rPr>
        <w:t xml:space="preserve">to enable </w:t>
      </w:r>
      <w:r w:rsidR="00295F3D" w:rsidRPr="00262A34">
        <w:rPr>
          <w:lang w:val="en-US"/>
        </w:rPr>
        <w:t>consideration of criminal proceedings</w:t>
      </w:r>
      <w:r w:rsidR="00295F3D">
        <w:rPr>
          <w:lang w:val="en-US"/>
        </w:rPr>
        <w:t xml:space="preserve"> to</w:t>
      </w:r>
      <w:r w:rsidR="00295F3D" w:rsidRPr="00262A34">
        <w:rPr>
          <w:lang w:val="en-US"/>
        </w:rPr>
        <w:t xml:space="preserve"> take place.</w:t>
      </w:r>
      <w:r w:rsidR="00FA4AA2" w:rsidRPr="00FA4AA2">
        <w:t xml:space="preserve"> </w:t>
      </w:r>
    </w:p>
    <w:p w14:paraId="056A40DD" w14:textId="0BEBD7D3" w:rsidR="00FA4AA2" w:rsidRDefault="00FA4AA2" w:rsidP="00FA4AA2">
      <w:r w:rsidRPr="00FA4AA2">
        <w:t>Please note that complainer data is not systematically recorded against Conduct files</w:t>
      </w:r>
      <w:r w:rsidR="004274D5">
        <w:t xml:space="preserve"> h</w:t>
      </w:r>
      <w:r w:rsidRPr="00FA4AA2">
        <w:t xml:space="preserve">owever, records matching the criteria above were manually reviewed to provide the requested information. </w:t>
      </w:r>
    </w:p>
    <w:p w14:paraId="71C37BD0" w14:textId="6365D4B1" w:rsidR="00D304D9" w:rsidRDefault="00D304D9" w:rsidP="00FA4AA2">
      <w:r>
        <w:t>Data is based on the case received date.</w:t>
      </w:r>
    </w:p>
    <w:p w14:paraId="76BD2101" w14:textId="7D36D18C" w:rsidR="00FA4AA2" w:rsidRDefault="00FA4AA2" w:rsidP="00FA4AA2">
      <w:pPr>
        <w:rPr>
          <w:i/>
          <w:iCs/>
          <w:vertAlign w:val="superscript"/>
        </w:rPr>
      </w:pPr>
      <w:r w:rsidRPr="00FA4AA2">
        <w:rPr>
          <w:i/>
          <w:iCs/>
          <w:u w:val="single"/>
        </w:rPr>
        <w:t>Complaint</w:t>
      </w:r>
      <w:r w:rsidRPr="00FA4AA2">
        <w:rPr>
          <w:i/>
          <w:iCs/>
        </w:rPr>
        <w:t xml:space="preserve"> </w:t>
      </w:r>
      <w:r>
        <w:rPr>
          <w:i/>
          <w:iCs/>
        </w:rPr>
        <w:t>a</w:t>
      </w:r>
      <w:r w:rsidRPr="00FA4AA2">
        <w:rPr>
          <w:i/>
          <w:iCs/>
        </w:rPr>
        <w:t>llegations categorised as involving a racial elemen</w:t>
      </w:r>
      <w:r w:rsidR="00216D14">
        <w:rPr>
          <w:i/>
          <w:iCs/>
        </w:rPr>
        <w:t>t, by type</w:t>
      </w:r>
    </w:p>
    <w:tbl>
      <w:tblPr>
        <w:tblStyle w:val="TableGrid"/>
        <w:tblW w:w="8075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205"/>
        <w:gridCol w:w="2870"/>
      </w:tblGrid>
      <w:tr w:rsidR="00FA4AA2" w:rsidRPr="00557306" w14:paraId="3F389B1F" w14:textId="77777777" w:rsidTr="00FA4AA2">
        <w:trPr>
          <w:tblHeader/>
        </w:trPr>
        <w:tc>
          <w:tcPr>
            <w:tcW w:w="5205" w:type="dxa"/>
            <w:shd w:val="clear" w:color="auto" w:fill="D9D9D9" w:themeFill="background1" w:themeFillShade="D9"/>
          </w:tcPr>
          <w:p w14:paraId="63DC9AD0" w14:textId="1D6B646F" w:rsidR="00FA4AA2" w:rsidRPr="00557306" w:rsidRDefault="00FA4AA2" w:rsidP="00391A07">
            <w:pPr>
              <w:spacing w:line="276" w:lineRule="auto"/>
              <w:rPr>
                <w:b/>
              </w:rPr>
            </w:pPr>
            <w:r w:rsidRPr="00FA4AA2">
              <w:rPr>
                <w:b/>
                <w:bCs/>
              </w:rPr>
              <w:t>Allegation</w:t>
            </w:r>
            <w:r w:rsidRPr="00557306">
              <w:rPr>
                <w:b/>
              </w:rPr>
              <w:t xml:space="preserve"> </w:t>
            </w:r>
            <w:r w:rsidR="00216D14">
              <w:rPr>
                <w:b/>
              </w:rPr>
              <w:t>Type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14:paraId="584DE435" w14:textId="1EA3EBA3" w:rsidR="00FA4AA2" w:rsidRPr="00557306" w:rsidRDefault="00FA4AA2" w:rsidP="00391A07">
            <w:pPr>
              <w:spacing w:line="276" w:lineRule="auto"/>
              <w:rPr>
                <w:b/>
              </w:rPr>
            </w:pPr>
            <w:r w:rsidRPr="00FA4AA2">
              <w:rPr>
                <w:b/>
                <w:bCs/>
              </w:rPr>
              <w:t>Number of allegations</w:t>
            </w:r>
          </w:p>
        </w:tc>
      </w:tr>
      <w:tr w:rsidR="00FA4AA2" w14:paraId="25CA4968" w14:textId="77777777" w:rsidTr="00FA4AA2">
        <w:tc>
          <w:tcPr>
            <w:tcW w:w="5205" w:type="dxa"/>
            <w:vAlign w:val="bottom"/>
          </w:tcPr>
          <w:p w14:paraId="79A3D43E" w14:textId="437128CB" w:rsidR="00FA4AA2" w:rsidRDefault="00FA4AA2" w:rsidP="00FA4AA2">
            <w:pPr>
              <w:tabs>
                <w:tab w:val="left" w:pos="5400"/>
              </w:tabs>
              <w:spacing w:line="276" w:lineRule="auto"/>
            </w:pPr>
            <w:r w:rsidRPr="00FA4AA2">
              <w:t>Discriminatory Behaviour - Race</w:t>
            </w:r>
          </w:p>
        </w:tc>
        <w:tc>
          <w:tcPr>
            <w:tcW w:w="2870" w:type="dxa"/>
            <w:vAlign w:val="bottom"/>
          </w:tcPr>
          <w:p w14:paraId="36C1042F" w14:textId="7CD4DBE0" w:rsidR="00FA4AA2" w:rsidRDefault="00FA4AA2" w:rsidP="00FA4AA2">
            <w:pPr>
              <w:tabs>
                <w:tab w:val="left" w:pos="5400"/>
              </w:tabs>
              <w:spacing w:line="276" w:lineRule="auto"/>
            </w:pPr>
            <w:r w:rsidRPr="00FA4AA2">
              <w:t>8</w:t>
            </w:r>
            <w:r w:rsidR="00A20372">
              <w:t>4</w:t>
            </w:r>
          </w:p>
        </w:tc>
      </w:tr>
    </w:tbl>
    <w:p w14:paraId="01172184" w14:textId="77777777" w:rsidR="000F27A4" w:rsidRPr="00FA4AA2" w:rsidRDefault="000F27A4" w:rsidP="00FA4AA2">
      <w:pPr>
        <w:rPr>
          <w:i/>
          <w:iCs/>
          <w:sz w:val="20"/>
          <w:szCs w:val="20"/>
        </w:rPr>
      </w:pPr>
    </w:p>
    <w:p w14:paraId="2B74C44C" w14:textId="537E02CD" w:rsidR="00FA4AA2" w:rsidRPr="000F27A4" w:rsidRDefault="00FA4AA2" w:rsidP="00FA4AA2">
      <w:r w:rsidRPr="00FA4AA2">
        <w:rPr>
          <w:i/>
          <w:iCs/>
          <w:u w:val="single"/>
        </w:rPr>
        <w:t>Conduct</w:t>
      </w:r>
      <w:r w:rsidRPr="00FA4AA2">
        <w:rPr>
          <w:i/>
          <w:iCs/>
        </w:rPr>
        <w:t xml:space="preserve"> </w:t>
      </w:r>
      <w:r>
        <w:rPr>
          <w:i/>
          <w:iCs/>
        </w:rPr>
        <w:t>a</w:t>
      </w:r>
      <w:r w:rsidRPr="00FA4AA2">
        <w:rPr>
          <w:i/>
          <w:iCs/>
        </w:rPr>
        <w:t>llegation</w:t>
      </w:r>
      <w:r>
        <w:rPr>
          <w:i/>
          <w:iCs/>
        </w:rPr>
        <w:t>s</w:t>
      </w:r>
      <w:r w:rsidRPr="00FA4AA2">
        <w:rPr>
          <w:i/>
          <w:iCs/>
        </w:rPr>
        <w:t xml:space="preserve"> linked </w:t>
      </w:r>
      <w:r w:rsidR="004274D5">
        <w:rPr>
          <w:i/>
          <w:iCs/>
        </w:rPr>
        <w:t xml:space="preserve">to </w:t>
      </w:r>
      <w:r w:rsidRPr="00FA4AA2">
        <w:rPr>
          <w:i/>
          <w:iCs/>
        </w:rPr>
        <w:t>charges categorised as involving a racial element, by typ</w:t>
      </w:r>
      <w:r w:rsidR="00D304D9">
        <w:rPr>
          <w:i/>
          <w:iCs/>
        </w:rPr>
        <w:t>e</w:t>
      </w:r>
      <w:r w:rsidRPr="00FA4AA2">
        <w:rPr>
          <w:i/>
          <w:iCs/>
          <w:vertAlign w:val="superscript"/>
        </w:rPr>
        <w:t xml:space="preserve"> </w:t>
      </w:r>
    </w:p>
    <w:tbl>
      <w:tblPr>
        <w:tblStyle w:val="TableGrid"/>
        <w:tblW w:w="8075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5205"/>
        <w:gridCol w:w="2870"/>
      </w:tblGrid>
      <w:tr w:rsidR="00FA4AA2" w:rsidRPr="00557306" w14:paraId="29AC54EF" w14:textId="77777777" w:rsidTr="00391A07">
        <w:trPr>
          <w:tblHeader/>
        </w:trPr>
        <w:tc>
          <w:tcPr>
            <w:tcW w:w="5205" w:type="dxa"/>
            <w:shd w:val="clear" w:color="auto" w:fill="D9D9D9" w:themeFill="background1" w:themeFillShade="D9"/>
          </w:tcPr>
          <w:p w14:paraId="3FC65AE6" w14:textId="2E66E29D" w:rsidR="00FA4AA2" w:rsidRPr="00557306" w:rsidRDefault="000F27A4" w:rsidP="00391A07">
            <w:pPr>
              <w:spacing w:line="276" w:lineRule="auto"/>
              <w:rPr>
                <w:b/>
              </w:rPr>
            </w:pPr>
            <w:r>
              <w:rPr>
                <w:b/>
                <w:bCs/>
              </w:rPr>
              <w:t>Charge</w:t>
            </w:r>
            <w:r w:rsidR="00FA4AA2" w:rsidRPr="00FA4AA2">
              <w:rPr>
                <w:b/>
                <w:bCs/>
              </w:rPr>
              <w:t xml:space="preserve"> Type</w:t>
            </w:r>
            <w:r w:rsidR="00FA4AA2" w:rsidRPr="00557306">
              <w:rPr>
                <w:b/>
              </w:rPr>
              <w:t xml:space="preserve"> 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14:paraId="3799FDDA" w14:textId="77777777" w:rsidR="00FA4AA2" w:rsidRPr="00557306" w:rsidRDefault="00FA4AA2" w:rsidP="00391A07">
            <w:pPr>
              <w:spacing w:line="276" w:lineRule="auto"/>
              <w:rPr>
                <w:b/>
              </w:rPr>
            </w:pPr>
            <w:r w:rsidRPr="00FA4AA2">
              <w:rPr>
                <w:b/>
                <w:bCs/>
              </w:rPr>
              <w:t>Number of allegations</w:t>
            </w:r>
          </w:p>
        </w:tc>
      </w:tr>
      <w:tr w:rsidR="00FA4AA2" w14:paraId="291075DA" w14:textId="77777777" w:rsidTr="00391A07">
        <w:tc>
          <w:tcPr>
            <w:tcW w:w="5205" w:type="dxa"/>
            <w:vAlign w:val="bottom"/>
          </w:tcPr>
          <w:p w14:paraId="53432C44" w14:textId="224C00B3" w:rsidR="00FA4AA2" w:rsidRDefault="00FA4AA2" w:rsidP="00FA4AA2">
            <w:pPr>
              <w:tabs>
                <w:tab w:val="left" w:pos="5400"/>
              </w:tabs>
              <w:spacing w:line="276" w:lineRule="auto"/>
            </w:pPr>
            <w:r w:rsidRPr="00FA4AA2">
              <w:t>Racially Aggravated Conduct</w:t>
            </w:r>
          </w:p>
        </w:tc>
        <w:tc>
          <w:tcPr>
            <w:tcW w:w="2870" w:type="dxa"/>
            <w:vAlign w:val="bottom"/>
          </w:tcPr>
          <w:p w14:paraId="53060591" w14:textId="58C38D9F" w:rsidR="00FA4AA2" w:rsidRDefault="00FA4AA2" w:rsidP="00FA4AA2">
            <w:pPr>
              <w:tabs>
                <w:tab w:val="left" w:pos="5400"/>
              </w:tabs>
              <w:spacing w:line="276" w:lineRule="auto"/>
            </w:pPr>
            <w:r w:rsidRPr="00FA4AA2">
              <w:t>0</w:t>
            </w:r>
          </w:p>
        </w:tc>
      </w:tr>
      <w:tr w:rsidR="00FA4AA2" w14:paraId="1D96A375" w14:textId="77777777" w:rsidTr="00391A07">
        <w:tc>
          <w:tcPr>
            <w:tcW w:w="5205" w:type="dxa"/>
            <w:vAlign w:val="bottom"/>
          </w:tcPr>
          <w:p w14:paraId="7785EE6E" w14:textId="721D9F98" w:rsidR="00FA4AA2" w:rsidRDefault="00FA4AA2" w:rsidP="00FA4AA2">
            <w:pPr>
              <w:tabs>
                <w:tab w:val="left" w:pos="5400"/>
              </w:tabs>
              <w:spacing w:line="276" w:lineRule="auto"/>
            </w:pPr>
            <w:r w:rsidRPr="00FA4AA2">
              <w:t>Racially Aggravated Harassment</w:t>
            </w:r>
          </w:p>
        </w:tc>
        <w:tc>
          <w:tcPr>
            <w:tcW w:w="2870" w:type="dxa"/>
            <w:vAlign w:val="bottom"/>
          </w:tcPr>
          <w:p w14:paraId="6818E1AD" w14:textId="75807E5B" w:rsidR="00FA4AA2" w:rsidRDefault="00FA4AA2" w:rsidP="00FA4AA2">
            <w:pPr>
              <w:tabs>
                <w:tab w:val="left" w:pos="5400"/>
              </w:tabs>
              <w:spacing w:line="276" w:lineRule="auto"/>
            </w:pPr>
            <w:r w:rsidRPr="00FA4AA2">
              <w:t>0</w:t>
            </w:r>
          </w:p>
        </w:tc>
      </w:tr>
    </w:tbl>
    <w:p w14:paraId="71826999" w14:textId="77777777" w:rsidR="00A20372" w:rsidRDefault="00A20372" w:rsidP="00FA4AA2">
      <w:pPr>
        <w:pStyle w:val="Heading2"/>
      </w:pPr>
    </w:p>
    <w:p w14:paraId="06EC9557" w14:textId="0D041ABD" w:rsidR="00BE7E6B" w:rsidRPr="00BE7E6B" w:rsidRDefault="00BE7E6B" w:rsidP="00FA4AA2">
      <w:pPr>
        <w:pStyle w:val="Heading2"/>
      </w:pPr>
      <w:r w:rsidRPr="00BE7E6B">
        <w:t>The number of Police Scotland officers convicted of crimes from 3rd May 2015 to 31st December 2023, broken down by calendar year.</w:t>
      </w:r>
    </w:p>
    <w:p w14:paraId="43BC641A" w14:textId="79390517" w:rsidR="00FA4AA2" w:rsidRPr="00453F0A" w:rsidRDefault="00FA4AA2" w:rsidP="001D720D">
      <w:r>
        <w:t>I am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6A3E622" w14:textId="77777777" w:rsidR="00FA4AA2" w:rsidRDefault="00FA4AA2" w:rsidP="00793DD5">
      <w:pPr>
        <w:tabs>
          <w:tab w:val="left" w:pos="5400"/>
        </w:tabs>
      </w:pPr>
      <w:r>
        <w:t xml:space="preserve">To explain, the information sought is not easily retrievable from the PSD database. </w:t>
      </w:r>
    </w:p>
    <w:p w14:paraId="586E0B85" w14:textId="50A13144" w:rsidR="00FA4AA2" w:rsidRDefault="00FA4AA2" w:rsidP="00793DD5">
      <w:pPr>
        <w:tabs>
          <w:tab w:val="left" w:pos="5400"/>
        </w:tabs>
      </w:pPr>
      <w:r>
        <w:t>It would be necessary to individually research all officers linked to potentially relevant cases (allegations of criminality) on the Criminal History System (CHS)</w:t>
      </w:r>
      <w:r w:rsidR="004274D5">
        <w:t>, to ascertain whether or not the case resulted in conviction</w:t>
      </w:r>
      <w:r>
        <w:t>.</w:t>
      </w:r>
    </w:p>
    <w:p w14:paraId="34BDABAA" w14:textId="1B853ACB" w:rsidR="00496A08" w:rsidRDefault="00FA4AA2" w:rsidP="000F27A4">
      <w:r>
        <w:t>Given the numbers involved</w:t>
      </w:r>
      <w:r w:rsidR="000F27A4">
        <w:t xml:space="preserve"> for the period</w:t>
      </w:r>
      <w:r>
        <w:t xml:space="preserve">, </w:t>
      </w:r>
      <w:r w:rsidR="000F27A4" w:rsidRPr="00453F0A">
        <w:t>I estimate that it would cost well in excess</w:t>
      </w:r>
      <w:r w:rsidR="000F27A4">
        <w:t xml:space="preserve"> of</w:t>
      </w:r>
      <w:r w:rsidR="000F27A4" w:rsidRPr="00453F0A">
        <w:t xml:space="preserve"> </w:t>
      </w:r>
      <w:r w:rsidR="000F27A4">
        <w:t>t</w:t>
      </w:r>
      <w:r w:rsidR="000F27A4" w:rsidRPr="00453F0A">
        <w:t xml:space="preserve">he </w:t>
      </w:r>
      <w:r w:rsidR="000F27A4" w:rsidRPr="00982D19">
        <w:t>current FOI cost threshold</w:t>
      </w:r>
      <w:r w:rsidR="000F27A4">
        <w:t xml:space="preserve"> of </w:t>
      </w:r>
      <w:r w:rsidR="000F27A4" w:rsidRPr="00453F0A">
        <w:t>£600</w:t>
      </w:r>
      <w:r w:rsidR="000F27A4">
        <w:t xml:space="preserve"> to process your request. 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CDF5E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14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C6EF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14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D6E71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14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831BF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14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D420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14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41798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14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D64630"/>
    <w:lvl w:ilvl="0">
      <w:numFmt w:val="bullet"/>
      <w:lvlText w:val="*"/>
      <w:lvlJc w:val="left"/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36745790">
    <w:abstractNumId w:val="0"/>
    <w:lvlOverride w:ilvl="0">
      <w:lvl w:ilvl="0">
        <w:numFmt w:val="bullet"/>
        <w:lvlText w:val=""/>
        <w:legacy w:legacy="1" w:legacySpace="0" w:legacyIndent="24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D8D"/>
    <w:rsid w:val="000E2F19"/>
    <w:rsid w:val="000E6526"/>
    <w:rsid w:val="000F27A4"/>
    <w:rsid w:val="00141533"/>
    <w:rsid w:val="00167528"/>
    <w:rsid w:val="00195CC4"/>
    <w:rsid w:val="00207326"/>
    <w:rsid w:val="00216D14"/>
    <w:rsid w:val="00253DF6"/>
    <w:rsid w:val="00255F1E"/>
    <w:rsid w:val="00295F3D"/>
    <w:rsid w:val="0036503B"/>
    <w:rsid w:val="003D6D03"/>
    <w:rsid w:val="003E12CA"/>
    <w:rsid w:val="004010DC"/>
    <w:rsid w:val="004274D5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16F00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D0D85"/>
    <w:rsid w:val="00A20372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7E6B"/>
    <w:rsid w:val="00BF6B81"/>
    <w:rsid w:val="00C077A8"/>
    <w:rsid w:val="00C14FF4"/>
    <w:rsid w:val="00C606A2"/>
    <w:rsid w:val="00C63872"/>
    <w:rsid w:val="00C84948"/>
    <w:rsid w:val="00CF1111"/>
    <w:rsid w:val="00D014FE"/>
    <w:rsid w:val="00D05706"/>
    <w:rsid w:val="00D27DC5"/>
    <w:rsid w:val="00D304D9"/>
    <w:rsid w:val="00D47E36"/>
    <w:rsid w:val="00E55D79"/>
    <w:rsid w:val="00EE2373"/>
    <w:rsid w:val="00EF4761"/>
    <w:rsid w:val="00FA4AA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who-we-are/our-standards-of-professional-behaviour/" TargetMode="External"/><Relationship Id="rId18" Type="http://schemas.openxmlformats.org/officeDocument/2006/relationships/hyperlink" Target="mailto:enquiries@itspublicknowledge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7" Type="http://schemas.openxmlformats.org/officeDocument/2006/relationships/hyperlink" Target="http://www.itspublicknowledge.info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ssi/2014/68/contents/made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spa-media/lgyddvsi/complaints-about-the-police-sop.docx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spa-media/lgyddvsi/complaints-about-the-police-sop.doc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2024-03-14T18:26:00Z</dcterms:created>
  <dcterms:modified xsi:type="dcterms:W3CDTF">2024-03-14T18:29:00Z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