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6073B5E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2C648F">
              <w:t>5-2803</w:t>
            </w:r>
          </w:p>
          <w:p w14:paraId="011E803D" w14:textId="53DBB04D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07F03">
              <w:t>7</w:t>
            </w:r>
            <w:r w:rsidR="00A07F03" w:rsidRPr="00A07F03">
              <w:rPr>
                <w:vertAlign w:val="superscript"/>
              </w:rPr>
              <w:t>th</w:t>
            </w:r>
            <w:r w:rsidR="00A07F03">
              <w:t xml:space="preserve"> October</w:t>
            </w:r>
            <w:r w:rsidR="002C648F">
              <w:t xml:space="preserve"> 2025</w:t>
            </w:r>
          </w:p>
        </w:tc>
      </w:tr>
    </w:tbl>
    <w:p w14:paraId="12A23A39" w14:textId="77777777" w:rsidR="00793DD5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5B53BF2A" w14:textId="77777777" w:rsidR="002C648F" w:rsidRPr="002C648F" w:rsidRDefault="002C648F" w:rsidP="002C648F">
      <w:pPr>
        <w:pStyle w:val="Heading2"/>
        <w:spacing w:before="120"/>
      </w:pPr>
      <w:r w:rsidRPr="002C648F">
        <w:t>Please may you provide me with:</w:t>
      </w:r>
    </w:p>
    <w:p w14:paraId="74A055B0" w14:textId="36D9A28C" w:rsidR="00496A08" w:rsidRPr="00070A8A" w:rsidRDefault="002C648F" w:rsidP="002C648F">
      <w:pPr>
        <w:pStyle w:val="Heading2"/>
        <w:spacing w:before="120"/>
      </w:pPr>
      <w:r w:rsidRPr="002C648F">
        <w:t>The number of arrests your force has made under Section 127 of the Communications Act 2003 and Section 1 of the Malicious Communications Act 1988. Can this data be broken down by calendar year, from 2017 to the most recent available year.</w:t>
      </w:r>
    </w:p>
    <w:p w14:paraId="4604333E" w14:textId="718ED6E6" w:rsidR="00F9431D" w:rsidRDefault="007803C3" w:rsidP="00A732CA">
      <w:r>
        <w:t>T</w:t>
      </w:r>
      <w:r w:rsidR="00F9431D" w:rsidRPr="00A732CA">
        <w:t>he Criminal Justice (Scotland) Act 2016 removed the separate concepts of arrest</w:t>
      </w:r>
      <w:r w:rsidR="00F9431D">
        <w:t xml:space="preserve"> and detention and replaced them with a power of arrest without warrant - where there are reasonable grounds for suspecting a person has committed, or is committing, an offence. </w:t>
      </w:r>
    </w:p>
    <w:p w14:paraId="2A2E9BC7" w14:textId="255C4F2D" w:rsidR="00F9431D" w:rsidRDefault="00F9431D" w:rsidP="00A732CA">
      <w:r>
        <w:t xml:space="preserve">When a person is arrested, a statement of arrest should be read over as soon as reasonably </w:t>
      </w:r>
      <w:r w:rsidR="00D00C3D">
        <w:t>practicable,</w:t>
      </w:r>
      <w:r>
        <w:t xml:space="preserve"> and details recorded in the arresting officer’s notebook.  </w:t>
      </w:r>
    </w:p>
    <w:p w14:paraId="7B29B8A2" w14:textId="44269954" w:rsidR="00F9431D" w:rsidRPr="00A732CA" w:rsidRDefault="00F9431D" w:rsidP="00A732CA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  <w:r w:rsidR="002C648F">
        <w:t xml:space="preserve"> </w:t>
      </w:r>
      <w:r w:rsidRPr="00A732CA">
        <w:t xml:space="preserve">If conveyed to a police station, the arrested person will have their details recorded in </w:t>
      </w:r>
      <w:r w:rsidR="001321D1">
        <w:t>our</w:t>
      </w:r>
      <w:r w:rsidRPr="00A732CA">
        <w:t xml:space="preserve"> National Custody System.  </w:t>
      </w:r>
    </w:p>
    <w:p w14:paraId="46D1A3DF" w14:textId="6C8D3846" w:rsidR="00F9431D" w:rsidRPr="00A732CA" w:rsidRDefault="00F9431D" w:rsidP="00A732CA">
      <w:r w:rsidRPr="00A732CA">
        <w:t>The</w:t>
      </w:r>
      <w:r w:rsidR="007803C3">
        <w:t xml:space="preserve">re are </w:t>
      </w:r>
      <w:r w:rsidRPr="00A732CA">
        <w:t xml:space="preserve">situations </w:t>
      </w:r>
      <w:r w:rsidR="007803C3">
        <w:t xml:space="preserve">however </w:t>
      </w:r>
      <w:r w:rsidRPr="00A732CA">
        <w:t>whereby a person must be released from police custody prior to their arrival at a police station - effectively</w:t>
      </w:r>
      <w:r w:rsidR="007803C3">
        <w:t xml:space="preserve"> they are</w:t>
      </w:r>
      <w:r w:rsidRPr="00A732CA">
        <w:t xml:space="preserve"> ‘de-arrest</w:t>
      </w:r>
      <w:r w:rsidR="007803C3">
        <w:t>ed</w:t>
      </w:r>
      <w:r w:rsidRPr="00A732CA">
        <w:t xml:space="preserve">’ </w:t>
      </w:r>
      <w:r w:rsidR="000D1CC5">
        <w:t xml:space="preserve">- </w:t>
      </w:r>
      <w:r w:rsidRPr="00A732CA">
        <w:t xml:space="preserve">where the reasonable grounds for suspicion no longer exist. </w:t>
      </w:r>
      <w:r w:rsidR="007803C3">
        <w:t xml:space="preserve"> </w:t>
      </w:r>
      <w:r w:rsidRPr="00A732CA">
        <w:t xml:space="preserve">In those circumstances, the details of an arrested person are not held electronically. </w:t>
      </w:r>
    </w:p>
    <w:p w14:paraId="7388898F" w14:textId="1F22C295" w:rsidR="00F9431D" w:rsidRPr="00A732CA" w:rsidRDefault="00F9431D" w:rsidP="00A732CA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 w:rsidR="001321D1">
        <w:t>,</w:t>
      </w:r>
      <w:r w:rsidRPr="00A732CA">
        <w:t xml:space="preserve"> as case</w:t>
      </w:r>
      <w:r w:rsidR="002C648F">
        <w:t>-</w:t>
      </w:r>
      <w:r w:rsidRPr="00A732CA">
        <w:t>by</w:t>
      </w:r>
      <w:r w:rsidR="002C648F">
        <w:t>-</w:t>
      </w:r>
      <w:r w:rsidRPr="00A732CA">
        <w:t>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="00F76704" w:rsidRPr="00F76704">
        <w:t>.</w:t>
      </w:r>
    </w:p>
    <w:p w14:paraId="74C0D561" w14:textId="7A663582" w:rsidR="001321D1" w:rsidRPr="00453F0A" w:rsidRDefault="001321D1" w:rsidP="001D720D">
      <w:r>
        <w:t>Unfortunately,</w:t>
      </w:r>
      <w:r w:rsidRPr="00453F0A">
        <w:t xml:space="preserve"> I </w:t>
      </w:r>
      <w:r w:rsidR="002C648F">
        <w:t xml:space="preserve">regret to inform you that I </w:t>
      </w:r>
      <w:r w:rsidRPr="00453F0A">
        <w:t>estimate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385C4B37" w14:textId="77777777" w:rsidR="002C648F" w:rsidRDefault="000D1CC5" w:rsidP="00E95762">
      <w:r>
        <w:lastRenderedPageBreak/>
        <w:t xml:space="preserve">For the reasons outlined above, </w:t>
      </w:r>
      <w:r w:rsidR="00F9431D">
        <w:t xml:space="preserve">Police Scotland </w:t>
      </w:r>
      <w:r>
        <w:t xml:space="preserve">do not collate data on </w:t>
      </w:r>
      <w:r w:rsidR="00D00C3D">
        <w:t>arrests</w:t>
      </w:r>
      <w:r>
        <w:t>.</w:t>
      </w:r>
      <w:r w:rsidR="002C648F">
        <w:t xml:space="preserve"> </w:t>
      </w:r>
      <w:r>
        <w:t xml:space="preserve">Instead, </w:t>
      </w:r>
      <w:r w:rsidR="00F9431D">
        <w:t xml:space="preserve">data </w:t>
      </w:r>
      <w:r>
        <w:t>is compiled and published</w:t>
      </w:r>
      <w:r w:rsidR="007803C3">
        <w:t xml:space="preserve"> </w:t>
      </w:r>
      <w:r w:rsidR="00F9431D">
        <w:t>based on recorded and detected crimes</w:t>
      </w:r>
      <w:r w:rsidR="002C648F">
        <w:t>:</w:t>
      </w:r>
    </w:p>
    <w:p w14:paraId="09E9094F" w14:textId="4F88962B" w:rsidR="00D00C3D" w:rsidRDefault="00D54B98" w:rsidP="00E95762">
      <w:hyperlink r:id="rId11" w:history="1">
        <w:r>
          <w:rPr>
            <w:rStyle w:val="Hyperlink"/>
          </w:rPr>
          <w:t>Crime Data - Police Scotland</w:t>
        </w:r>
      </w:hyperlink>
    </w:p>
    <w:p w14:paraId="0F2D1AAF" w14:textId="3D5FF0E9" w:rsidR="00D00C3D" w:rsidRDefault="002C648F" w:rsidP="002C648F">
      <w:r>
        <w:t>In this instance, ‘d</w:t>
      </w:r>
      <w:r w:rsidR="00D00C3D">
        <w:t>etected</w:t>
      </w:r>
      <w:r>
        <w:t>’</w:t>
      </w:r>
      <w:r w:rsidR="00D00C3D">
        <w:t xml:space="preserve"> crimes are those</w:t>
      </w:r>
      <w:r w:rsidR="00D00C3D" w:rsidRPr="007D1918">
        <w:t xml:space="preserve"> where an accused has been identified and there exists a sufficiency of evidence under Scots Law to justify consideration of criminal proceedings.</w:t>
      </w:r>
    </w:p>
    <w:p w14:paraId="33EF9374" w14:textId="77777777" w:rsidR="008C2CE5" w:rsidRPr="00EC11B9" w:rsidRDefault="008C2CE5" w:rsidP="008C2CE5">
      <w:pPr>
        <w:tabs>
          <w:tab w:val="left" w:pos="5400"/>
        </w:tabs>
      </w:pPr>
      <w:r>
        <w:t>Furthermore, it is important to note that c</w:t>
      </w:r>
      <w:r w:rsidRPr="00EC11B9">
        <w:t>rimes in Scotland are recorded in accordance with the Scottish Government Justice Department offence classification codes, many of which cover more than one piece of legislation.</w:t>
      </w:r>
    </w:p>
    <w:p w14:paraId="1297AA9C" w14:textId="55F57A8F" w:rsidR="008C2CE5" w:rsidRPr="00EC11B9" w:rsidRDefault="008C2CE5" w:rsidP="008C2CE5">
      <w:pPr>
        <w:tabs>
          <w:tab w:val="left" w:pos="5400"/>
        </w:tabs>
      </w:pPr>
      <w:r>
        <w:t>As such, t</w:t>
      </w:r>
      <w:r w:rsidRPr="00EC11B9">
        <w:t>he offence set out at s</w:t>
      </w:r>
      <w:r>
        <w:t xml:space="preserve">ection </w:t>
      </w:r>
      <w:r w:rsidRPr="00EC11B9">
        <w:t>127 of the Communications (Scotland) Act 2003 can be covered by the following offence classification codes:</w:t>
      </w:r>
    </w:p>
    <w:p w14:paraId="5F78EB0D" w14:textId="29B94D23" w:rsidR="008C2CE5" w:rsidRPr="00EC11B9" w:rsidRDefault="008C2CE5" w:rsidP="008C2CE5">
      <w:pPr>
        <w:numPr>
          <w:ilvl w:val="0"/>
          <w:numId w:val="2"/>
        </w:numPr>
        <w:tabs>
          <w:tab w:val="left" w:pos="5400"/>
        </w:tabs>
      </w:pPr>
      <w:r w:rsidRPr="00EC11B9">
        <w:t>Communications Act 2003 (sexual)</w:t>
      </w:r>
    </w:p>
    <w:p w14:paraId="3CDE3D65" w14:textId="11A004E2" w:rsidR="008C2CE5" w:rsidRPr="00EC11B9" w:rsidRDefault="008C2CE5" w:rsidP="008C2CE5">
      <w:pPr>
        <w:numPr>
          <w:ilvl w:val="0"/>
          <w:numId w:val="2"/>
        </w:numPr>
        <w:tabs>
          <w:tab w:val="left" w:pos="5400"/>
        </w:tabs>
      </w:pPr>
      <w:r w:rsidRPr="00EC11B9">
        <w:t xml:space="preserve">General </w:t>
      </w:r>
      <w:r w:rsidR="00C136AC">
        <w:t>p</w:t>
      </w:r>
      <w:r w:rsidRPr="00EC11B9">
        <w:t>ost office/ telecommunications offences (which covers non-sexual content)</w:t>
      </w:r>
    </w:p>
    <w:p w14:paraId="71F51332" w14:textId="75A60AC4" w:rsidR="008C2CE5" w:rsidRPr="00EC11B9" w:rsidRDefault="008C2CE5" w:rsidP="00C136AC">
      <w:pPr>
        <w:tabs>
          <w:tab w:val="left" w:pos="5400"/>
        </w:tabs>
        <w:jc w:val="both"/>
      </w:pPr>
      <w:r w:rsidRPr="00EC11B9">
        <w:t xml:space="preserve">Whilst the first classification is specific to s127 offences, the second includes </w:t>
      </w:r>
      <w:r w:rsidR="00C136AC">
        <w:t xml:space="preserve">various </w:t>
      </w:r>
      <w:r w:rsidRPr="00EC11B9">
        <w:t>other offences set out in different legislation</w:t>
      </w:r>
      <w:r w:rsidR="00C136AC">
        <w:t>,</w:t>
      </w:r>
      <w:r w:rsidRPr="00EC11B9">
        <w:t xml:space="preserve"> including</w:t>
      </w:r>
      <w:r w:rsidR="00C136AC">
        <w:t>:</w:t>
      </w:r>
      <w:r w:rsidRPr="00EC11B9">
        <w:t xml:space="preserve"> the Mobile Telephones Act 2002, the Post Office Act 1953, the Postal Services Act 2000</w:t>
      </w:r>
      <w:r w:rsidR="00C136AC">
        <w:t>,</w:t>
      </w:r>
      <w:r w:rsidRPr="00EC11B9">
        <w:t xml:space="preserve"> and the Telecommunications Act 1984.</w:t>
      </w:r>
    </w:p>
    <w:p w14:paraId="50A69956" w14:textId="0493F67C" w:rsidR="008C2CE5" w:rsidRDefault="008C2CE5" w:rsidP="008C2CE5">
      <w:r>
        <w:t xml:space="preserve">Thus, even if we were to consider your request in terms of detected statistics, s12(1) would still apply as </w:t>
      </w:r>
      <w:r w:rsidRPr="00EC11B9">
        <w:t xml:space="preserve">it is not possible to ascertain which of the General post office/ </w:t>
      </w:r>
      <w:r w:rsidR="00C136AC">
        <w:t>t</w:t>
      </w:r>
      <w:r w:rsidRPr="00EC11B9">
        <w:t>elecommunications offences relate to section 127 of the Communications (Scotland) Act 2003 without an individual assessment of each</w:t>
      </w:r>
      <w:r w:rsidR="00C136AC">
        <w:t xml:space="preserve"> case</w:t>
      </w:r>
      <w:r w:rsidRPr="00EC11B9">
        <w:t>.​</w:t>
      </w:r>
    </w:p>
    <w:p w14:paraId="29308683" w14:textId="3A263D0B" w:rsidR="00D54B98" w:rsidRDefault="00D54B98" w:rsidP="00D54B98">
      <w:pPr>
        <w:tabs>
          <w:tab w:val="left" w:pos="5400"/>
        </w:tabs>
      </w:pPr>
      <w:r w:rsidRPr="00EC11B9">
        <w:t>As illustrated by our published</w:t>
      </w:r>
      <w:r>
        <w:t xml:space="preserve"> statistics (linked above)</w:t>
      </w:r>
      <w:r w:rsidRPr="00EC11B9">
        <w:t xml:space="preserve">, there are a vast number of reports which would require </w:t>
      </w:r>
      <w:r>
        <w:t xml:space="preserve">manual </w:t>
      </w:r>
      <w:r w:rsidRPr="00EC11B9">
        <w:t>assessment.</w:t>
      </w:r>
    </w:p>
    <w:p w14:paraId="2F83B281" w14:textId="77777777" w:rsidR="000D1CC5" w:rsidRDefault="000D1CC5" w:rsidP="00F9431D"/>
    <w:p w14:paraId="34F2E68B" w14:textId="77777777" w:rsidR="00663C7B" w:rsidRDefault="00663C7B" w:rsidP="00F9431D"/>
    <w:p w14:paraId="6B80742B" w14:textId="0F44C99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CA4" w14:textId="77777777" w:rsidR="00491644" w:rsidRDefault="00491644">
    <w:pPr>
      <w:pStyle w:val="Footer"/>
    </w:pPr>
  </w:p>
  <w:p w14:paraId="23117781" w14:textId="18EF139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7A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4F7DC65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7A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52F" w14:textId="77777777" w:rsidR="00491644" w:rsidRDefault="00491644">
    <w:pPr>
      <w:pStyle w:val="Footer"/>
    </w:pPr>
  </w:p>
  <w:p w14:paraId="2E9559BB" w14:textId="32C38CC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7A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0AF8" w14:textId="295F705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7A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223" w14:textId="281E031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7A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50" w14:textId="5896DCA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7A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0D78"/>
    <w:multiLevelType w:val="multilevel"/>
    <w:tmpl w:val="E3EC7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1"/>
  </w:num>
  <w:num w:numId="2" w16cid:durableId="64770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7A10"/>
    <w:rsid w:val="00070A8A"/>
    <w:rsid w:val="00090F3B"/>
    <w:rsid w:val="000D1CC5"/>
    <w:rsid w:val="000E6526"/>
    <w:rsid w:val="001321D1"/>
    <w:rsid w:val="00141533"/>
    <w:rsid w:val="00167528"/>
    <w:rsid w:val="00195CC4"/>
    <w:rsid w:val="00253DF6"/>
    <w:rsid w:val="00255F1E"/>
    <w:rsid w:val="002C648F"/>
    <w:rsid w:val="002E292C"/>
    <w:rsid w:val="003E12CA"/>
    <w:rsid w:val="003E75AF"/>
    <w:rsid w:val="004010DC"/>
    <w:rsid w:val="004341F0"/>
    <w:rsid w:val="00456324"/>
    <w:rsid w:val="0047186B"/>
    <w:rsid w:val="00475460"/>
    <w:rsid w:val="00490317"/>
    <w:rsid w:val="00491644"/>
    <w:rsid w:val="00496A08"/>
    <w:rsid w:val="004E1605"/>
    <w:rsid w:val="004F653C"/>
    <w:rsid w:val="00540A52"/>
    <w:rsid w:val="00550301"/>
    <w:rsid w:val="00663C7B"/>
    <w:rsid w:val="00750D83"/>
    <w:rsid w:val="007803C3"/>
    <w:rsid w:val="00793DD5"/>
    <w:rsid w:val="007D55F6"/>
    <w:rsid w:val="007F490F"/>
    <w:rsid w:val="0086779C"/>
    <w:rsid w:val="00874BFD"/>
    <w:rsid w:val="008964EF"/>
    <w:rsid w:val="008C2CE5"/>
    <w:rsid w:val="00977296"/>
    <w:rsid w:val="00993C97"/>
    <w:rsid w:val="00A07F03"/>
    <w:rsid w:val="00A25E93"/>
    <w:rsid w:val="00A320FF"/>
    <w:rsid w:val="00A65C73"/>
    <w:rsid w:val="00A70AC0"/>
    <w:rsid w:val="00A732CA"/>
    <w:rsid w:val="00B11A55"/>
    <w:rsid w:val="00B17211"/>
    <w:rsid w:val="00B238B4"/>
    <w:rsid w:val="00B461B2"/>
    <w:rsid w:val="00B71B3C"/>
    <w:rsid w:val="00BC389E"/>
    <w:rsid w:val="00BF6B81"/>
    <w:rsid w:val="00C077A8"/>
    <w:rsid w:val="00C136AC"/>
    <w:rsid w:val="00C47AE1"/>
    <w:rsid w:val="00C606A2"/>
    <w:rsid w:val="00C84948"/>
    <w:rsid w:val="00CF1111"/>
    <w:rsid w:val="00D00C3D"/>
    <w:rsid w:val="00D27DC5"/>
    <w:rsid w:val="00D41F5F"/>
    <w:rsid w:val="00D47E36"/>
    <w:rsid w:val="00D54B98"/>
    <w:rsid w:val="00E55D79"/>
    <w:rsid w:val="00EF4761"/>
    <w:rsid w:val="00F76704"/>
    <w:rsid w:val="00F9431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2C64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70041-735B-4937-A9C2-FC7E72032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5F3E4-5DB6-4920-BD40-5D1E02552A4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9C3610-DFA3-4F83-91C3-1E3E94E4B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4107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2025-10-07T14:12:00Z</cp:lastPrinted>
  <dcterms:created xsi:type="dcterms:W3CDTF">2025-10-07T14:10:00Z</dcterms:created>
  <dcterms:modified xsi:type="dcterms:W3CDTF">2025-10-07T14:13:00Z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