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6862188" w:rsidR="00B17211" w:rsidRPr="00B17211" w:rsidRDefault="00B17211" w:rsidP="007F490F">
            <w:r w:rsidRPr="007F490F">
              <w:rPr>
                <w:rStyle w:val="Heading2Char"/>
              </w:rPr>
              <w:t>Our reference:</w:t>
            </w:r>
            <w:r>
              <w:t xml:space="preserve">  FOI 2</w:t>
            </w:r>
            <w:r w:rsidR="00EF0FBB">
              <w:t>5</w:t>
            </w:r>
            <w:r>
              <w:t>-</w:t>
            </w:r>
            <w:r w:rsidR="00BE055E">
              <w:t>1649</w:t>
            </w:r>
          </w:p>
          <w:p w14:paraId="34BDABA6" w14:textId="265E5067" w:rsidR="00B17211" w:rsidRDefault="00456324" w:rsidP="00EE2373">
            <w:r w:rsidRPr="007F490F">
              <w:rPr>
                <w:rStyle w:val="Heading2Char"/>
              </w:rPr>
              <w:t>Respon</w:t>
            </w:r>
            <w:r w:rsidR="007D55F6">
              <w:rPr>
                <w:rStyle w:val="Heading2Char"/>
              </w:rPr>
              <w:t>ded to:</w:t>
            </w:r>
            <w:r w:rsidR="007F490F">
              <w:t xml:space="preserve">  </w:t>
            </w:r>
            <w:r w:rsidR="000A12B1">
              <w:t>5</w:t>
            </w:r>
            <w:r w:rsidR="000A12B1" w:rsidRPr="000A12B1">
              <w:rPr>
                <w:vertAlign w:val="superscript"/>
              </w:rPr>
              <w:t>th</w:t>
            </w:r>
            <w:r w:rsidR="000A12B1">
              <w:t xml:space="preserve"> </w:t>
            </w:r>
            <w:r w:rsidR="00BE055E">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EEF71DE" w14:textId="42F044BD" w:rsidR="00BE055E" w:rsidRDefault="00BE055E" w:rsidP="00BE055E">
      <w:pPr>
        <w:pStyle w:val="Heading2"/>
      </w:pPr>
      <w:r w:rsidRPr="00BE055E">
        <w:t>Under the FOI legislation, can you tell me how many police stations have been closed since the inception of Police Scotland?</w:t>
      </w:r>
    </w:p>
    <w:p w14:paraId="34BDABAA" w14:textId="2D0D5C0B" w:rsidR="00496A08" w:rsidRDefault="00BE055E" w:rsidP="00793DD5">
      <w:pPr>
        <w:tabs>
          <w:tab w:val="left" w:pos="5400"/>
        </w:tabs>
      </w:pPr>
      <w:r>
        <w:t xml:space="preserve">In response to your request, I must first of all advise you that there is no requirement to record when a Police Station is closed. As such, in terms of section 17, the information you are seeking is not held. </w:t>
      </w:r>
    </w:p>
    <w:p w14:paraId="0DDEB773" w14:textId="2B9D764A" w:rsidR="00C83FF2" w:rsidRDefault="00BE055E" w:rsidP="00793DD5">
      <w:pPr>
        <w:tabs>
          <w:tab w:val="left" w:pos="5400"/>
        </w:tabs>
      </w:pPr>
      <w:r>
        <w:t xml:space="preserve">To be of some assistance, </w:t>
      </w:r>
      <w:r w:rsidR="00C83FF2">
        <w:t xml:space="preserve">the table below details the number of police stations which have been sold since 2014. </w:t>
      </w:r>
    </w:p>
    <w:p w14:paraId="3B973AD2" w14:textId="77777777" w:rsidR="00C83FF2" w:rsidRDefault="00C83FF2" w:rsidP="00793DD5">
      <w:pPr>
        <w:tabs>
          <w:tab w:val="left" w:pos="5400"/>
        </w:tabs>
      </w:pPr>
      <w:r>
        <w:t xml:space="preserve">Scotland’s policing estate has been built up over the course of several decades and some buildings are no longer in the right place or operationally fit for purpose. </w:t>
      </w:r>
    </w:p>
    <w:p w14:paraId="276C3B22" w14:textId="77777777" w:rsidR="00C83FF2" w:rsidRDefault="00C83FF2" w:rsidP="00793DD5">
      <w:pPr>
        <w:tabs>
          <w:tab w:val="left" w:pos="5400"/>
        </w:tabs>
      </w:pPr>
      <w:r>
        <w:t xml:space="preserve">Many Police Station sales were as a result of properties declared surplus by Legacy Forces although the sales occurred post-formation of Police Scotland. The majority of these decisions, which took place prior to the formation of Police Scotland, were taken after lengthy and detailed consultation with our partners and local communities and this process remains the same today. </w:t>
      </w:r>
    </w:p>
    <w:p w14:paraId="34BDABAB" w14:textId="0DCE3204" w:rsidR="00255F1E" w:rsidRDefault="00C83FF2" w:rsidP="00793DD5">
      <w:pPr>
        <w:tabs>
          <w:tab w:val="left" w:pos="5400"/>
        </w:tabs>
      </w:pPr>
      <w:r>
        <w:t xml:space="preserve">In the vast majority of cases, Police Stations which were closed were moved to new modern co-located accommodation within the same towns or officers were moved to new Police Stations nearby. </w:t>
      </w:r>
      <w:r w:rsidR="00BE055E">
        <w:t xml:space="preserve"> </w:t>
      </w:r>
    </w:p>
    <w:tbl>
      <w:tblPr>
        <w:tblStyle w:val="TableGrid"/>
        <w:tblW w:w="5382" w:type="dxa"/>
        <w:tblLook w:val="04A0" w:firstRow="1" w:lastRow="0" w:firstColumn="1" w:lastColumn="0" w:noHBand="0" w:noVBand="1"/>
        <w:tblCaption w:val="Number of Police Stations sold by year"/>
        <w:tblDescription w:val="Number of Police Stations sold by year"/>
      </w:tblPr>
      <w:tblGrid>
        <w:gridCol w:w="2691"/>
        <w:gridCol w:w="2691"/>
      </w:tblGrid>
      <w:tr w:rsidR="00C83FF2" w:rsidRPr="00557306" w14:paraId="34BDABB1" w14:textId="77777777" w:rsidTr="00C83FF2">
        <w:trPr>
          <w:tblHeader/>
        </w:trPr>
        <w:tc>
          <w:tcPr>
            <w:tcW w:w="2691" w:type="dxa"/>
            <w:shd w:val="clear" w:color="auto" w:fill="D9D9D9" w:themeFill="background1" w:themeFillShade="D9"/>
          </w:tcPr>
          <w:p w14:paraId="34BDABAC" w14:textId="55562805" w:rsidR="00C83FF2" w:rsidRPr="00557306" w:rsidRDefault="00C83FF2" w:rsidP="00EF0FBB">
            <w:pPr>
              <w:spacing w:line="240" w:lineRule="auto"/>
              <w:rPr>
                <w:b/>
              </w:rPr>
            </w:pPr>
            <w:r>
              <w:rPr>
                <w:b/>
              </w:rPr>
              <w:t>Year</w:t>
            </w:r>
          </w:p>
        </w:tc>
        <w:tc>
          <w:tcPr>
            <w:tcW w:w="2691" w:type="dxa"/>
            <w:shd w:val="clear" w:color="auto" w:fill="D9D9D9" w:themeFill="background1" w:themeFillShade="D9"/>
          </w:tcPr>
          <w:p w14:paraId="34BDABAD" w14:textId="68A3F408" w:rsidR="00C83FF2" w:rsidRPr="00557306" w:rsidRDefault="00C83FF2" w:rsidP="00EF0FBB">
            <w:pPr>
              <w:spacing w:line="240" w:lineRule="auto"/>
              <w:rPr>
                <w:b/>
              </w:rPr>
            </w:pPr>
            <w:r>
              <w:rPr>
                <w:b/>
              </w:rPr>
              <w:t>Police Stations Sold</w:t>
            </w:r>
          </w:p>
        </w:tc>
      </w:tr>
      <w:tr w:rsidR="00C83FF2" w14:paraId="34BDABB7" w14:textId="77777777" w:rsidTr="00C83FF2">
        <w:tc>
          <w:tcPr>
            <w:tcW w:w="2691" w:type="dxa"/>
          </w:tcPr>
          <w:p w14:paraId="34BDABB2" w14:textId="01798331" w:rsidR="00C83FF2" w:rsidRDefault="00C83FF2" w:rsidP="00EF0FBB">
            <w:pPr>
              <w:tabs>
                <w:tab w:val="left" w:pos="5400"/>
              </w:tabs>
              <w:spacing w:line="240" w:lineRule="auto"/>
            </w:pPr>
            <w:r>
              <w:t xml:space="preserve">2014 </w:t>
            </w:r>
          </w:p>
        </w:tc>
        <w:tc>
          <w:tcPr>
            <w:tcW w:w="2691" w:type="dxa"/>
          </w:tcPr>
          <w:p w14:paraId="34BDABB3" w14:textId="0850D640" w:rsidR="00C83FF2" w:rsidRDefault="00C83FF2" w:rsidP="00EF0FBB">
            <w:pPr>
              <w:tabs>
                <w:tab w:val="left" w:pos="5400"/>
              </w:tabs>
              <w:spacing w:line="240" w:lineRule="auto"/>
            </w:pPr>
            <w:r>
              <w:t>5</w:t>
            </w:r>
          </w:p>
        </w:tc>
      </w:tr>
      <w:tr w:rsidR="00C83FF2" w14:paraId="6279127A" w14:textId="77777777" w:rsidTr="00C83FF2">
        <w:tc>
          <w:tcPr>
            <w:tcW w:w="2691" w:type="dxa"/>
          </w:tcPr>
          <w:p w14:paraId="5009E6D5" w14:textId="5E61F8C6" w:rsidR="00C83FF2" w:rsidRDefault="00C83FF2" w:rsidP="00EF0FBB">
            <w:pPr>
              <w:tabs>
                <w:tab w:val="left" w:pos="5400"/>
              </w:tabs>
              <w:spacing w:line="240" w:lineRule="auto"/>
            </w:pPr>
            <w:r>
              <w:t>2015</w:t>
            </w:r>
          </w:p>
        </w:tc>
        <w:tc>
          <w:tcPr>
            <w:tcW w:w="2691" w:type="dxa"/>
          </w:tcPr>
          <w:p w14:paraId="26E9629E" w14:textId="41FC4D9E" w:rsidR="00C83FF2" w:rsidRDefault="00C83FF2" w:rsidP="00EF0FBB">
            <w:pPr>
              <w:tabs>
                <w:tab w:val="left" w:pos="5400"/>
              </w:tabs>
              <w:spacing w:line="240" w:lineRule="auto"/>
            </w:pPr>
            <w:r>
              <w:t>11</w:t>
            </w:r>
          </w:p>
        </w:tc>
      </w:tr>
      <w:tr w:rsidR="00C83FF2" w14:paraId="1D824577" w14:textId="77777777" w:rsidTr="00C83FF2">
        <w:tc>
          <w:tcPr>
            <w:tcW w:w="2691" w:type="dxa"/>
          </w:tcPr>
          <w:p w14:paraId="76D65872" w14:textId="15B2DC1F" w:rsidR="00C83FF2" w:rsidRDefault="00C83FF2" w:rsidP="00EF0FBB">
            <w:pPr>
              <w:tabs>
                <w:tab w:val="left" w:pos="5400"/>
              </w:tabs>
              <w:spacing w:line="240" w:lineRule="auto"/>
            </w:pPr>
            <w:r>
              <w:t>2016</w:t>
            </w:r>
          </w:p>
        </w:tc>
        <w:tc>
          <w:tcPr>
            <w:tcW w:w="2691" w:type="dxa"/>
          </w:tcPr>
          <w:p w14:paraId="180BF352" w14:textId="3DA2F55C" w:rsidR="00C83FF2" w:rsidRDefault="00C83FF2" w:rsidP="00EF0FBB">
            <w:pPr>
              <w:tabs>
                <w:tab w:val="left" w:pos="5400"/>
              </w:tabs>
              <w:spacing w:line="240" w:lineRule="auto"/>
            </w:pPr>
            <w:r>
              <w:t>10</w:t>
            </w:r>
          </w:p>
        </w:tc>
      </w:tr>
      <w:tr w:rsidR="00C83FF2" w14:paraId="273C9255" w14:textId="77777777" w:rsidTr="00C83FF2">
        <w:tc>
          <w:tcPr>
            <w:tcW w:w="2691" w:type="dxa"/>
          </w:tcPr>
          <w:p w14:paraId="72EAD17C" w14:textId="6C4722F4" w:rsidR="00C83FF2" w:rsidRDefault="00C83FF2" w:rsidP="00EF0FBB">
            <w:pPr>
              <w:tabs>
                <w:tab w:val="left" w:pos="5400"/>
              </w:tabs>
              <w:spacing w:line="240" w:lineRule="auto"/>
            </w:pPr>
            <w:r>
              <w:t>2017</w:t>
            </w:r>
          </w:p>
        </w:tc>
        <w:tc>
          <w:tcPr>
            <w:tcW w:w="2691" w:type="dxa"/>
          </w:tcPr>
          <w:p w14:paraId="357366D4" w14:textId="68B2E257" w:rsidR="00C83FF2" w:rsidRDefault="00C83FF2" w:rsidP="00EF0FBB">
            <w:pPr>
              <w:tabs>
                <w:tab w:val="left" w:pos="5400"/>
              </w:tabs>
              <w:spacing w:line="240" w:lineRule="auto"/>
            </w:pPr>
            <w:r>
              <w:t>14</w:t>
            </w:r>
          </w:p>
        </w:tc>
      </w:tr>
      <w:tr w:rsidR="00C83FF2" w14:paraId="2947DAB0" w14:textId="77777777" w:rsidTr="00C83FF2">
        <w:tc>
          <w:tcPr>
            <w:tcW w:w="2691" w:type="dxa"/>
          </w:tcPr>
          <w:p w14:paraId="593F891C" w14:textId="6140F070" w:rsidR="00C83FF2" w:rsidRDefault="00C83FF2" w:rsidP="00EF0FBB">
            <w:pPr>
              <w:tabs>
                <w:tab w:val="left" w:pos="5400"/>
              </w:tabs>
              <w:spacing w:line="240" w:lineRule="auto"/>
            </w:pPr>
            <w:r>
              <w:t>2018</w:t>
            </w:r>
          </w:p>
        </w:tc>
        <w:tc>
          <w:tcPr>
            <w:tcW w:w="2691" w:type="dxa"/>
          </w:tcPr>
          <w:p w14:paraId="757BCBD7" w14:textId="3C44E6DD" w:rsidR="00C83FF2" w:rsidRDefault="00C83FF2" w:rsidP="00EF0FBB">
            <w:pPr>
              <w:tabs>
                <w:tab w:val="left" w:pos="5400"/>
              </w:tabs>
              <w:spacing w:line="240" w:lineRule="auto"/>
            </w:pPr>
            <w:r>
              <w:t>11</w:t>
            </w:r>
          </w:p>
        </w:tc>
      </w:tr>
      <w:tr w:rsidR="00C83FF2" w14:paraId="524A0094" w14:textId="77777777" w:rsidTr="00C83FF2">
        <w:tc>
          <w:tcPr>
            <w:tcW w:w="2691" w:type="dxa"/>
          </w:tcPr>
          <w:p w14:paraId="5A1FC671" w14:textId="77A54D59" w:rsidR="00C83FF2" w:rsidRDefault="00C83FF2" w:rsidP="00EF0FBB">
            <w:pPr>
              <w:tabs>
                <w:tab w:val="left" w:pos="5400"/>
              </w:tabs>
              <w:spacing w:line="240" w:lineRule="auto"/>
            </w:pPr>
            <w:r>
              <w:lastRenderedPageBreak/>
              <w:t>2019</w:t>
            </w:r>
          </w:p>
        </w:tc>
        <w:tc>
          <w:tcPr>
            <w:tcW w:w="2691" w:type="dxa"/>
          </w:tcPr>
          <w:p w14:paraId="100CB35F" w14:textId="48D71B00" w:rsidR="00C83FF2" w:rsidRDefault="00C83FF2" w:rsidP="00EF0FBB">
            <w:pPr>
              <w:tabs>
                <w:tab w:val="left" w:pos="5400"/>
              </w:tabs>
              <w:spacing w:line="240" w:lineRule="auto"/>
            </w:pPr>
            <w:r>
              <w:t>26</w:t>
            </w:r>
          </w:p>
        </w:tc>
      </w:tr>
      <w:tr w:rsidR="00C83FF2" w14:paraId="09CF97FF" w14:textId="77777777" w:rsidTr="00C83FF2">
        <w:tc>
          <w:tcPr>
            <w:tcW w:w="2691" w:type="dxa"/>
          </w:tcPr>
          <w:p w14:paraId="62C8737E" w14:textId="509D939E" w:rsidR="00C83FF2" w:rsidRDefault="00C83FF2" w:rsidP="00EF0FBB">
            <w:pPr>
              <w:tabs>
                <w:tab w:val="left" w:pos="5400"/>
              </w:tabs>
              <w:spacing w:line="240" w:lineRule="auto"/>
            </w:pPr>
            <w:r>
              <w:t>2020</w:t>
            </w:r>
          </w:p>
        </w:tc>
        <w:tc>
          <w:tcPr>
            <w:tcW w:w="2691" w:type="dxa"/>
          </w:tcPr>
          <w:p w14:paraId="3F03A4A1" w14:textId="4834F37B" w:rsidR="00C83FF2" w:rsidRDefault="00C83FF2" w:rsidP="00EF0FBB">
            <w:pPr>
              <w:tabs>
                <w:tab w:val="left" w:pos="5400"/>
              </w:tabs>
              <w:spacing w:line="240" w:lineRule="auto"/>
            </w:pPr>
            <w:r>
              <w:t>6</w:t>
            </w:r>
          </w:p>
        </w:tc>
      </w:tr>
      <w:tr w:rsidR="00C83FF2" w14:paraId="4BBD9AEE" w14:textId="77777777" w:rsidTr="00C83FF2">
        <w:tc>
          <w:tcPr>
            <w:tcW w:w="2691" w:type="dxa"/>
          </w:tcPr>
          <w:p w14:paraId="387A78FC" w14:textId="2AE3C9BE" w:rsidR="00C83FF2" w:rsidRDefault="00C83FF2" w:rsidP="00EF0FBB">
            <w:pPr>
              <w:tabs>
                <w:tab w:val="left" w:pos="5400"/>
              </w:tabs>
              <w:spacing w:line="240" w:lineRule="auto"/>
            </w:pPr>
            <w:r>
              <w:t>2021</w:t>
            </w:r>
          </w:p>
        </w:tc>
        <w:tc>
          <w:tcPr>
            <w:tcW w:w="2691" w:type="dxa"/>
          </w:tcPr>
          <w:p w14:paraId="4D803D54" w14:textId="7FBF3F48" w:rsidR="00C83FF2" w:rsidRDefault="00C83FF2" w:rsidP="00EF0FBB">
            <w:pPr>
              <w:tabs>
                <w:tab w:val="left" w:pos="5400"/>
              </w:tabs>
              <w:spacing w:line="240" w:lineRule="auto"/>
            </w:pPr>
            <w:r>
              <w:t>6</w:t>
            </w:r>
          </w:p>
        </w:tc>
      </w:tr>
      <w:tr w:rsidR="00C83FF2" w14:paraId="3ED53F70" w14:textId="77777777" w:rsidTr="00C83FF2">
        <w:tc>
          <w:tcPr>
            <w:tcW w:w="2691" w:type="dxa"/>
          </w:tcPr>
          <w:p w14:paraId="5EF49826" w14:textId="3BC8E007" w:rsidR="00C83FF2" w:rsidRDefault="00C83FF2" w:rsidP="00EF0FBB">
            <w:pPr>
              <w:tabs>
                <w:tab w:val="left" w:pos="5400"/>
              </w:tabs>
              <w:spacing w:line="240" w:lineRule="auto"/>
            </w:pPr>
            <w:r>
              <w:t>2022</w:t>
            </w:r>
          </w:p>
        </w:tc>
        <w:tc>
          <w:tcPr>
            <w:tcW w:w="2691" w:type="dxa"/>
          </w:tcPr>
          <w:p w14:paraId="687DD806" w14:textId="24473035" w:rsidR="00C83FF2" w:rsidRDefault="00C83FF2" w:rsidP="00EF0FBB">
            <w:pPr>
              <w:tabs>
                <w:tab w:val="left" w:pos="5400"/>
              </w:tabs>
              <w:spacing w:line="240" w:lineRule="auto"/>
            </w:pPr>
            <w:r>
              <w:t>9</w:t>
            </w:r>
          </w:p>
        </w:tc>
      </w:tr>
      <w:tr w:rsidR="00C83FF2" w14:paraId="4D66B96D" w14:textId="77777777" w:rsidTr="00C83FF2">
        <w:tc>
          <w:tcPr>
            <w:tcW w:w="2691" w:type="dxa"/>
          </w:tcPr>
          <w:p w14:paraId="05176F80" w14:textId="68E5D607" w:rsidR="00C83FF2" w:rsidRDefault="00C83FF2" w:rsidP="00EF0FBB">
            <w:pPr>
              <w:tabs>
                <w:tab w:val="left" w:pos="5400"/>
              </w:tabs>
              <w:spacing w:line="240" w:lineRule="auto"/>
            </w:pPr>
            <w:r>
              <w:t>2023</w:t>
            </w:r>
          </w:p>
        </w:tc>
        <w:tc>
          <w:tcPr>
            <w:tcW w:w="2691" w:type="dxa"/>
          </w:tcPr>
          <w:p w14:paraId="6F1D2D7B" w14:textId="5450A79A" w:rsidR="00C83FF2" w:rsidRDefault="00C83FF2" w:rsidP="00EF0FBB">
            <w:pPr>
              <w:tabs>
                <w:tab w:val="left" w:pos="5400"/>
              </w:tabs>
              <w:spacing w:line="240" w:lineRule="auto"/>
            </w:pPr>
            <w:r>
              <w:t>4</w:t>
            </w:r>
          </w:p>
        </w:tc>
      </w:tr>
      <w:tr w:rsidR="00C83FF2" w14:paraId="6A8558B5" w14:textId="77777777" w:rsidTr="00C83FF2">
        <w:tc>
          <w:tcPr>
            <w:tcW w:w="2691" w:type="dxa"/>
          </w:tcPr>
          <w:p w14:paraId="1EC47A3C" w14:textId="7006712C" w:rsidR="00C83FF2" w:rsidRDefault="00C83FF2" w:rsidP="00EF0FBB">
            <w:pPr>
              <w:tabs>
                <w:tab w:val="left" w:pos="5400"/>
              </w:tabs>
              <w:spacing w:line="240" w:lineRule="auto"/>
            </w:pPr>
            <w:r>
              <w:t>2024</w:t>
            </w:r>
          </w:p>
        </w:tc>
        <w:tc>
          <w:tcPr>
            <w:tcW w:w="2691" w:type="dxa"/>
          </w:tcPr>
          <w:p w14:paraId="72921D92" w14:textId="423087AA" w:rsidR="00C83FF2" w:rsidRDefault="00C83FF2" w:rsidP="00EF0FBB">
            <w:pPr>
              <w:tabs>
                <w:tab w:val="left" w:pos="5400"/>
              </w:tabs>
              <w:spacing w:line="240" w:lineRule="auto"/>
            </w:pPr>
            <w:r>
              <w:t>7</w:t>
            </w:r>
          </w:p>
        </w:tc>
      </w:tr>
      <w:tr w:rsidR="00C83FF2" w14:paraId="6D9200AC" w14:textId="77777777" w:rsidTr="00C83FF2">
        <w:tc>
          <w:tcPr>
            <w:tcW w:w="2691" w:type="dxa"/>
          </w:tcPr>
          <w:p w14:paraId="6390EF89" w14:textId="7DFF7B86" w:rsidR="00C83FF2" w:rsidRDefault="00C83FF2" w:rsidP="00EF0FBB">
            <w:pPr>
              <w:tabs>
                <w:tab w:val="left" w:pos="5400"/>
              </w:tabs>
              <w:spacing w:line="240" w:lineRule="auto"/>
            </w:pPr>
            <w:r>
              <w:t>2025 to date</w:t>
            </w:r>
          </w:p>
        </w:tc>
        <w:tc>
          <w:tcPr>
            <w:tcW w:w="2691" w:type="dxa"/>
          </w:tcPr>
          <w:p w14:paraId="4A4253B4" w14:textId="4D32BBF0" w:rsidR="00C83FF2" w:rsidRDefault="00C83FF2" w:rsidP="00EF0FBB">
            <w:pPr>
              <w:tabs>
                <w:tab w:val="left" w:pos="5400"/>
              </w:tabs>
              <w:spacing w:line="240" w:lineRule="auto"/>
            </w:pPr>
            <w:r>
              <w:t>3</w:t>
            </w:r>
          </w:p>
        </w:tc>
      </w:tr>
    </w:tbl>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799E46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12B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D8DD35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12B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2F9A96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12B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470574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12B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3B373E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12B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F2B89E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12B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A12B1"/>
    <w:rsid w:val="000E2F19"/>
    <w:rsid w:val="000E6526"/>
    <w:rsid w:val="00120FEB"/>
    <w:rsid w:val="00141533"/>
    <w:rsid w:val="00151DD0"/>
    <w:rsid w:val="00167528"/>
    <w:rsid w:val="00195CC4"/>
    <w:rsid w:val="00207326"/>
    <w:rsid w:val="00253DF6"/>
    <w:rsid w:val="00255F1E"/>
    <w:rsid w:val="00293D87"/>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85219"/>
    <w:rsid w:val="006D5799"/>
    <w:rsid w:val="007440EA"/>
    <w:rsid w:val="00750D83"/>
    <w:rsid w:val="00785DBC"/>
    <w:rsid w:val="00793DD5"/>
    <w:rsid w:val="007D55F6"/>
    <w:rsid w:val="007F490F"/>
    <w:rsid w:val="0086779C"/>
    <w:rsid w:val="00874BFD"/>
    <w:rsid w:val="008964EF"/>
    <w:rsid w:val="00915E01"/>
    <w:rsid w:val="009631A4"/>
    <w:rsid w:val="00977296"/>
    <w:rsid w:val="00A04A7E"/>
    <w:rsid w:val="00A25E93"/>
    <w:rsid w:val="00A320FF"/>
    <w:rsid w:val="00A70AC0"/>
    <w:rsid w:val="00A84EA9"/>
    <w:rsid w:val="00AC443C"/>
    <w:rsid w:val="00B033D6"/>
    <w:rsid w:val="00B11A55"/>
    <w:rsid w:val="00B17211"/>
    <w:rsid w:val="00B461B2"/>
    <w:rsid w:val="00B654B6"/>
    <w:rsid w:val="00B71B3C"/>
    <w:rsid w:val="00BB13B3"/>
    <w:rsid w:val="00BC389E"/>
    <w:rsid w:val="00BE055E"/>
    <w:rsid w:val="00BE1888"/>
    <w:rsid w:val="00BE4F44"/>
    <w:rsid w:val="00BF6B81"/>
    <w:rsid w:val="00C077A8"/>
    <w:rsid w:val="00C14FF4"/>
    <w:rsid w:val="00C1679F"/>
    <w:rsid w:val="00C606A2"/>
    <w:rsid w:val="00C63872"/>
    <w:rsid w:val="00C737BE"/>
    <w:rsid w:val="00C83FF2"/>
    <w:rsid w:val="00C84948"/>
    <w:rsid w:val="00C94ED8"/>
    <w:rsid w:val="00CF1111"/>
    <w:rsid w:val="00CF3292"/>
    <w:rsid w:val="00D05706"/>
    <w:rsid w:val="00D27DC5"/>
    <w:rsid w:val="00D47E36"/>
    <w:rsid w:val="00DA1167"/>
    <w:rsid w:val="00DF3689"/>
    <w:rsid w:val="00E25AB4"/>
    <w:rsid w:val="00E55D79"/>
    <w:rsid w:val="00E667E6"/>
    <w:rsid w:val="00E919A0"/>
    <w:rsid w:val="00EE2373"/>
    <w:rsid w:val="00EF0F08"/>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2267</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2025-06-05T10:31:00Z</cp:lastPrinted>
  <dcterms:created xsi:type="dcterms:W3CDTF">2025-06-04T10:06:00Z</dcterms:created>
  <dcterms:modified xsi:type="dcterms:W3CDTF">2025-06-05T10:32:00Z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