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A75F9C">
              <w:t>2933</w:t>
            </w:r>
          </w:p>
          <w:p w:rsidR="00B17211" w:rsidRDefault="00456324" w:rsidP="00AE5987">
            <w:r w:rsidRPr="007F490F">
              <w:rPr>
                <w:rStyle w:val="Heading2Char"/>
              </w:rPr>
              <w:t>Respon</w:t>
            </w:r>
            <w:r w:rsidR="007D55F6">
              <w:rPr>
                <w:rStyle w:val="Heading2Char"/>
              </w:rPr>
              <w:t>ded to:</w:t>
            </w:r>
            <w:r w:rsidR="007F490F">
              <w:t xml:space="preserve">  </w:t>
            </w:r>
            <w:r w:rsidR="00C56BF3">
              <w:t>xx</w:t>
            </w:r>
            <w:r w:rsidR="00747352">
              <w:t xml:space="preserve"> </w:t>
            </w:r>
            <w:r w:rsidR="00AE5987">
              <w:t xml:space="preserve">December </w:t>
            </w:r>
            <w:r>
              <w:t>2023</w:t>
            </w:r>
          </w:p>
        </w:tc>
      </w:tr>
    </w:tbl>
    <w:p w:rsidR="00A75F9C" w:rsidRDefault="00793DD5" w:rsidP="00A75F9C">
      <w:r w:rsidRPr="00793DD5">
        <w:t xml:space="preserve">Your recent request for information is replicated below, together with </w:t>
      </w:r>
      <w:r w:rsidR="004341F0">
        <w:t>our</w:t>
      </w:r>
      <w:r w:rsidRPr="00793DD5">
        <w:t xml:space="preserve"> response.</w:t>
      </w:r>
    </w:p>
    <w:p w:rsidR="00A75F9C" w:rsidRPr="00A75F9C" w:rsidRDefault="00A75F9C" w:rsidP="00A75F9C">
      <w:r>
        <w:t>For ease of response the questions have been reordered;</w:t>
      </w:r>
    </w:p>
    <w:p w:rsidR="00A75F9C" w:rsidRDefault="00A75F9C" w:rsidP="00A75F9C">
      <w:pPr>
        <w:pStyle w:val="Heading2"/>
        <w:rPr>
          <w:rFonts w:eastAsia="Times New Roman"/>
        </w:rPr>
      </w:pPr>
      <w:r>
        <w:rPr>
          <w:rFonts w:eastAsia="Times New Roman"/>
        </w:rPr>
        <w:t xml:space="preserve">In respect of the former police at </w:t>
      </w:r>
      <w:r w:rsidRPr="00A75F9C">
        <w:rPr>
          <w:rFonts w:eastAsia="Times New Roman"/>
        </w:rPr>
        <w:t>School Road, Tarbert, Argyll</w:t>
      </w:r>
      <w:r>
        <w:rPr>
          <w:rFonts w:eastAsia="Times New Roman"/>
        </w:rPr>
        <w:t>;</w:t>
      </w:r>
      <w:bookmarkStart w:id="0" w:name="_GoBack"/>
      <w:bookmarkEnd w:id="0"/>
    </w:p>
    <w:p w:rsidR="00A75F9C" w:rsidRDefault="00A75F9C" w:rsidP="00A75F9C">
      <w:pPr>
        <w:pStyle w:val="Heading2"/>
        <w:numPr>
          <w:ilvl w:val="0"/>
          <w:numId w:val="6"/>
        </w:numPr>
        <w:rPr>
          <w:rFonts w:eastAsia="Times New Roman"/>
        </w:rPr>
      </w:pPr>
      <w:r>
        <w:rPr>
          <w:rFonts w:eastAsia="Times New Roman"/>
        </w:rPr>
        <w:t>When was this house sold to ACHA?</w:t>
      </w:r>
    </w:p>
    <w:p w:rsidR="00A75F9C" w:rsidRDefault="00A75F9C" w:rsidP="00A75F9C">
      <w:pPr>
        <w:pStyle w:val="Heading2"/>
        <w:numPr>
          <w:ilvl w:val="0"/>
          <w:numId w:val="6"/>
        </w:numPr>
        <w:rPr>
          <w:rFonts w:eastAsia="Times New Roman"/>
        </w:rPr>
      </w:pPr>
      <w:r>
        <w:rPr>
          <w:rFonts w:eastAsia="Times New Roman"/>
        </w:rPr>
        <w:t>Why was the sale not disclosed to the general public?</w:t>
      </w:r>
    </w:p>
    <w:p w:rsidR="009D570D" w:rsidRPr="00C54039" w:rsidRDefault="009D570D" w:rsidP="009D570D">
      <w:pPr>
        <w:tabs>
          <w:tab w:val="left" w:pos="5400"/>
        </w:tabs>
        <w:jc w:val="both"/>
        <w:outlineLvl w:val="0"/>
      </w:pPr>
      <w:r>
        <w:t>I can confirm that a</w:t>
      </w:r>
      <w:r w:rsidR="00A75F9C">
        <w:t xml:space="preserve">t the time of request, </w:t>
      </w:r>
      <w:r w:rsidR="00A75F9C" w:rsidRPr="00A75F9C">
        <w:t>the sale of this property h</w:t>
      </w:r>
      <w:r w:rsidR="00AE5987">
        <w:t xml:space="preserve">as not yet been concluded and </w:t>
      </w:r>
      <w:r w:rsidR="00A75F9C" w:rsidRPr="00A75F9C">
        <w:t xml:space="preserve">is still under offer. </w:t>
      </w:r>
      <w:r w:rsidRPr="00C54039">
        <w:t>For this reason I must respond in terms of Section 17(1) of the Act: Information not held.</w:t>
      </w:r>
    </w:p>
    <w:p w:rsidR="00A75F9C" w:rsidRPr="00A75F9C" w:rsidRDefault="00A75F9C" w:rsidP="00A75F9C">
      <w:pPr>
        <w:pStyle w:val="Heading2"/>
        <w:numPr>
          <w:ilvl w:val="0"/>
          <w:numId w:val="7"/>
        </w:numPr>
        <w:rPr>
          <w:rFonts w:eastAsia="Times New Roman"/>
        </w:rPr>
      </w:pPr>
      <w:r>
        <w:rPr>
          <w:rFonts w:eastAsia="Times New Roman"/>
        </w:rPr>
        <w:t xml:space="preserve">According to your internal regulations regarding the sale of property, do properties need to be marketed for the general public prior to sale or can they </w:t>
      </w:r>
      <w:r w:rsidRPr="00A75F9C">
        <w:rPr>
          <w:rFonts w:eastAsia="Times New Roman"/>
        </w:rPr>
        <w:t>be sold privately?</w:t>
      </w:r>
    </w:p>
    <w:p w:rsidR="00A75F9C" w:rsidRDefault="00A75F9C" w:rsidP="00A75F9C">
      <w:r w:rsidRPr="00A75F9C">
        <w:t xml:space="preserve">Police Scotland as a public sector organisation follow the Scottish Public Finance Manual </w:t>
      </w:r>
      <w:r>
        <w:t xml:space="preserve">(SPFM) </w:t>
      </w:r>
      <w:r w:rsidRPr="00A75F9C">
        <w:t>in re</w:t>
      </w:r>
      <w:r>
        <w:t xml:space="preserve">lation to the sale of property which can be found via the link below: </w:t>
      </w:r>
    </w:p>
    <w:p w:rsidR="00A75F9C" w:rsidRPr="00A75F9C" w:rsidRDefault="00AE5987" w:rsidP="00A75F9C">
      <w:hyperlink r:id="rId8" w:history="1">
        <w:r w:rsidR="00A75F9C" w:rsidRPr="00A75F9C">
          <w:rPr>
            <w:rStyle w:val="Hyperlink"/>
          </w:rPr>
          <w:t>Scottish Public Finance Manual - gov.scot (www.gov.scot)</w:t>
        </w:r>
      </w:hyperlink>
    </w:p>
    <w:p w:rsidR="00A75F9C" w:rsidRPr="00A75F9C" w:rsidRDefault="00A75F9C" w:rsidP="00A75F9C">
      <w:r w:rsidRPr="00A75F9C">
        <w:t xml:space="preserve">The SPFM advises that there are various options available to a Public Sector Organisation when disposing of an asset including auction, traditional marketing and private sale however it states that “Prior to offering land and property assets for sale elsewhere, all disposing bodies to which the SPFM or NHS Property Transactions Handbook is applicable, including bodies sponsored by SG, must notify Property Division of the surplus asset in order that it may be internally advertised; a process known as The Trawl.” </w:t>
      </w:r>
    </w:p>
    <w:p w:rsidR="000632A2" w:rsidRPr="009D570D" w:rsidRDefault="00A75F9C" w:rsidP="00793DD5">
      <w:pPr>
        <w:rPr>
          <w:shd w:val="clear" w:color="auto" w:fill="FFFFFF"/>
        </w:rPr>
      </w:pPr>
      <w:r w:rsidRPr="00A75F9C">
        <w:rPr>
          <w:color w:val="000000"/>
        </w:rPr>
        <w:t>The SPFM provides guidance on exceptional cases.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9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9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9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9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9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9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225471"/>
    <w:multiLevelType w:val="hybridMultilevel"/>
    <w:tmpl w:val="5CD84E12"/>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A415A9"/>
    <w:multiLevelType w:val="hybridMultilevel"/>
    <w:tmpl w:val="3D9296C0"/>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2C1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D570D"/>
    <w:rsid w:val="00A25E93"/>
    <w:rsid w:val="00A320FF"/>
    <w:rsid w:val="00A70AC0"/>
    <w:rsid w:val="00A75F9C"/>
    <w:rsid w:val="00AC443C"/>
    <w:rsid w:val="00AE5987"/>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4329684">
      <w:bodyDiv w:val="1"/>
      <w:marLeft w:val="0"/>
      <w:marRight w:val="0"/>
      <w:marTop w:val="0"/>
      <w:marBottom w:val="0"/>
      <w:divBdr>
        <w:top w:val="none" w:sz="0" w:space="0" w:color="auto"/>
        <w:left w:val="none" w:sz="0" w:space="0" w:color="auto"/>
        <w:bottom w:val="none" w:sz="0" w:space="0" w:color="auto"/>
        <w:right w:val="none" w:sz="0" w:space="0" w:color="auto"/>
      </w:divBdr>
    </w:div>
    <w:div w:id="561796122">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744834981">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8141086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scottish-public-finance-manua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424</Words>
  <Characters>2421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2023-12-11T15:24:00Z</cp:lastPrinted>
  <dcterms:created xsi:type="dcterms:W3CDTF">2023-12-08T13:05:00Z</dcterms:created>
  <dcterms:modified xsi:type="dcterms:W3CDTF">2023-12-11T15:25:00Z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